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BBD" w:rsidRPr="00D21BBD" w:rsidRDefault="00D21BBD" w:rsidP="00D21BBD">
      <w:pPr>
        <w:jc w:val="center"/>
        <w:rPr>
          <w:b/>
        </w:rPr>
      </w:pPr>
      <w:bookmarkStart w:id="0" w:name="_GoBack"/>
      <w:bookmarkEnd w:id="0"/>
      <w:r w:rsidRPr="00D21BBD">
        <w:rPr>
          <w:b/>
        </w:rPr>
        <w:t xml:space="preserve">Chương 7 </w:t>
      </w:r>
      <w:r w:rsidRPr="00D21BBD">
        <w:rPr>
          <w:b/>
        </w:rPr>
        <w:br/>
        <w:t>KHO CHỨA TỰ ĐỘNG HỆ THỐNG FMS.</w:t>
      </w:r>
    </w:p>
    <w:p w:rsidR="00D21BBD" w:rsidRPr="00D21BBD" w:rsidRDefault="00D21BBD" w:rsidP="00D21BBD">
      <w:pPr>
        <w:rPr>
          <w:b/>
        </w:rPr>
      </w:pPr>
      <w:r w:rsidRPr="00D21BBD">
        <w:rPr>
          <w:b/>
        </w:rPr>
        <w:t>7.1 Chức năng và thành phần của kho chứa tự động</w:t>
      </w:r>
    </w:p>
    <w:p w:rsidR="00D21BBD" w:rsidRDefault="00D21BBD" w:rsidP="00D21BBD">
      <w:r w:rsidRPr="00D21BBD">
        <w:t>Các kho chứa tự động đóng một vai trò quan trọng trong hệ thống FMS,bởi vì chúng tực hiện sự tác động qua lại của FMS với các hệ thống xí nghiệp công nghiệm bên ngoài( với các ngành sản xuất khác).Thông qua các kho chứa trong hệ thống FMS, các dòng vật liệu được nhập vào và chuyển đi để thực hiện chức năng một cách có hiệu quả của FMS.Ngoài ra, ở các</w:t>
      </w:r>
      <w:r>
        <w:t xml:space="preserve"> kho chứa , các phôi, các chi tiết, các sản phẩm nằm ở trạng thái tĩnh( không thay đổi), vì vậy rất dễ xác định ( tính) số lượng của chúng và rất thuận tiện cho việc xử lý lại thông tin tiến trình sản xuất để nâng cao hiệu quả sản xuất của FMS.</w:t>
      </w:r>
      <w:r>
        <w:br/>
        <w:t>Hệ thống kho chứa tự động của FMS được dùng để tiếp nhận, lưu giữ và chuyển vào sản xuất các vật liệu và các thiết bị phụ trợ khác, đồng thời tích trữ các thành phẩm, chi tiết phế phẩm và chất thải sản xuất nhằm đảm bảo việc hiệu quả hoạt động của FMS.</w:t>
      </w:r>
    </w:p>
    <w:p w:rsidR="00D21BBD" w:rsidRDefault="00D21BBD" w:rsidP="00D21BBD">
      <w:r>
        <w:t>Kho chứa tự động có thể được cấu tạo từ các công đoạn sau đây: khu lưu giữ hàng hoá, khu tiếp nhận và chuyển hàng hoá tới hệ thống vận chuyển trong nhà máy, khu xếp đặt các chi tiết hoặc sản phẩm trong thùng chứa, khu tiếp nhận và chuyển hàng hoá từ khu lưu giữ , các khu tiếp nhận và chuyển hàng hoá ( hay đối tượng gia công ) tới hệ thống vận chuyển của FMS.</w:t>
      </w:r>
    </w:p>
    <w:p w:rsidR="00D21BBD" w:rsidRDefault="00B152D3" w:rsidP="00D21BBD">
      <w:r>
        <w:t>Về kết cấu thì đa số các kho chứa tự động được chế tạo theo kiểu giá đỡ. Kho chứa kiểu giá đỡ có thể được cấu tạo gồm các : cơ cấu giá đỡ, các máy xếp đống tự động, các mthùng chứa, các cơ cấu để cấp và tháo các thùng chứa, các cơ cấu để vận chuyển thùng chứa từ ô tích tới hệ thống vận chuyển của FMS hoặc ngược lại, các thiết bị điều khiển tự động kho chứa v..v.</w:t>
      </w:r>
    </w:p>
    <w:p w:rsidR="00B152D3" w:rsidRDefault="00B152D3" w:rsidP="00D21BBD">
      <w:pPr>
        <w:rPr>
          <w:b/>
        </w:rPr>
      </w:pPr>
      <w:r>
        <w:rPr>
          <w:b/>
        </w:rPr>
        <w:t>7.2 Các loại kho chứa tự động</w:t>
      </w:r>
    </w:p>
    <w:p w:rsidR="00B152D3" w:rsidRDefault="00B152D3" w:rsidP="00D21BBD">
      <w:r>
        <w:t xml:space="preserve">Tuỳ thuộc vào đặc điểu kết cấu và trang bị kỹ thuật các kho chứa tự động trong hệ thống FMS được phân ra các loại sau đây : </w:t>
      </w:r>
    </w:p>
    <w:p w:rsidR="00B152D3" w:rsidRDefault="00B152D3" w:rsidP="00B152D3">
      <w:pPr>
        <w:pStyle w:val="ListParagraph"/>
        <w:numPr>
          <w:ilvl w:val="0"/>
          <w:numId w:val="1"/>
        </w:numPr>
      </w:pPr>
      <w:r>
        <w:t>Kho chứa tự động có dạng các giá lồng</w:t>
      </w:r>
    </w:p>
    <w:p w:rsidR="00B152D3" w:rsidRDefault="00B152D3" w:rsidP="00B152D3">
      <w:pPr>
        <w:pStyle w:val="ListParagraph"/>
        <w:numPr>
          <w:ilvl w:val="0"/>
          <w:numId w:val="1"/>
        </w:numPr>
      </w:pPr>
      <w:r>
        <w:t>Kho chứa tự động có dạng giá cần cẩu</w:t>
      </w:r>
    </w:p>
    <w:p w:rsidR="00B152D3" w:rsidRDefault="00B152D3" w:rsidP="00B152D3">
      <w:pPr>
        <w:pStyle w:val="ListParagraph"/>
        <w:numPr>
          <w:ilvl w:val="0"/>
          <w:numId w:val="1"/>
        </w:numPr>
      </w:pPr>
      <w:r>
        <w:t>Kho chứa tự động có dạng cần cẩu cầu</w:t>
      </w:r>
    </w:p>
    <w:p w:rsidR="00B152D3" w:rsidRDefault="00B152D3" w:rsidP="00B152D3">
      <w:pPr>
        <w:pStyle w:val="ListParagraph"/>
        <w:numPr>
          <w:ilvl w:val="0"/>
          <w:numId w:val="1"/>
        </w:numPr>
      </w:pPr>
      <w:r>
        <w:t>Kho chứa tự động có dạng giá trọng lực</w:t>
      </w:r>
    </w:p>
    <w:p w:rsidR="00B152D3" w:rsidRDefault="00B152D3" w:rsidP="00B152D3">
      <w:pPr>
        <w:pStyle w:val="ListParagraph"/>
        <w:numPr>
          <w:ilvl w:val="0"/>
          <w:numId w:val="1"/>
        </w:numPr>
      </w:pPr>
      <w:r>
        <w:t>Kho chứa tự động có dạng giá nâng</w:t>
      </w:r>
    </w:p>
    <w:p w:rsidR="00B152D3" w:rsidRDefault="00B152D3" w:rsidP="00B152D3">
      <w:pPr>
        <w:ind w:left="360"/>
      </w:pPr>
      <w:r>
        <w:t xml:space="preserve">Hình 7.1 là các sơ đầu của các kho chứa tự động có dạng giá cần cẩu. </w:t>
      </w:r>
      <w:r>
        <w:br/>
      </w:r>
      <w:r>
        <w:rPr>
          <w:b/>
        </w:rPr>
        <w:t xml:space="preserve">Hình 7.1. Các sơ đồ của các kho chứa tự động có dạng giá cần cẩu . </w:t>
      </w:r>
      <w:r>
        <w:rPr>
          <w:b/>
        </w:rPr>
        <w:br/>
      </w:r>
      <w:r>
        <w:t>B-Chiều rộng của giá;B</w:t>
      </w:r>
      <w:r>
        <w:rPr>
          <w:vertAlign w:val="subscript"/>
        </w:rPr>
        <w:t>p</w:t>
      </w:r>
      <w:r>
        <w:t>- Chiều rộng của bước dùng cho máy cần cầu;</w:t>
      </w:r>
      <w:r>
        <w:br/>
        <w:t>I</w:t>
      </w:r>
      <w:r>
        <w:rPr>
          <w:vertAlign w:val="subscript"/>
        </w:rPr>
        <w:t>H</w:t>
      </w:r>
      <w:r>
        <w:t>- chiều dai của ô tích trữ;H-chiều cao của kho chứa :</w:t>
      </w:r>
      <w:r>
        <w:br/>
        <w:t>h</w:t>
      </w:r>
      <w:r>
        <w:rPr>
          <w:vertAlign w:val="subscript"/>
        </w:rPr>
        <w:t>H</w:t>
      </w:r>
      <w:r>
        <w:t>- chiều cao của ô tích trữ,1- máy cần cẩn;2-giá;3- ô tích trữ.</w:t>
      </w:r>
    </w:p>
    <w:p w:rsidR="00B152D3" w:rsidRDefault="00B152D3" w:rsidP="00B152D3">
      <w:pPr>
        <w:ind w:left="360"/>
      </w:pPr>
      <w:r>
        <w:rPr>
          <w:b/>
        </w:rPr>
        <w:t xml:space="preserve">HÌnh 7.2 Các sơ đồ của kho chứa tự động có dạng cần cẩu sâu . </w:t>
      </w:r>
      <w:r>
        <w:rPr>
          <w:b/>
        </w:rPr>
        <w:br/>
      </w:r>
      <w:r>
        <w:t>a- loại có ba giá;b- loại có bồn giá;c-loại có sáu giá.</w:t>
      </w:r>
      <w:r>
        <w:br/>
        <w:t xml:space="preserve">1-máy cần cẩu dạng cầu;2-các giá. </w:t>
      </w:r>
    </w:p>
    <w:p w:rsidR="00B152D3" w:rsidRDefault="00B152D3" w:rsidP="00B152D3">
      <w:pPr>
        <w:ind w:left="360"/>
      </w:pPr>
    </w:p>
    <w:p w:rsidR="00B152D3" w:rsidRDefault="004A1DE2" w:rsidP="00B152D3">
      <w:pPr>
        <w:ind w:left="360"/>
      </w:pPr>
      <w:r>
        <w:t xml:space="preserve">Hình 7.2 là các sơ đồ của các kho chứa co dạng cần cẩu cần. Trong sản xuất tự động thông thường người ta dùng các kho chauws có dạng giá cần cẩu, bởi vì các kho chứa này chiếm ít diện tích, có năng suất cao và để thích ứng với tự động hoá. </w:t>
      </w:r>
      <w:r>
        <w:br/>
        <w:t>Nhược điểm của các kho chứa tự động có dạng giá cần cẩu cầu là trọng tải của một ô tích chứa không lớn. Để dạt được đủ dung lượng ( trọng tải) của kho chứa cần phải tăng chiều dài của các giá và điều này không phải lúc nào cũng thực hiện được vì lý do mặt bằng phâ xưởng, ngoài ra tăng chiều dài của các giá sẽ làm giảm năng suất của các máy cần cẩu do khoảng cách di chuyển lớn ( đặc biệt là khi kho chứa được bố trí dọc theo hệ thống FMS).</w:t>
      </w:r>
    </w:p>
    <w:p w:rsidR="004A1DE2" w:rsidRDefault="004A1DE2" w:rsidP="00B152D3">
      <w:pPr>
        <w:ind w:left="360"/>
      </w:pPr>
      <w:r>
        <w:t>Trong sản xất đơn chiếc và hàng loạt nhỏ người ta hay dùng các loại kho chứa tự động có dạng cần cẩu cầu ( hình 7.2)</w:t>
      </w:r>
    </w:p>
    <w:p w:rsidR="004A1DE2" w:rsidRDefault="004A1DE2" w:rsidP="00B152D3">
      <w:pPr>
        <w:ind w:left="360"/>
        <w:rPr>
          <w:b/>
        </w:rPr>
      </w:pPr>
      <w:r>
        <w:t xml:space="preserve">Các kho chứa tự động co dạng giá trọng lực ( hình 7.3) được dùng trong nhũng trường hợp khi với sô chủng loại không lớn của phôi ( chi tiết hoặc sản phẩm) đòi hỏi phải có lượng dự trữ lớn về vật tư, bán thành phẩm v..v. </w:t>
      </w:r>
      <w:r>
        <w:br/>
        <w:t xml:space="preserve">Các kho chứa tự động có đạng giá nâng thường dùng cho các chi tiết và các sản phẩm loại nhỏ với thời gian lưu giữ ngắn và lượng dự trữ ít. </w:t>
      </w:r>
      <w:r>
        <w:br/>
      </w:r>
      <w:r>
        <w:rPr>
          <w:b/>
        </w:rPr>
        <w:t>7.3 Bố trí các kho chứa tự động trong hệ thống FMS.</w:t>
      </w:r>
    </w:p>
    <w:p w:rsidR="004A1DE2" w:rsidRDefault="004A1DE2" w:rsidP="00B152D3">
      <w:pPr>
        <w:ind w:left="360"/>
      </w:pPr>
      <w:r>
        <w:t xml:space="preserve">Bố trí các kho chứa tự động trong hệ thống FMS phụ thuộc vào dạng sản xuất, sản lượng hằng năm, dạng vận chuyển trong và ngoài phân xưởng, đặc tích về phần xây dựng của xưởng sản xuất ( chiều dài khâu độ của các dầm, của các cột, chiều cao của xưởng, tải trọng cho phép lên nền xưởng v…v) và loại kho chứa tự động. </w:t>
      </w:r>
    </w:p>
    <w:p w:rsidR="004A1DE2" w:rsidRDefault="004A1DE2" w:rsidP="00B152D3">
      <w:pPr>
        <w:ind w:left="360"/>
      </w:pPr>
      <w:r>
        <w:t xml:space="preserve">Vị trí hợp lý nhất của các kho chứa tự động trong hệ thống FMS là vị trí gần các thiết bị công nghệ ( các máy gia công). Trong trường hợp này, các máy cần cẩu tự động ( thuộc kho chứa tự động)không chỉ thực hiện chức năng xếp đặt mà còn cập phát vật tư, phôi và sản phẩm hoàn thiện. Do đó tiết kiệm được diện tích sản xuất, nâng cao độ ổn định của </w:t>
      </w:r>
      <w:r w:rsidR="0072667C">
        <w:t xml:space="preserve">cả hệ thống vận chuyển- kho chứa của hệ thống FMS, tăng năng xuất và hạ giá thành sản phẩm. </w:t>
      </w:r>
      <w:r w:rsidR="0072667C">
        <w:br/>
        <w:t xml:space="preserve">Hình 7.4 là sơ đồ hệ thống vận chuyển – tích trữ của FMS với kho chứa tự động có dạng giá cần cẩu. </w:t>
      </w:r>
      <w:r w:rsidR="0072667C">
        <w:br/>
      </w:r>
      <w:r w:rsidR="0072667C">
        <w:rPr>
          <w:b/>
        </w:rPr>
        <w:t xml:space="preserve">Hình 7.4 Sơ đồ hệ thống vận chuyển – tích trữ của FMS. </w:t>
      </w:r>
      <w:r w:rsidR="0072667C">
        <w:rPr>
          <w:b/>
        </w:rPr>
        <w:br/>
        <w:t>với kho chứa tự động có dạng cần cẩu cầu .</w:t>
      </w:r>
      <w:r w:rsidR="0072667C">
        <w:rPr>
          <w:b/>
        </w:rPr>
        <w:br/>
      </w:r>
      <w:r w:rsidR="0072667C">
        <w:t xml:space="preserve">1-kho chứa tự động có dạng cần cẩu cầu;2-một giá; </w:t>
      </w:r>
      <w:r w:rsidR="0072667C">
        <w:br/>
        <w:t>3-các cơ cấuc cấp- phát triên bên cạnh các máy;4-băng tải- tích trữ dạng xích</w:t>
      </w:r>
    </w:p>
    <w:p w:rsidR="0072667C" w:rsidRDefault="0072667C" w:rsidP="00B152D3">
      <w:pPr>
        <w:ind w:left="360"/>
      </w:pPr>
      <w:r>
        <w:t xml:space="preserve">Hình 7.5 là mặt bằng kho chứa tự động có dạng giá cần cẩu cầu trong hệ thống FMS. </w:t>
      </w:r>
      <w:r>
        <w:br/>
        <w:t xml:space="preserve">Mặt cắt ngang của các kho chứa tự động trên hình 7.4 và hình 7.5 được thể hiện trên hình 7.1 </w:t>
      </w:r>
    </w:p>
    <w:p w:rsidR="000E5771" w:rsidRDefault="0072667C" w:rsidP="000E5771">
      <w:pPr>
        <w:ind w:left="360"/>
      </w:pPr>
      <w:r>
        <w:rPr>
          <w:b/>
        </w:rPr>
        <w:t xml:space="preserve">Hình 7.5. </w:t>
      </w:r>
      <w:r>
        <w:t xml:space="preserve">Mặt bằng kho chứa tự động có dạng cần cẩu cầu. </w:t>
      </w:r>
      <w:r>
        <w:br/>
        <w:t>1-phần diện tích bố trí các máy;2-các cơ cấu cấp-phát và các ô tích;</w:t>
      </w:r>
      <w:r>
        <w:br/>
        <w:t>3-bộ phận kiêm tra đầu vào;4-kho chứa tự động có dạng giá cần cẩu;</w:t>
      </w:r>
      <w:r>
        <w:br/>
        <w:t>5-kho chứa tổ hợp ( chứa vật liệu , phôi, dụng cụ, thùng chứa, sản pahảm);</w:t>
      </w:r>
      <w:r>
        <w:br/>
      </w:r>
      <w:r>
        <w:lastRenderedPageBreak/>
        <w:t>6-hướng di chuyển của vật liệu,phôi, thùng chứa rỗng,dụng cụ;</w:t>
      </w:r>
      <w:r>
        <w:br/>
        <w:t>7- lối ra của thành phẩm và phế phẩm;8- bộ phận kiểm tra.</w:t>
      </w:r>
      <w:r>
        <w:br/>
        <w:t xml:space="preserve">Khi mặt bằng của hệ thống FMS được bố trí theo đường thẳng thì các kho chứa có thể được bó trí ở một hoặc hai mặt đầu của hệ thống FMS và các kho chứa này có thể là các kho chứa có dạng giá cần cẩu hoặc cần cẩu cầu. </w:t>
      </w:r>
      <w:r>
        <w:br/>
        <w:t xml:space="preserve">Hình 7.6 là sơ đồ mặt bằng kho chứa có dạng cần cẩu cầu. Với trọng tải không lớn. kho chứa này được dùng không chỉ để thực hiện các nguyên công vận chuyển trong phạm vi chiều dài của các giá mà con để cấp phôi và vật liệu trực tiếp cho các cơ cấu cấp  - phát của các máy ở ngoài phạm vị của các giá. </w:t>
      </w:r>
      <w:r>
        <w:br/>
      </w:r>
      <w:r>
        <w:rPr>
          <w:b/>
        </w:rPr>
        <w:t xml:space="preserve">Hình 7.6 Sơ đồ mặt bằng kho chứa có dạng cần cẩu cầu. </w:t>
      </w:r>
      <w:r>
        <w:rPr>
          <w:b/>
        </w:rPr>
        <w:br/>
      </w:r>
      <w:r w:rsidR="000E5771">
        <w:t>1,2,3,4,5,6,7,8 xem hình 7.5;1-phẩn diện tích bố trí các máy;</w:t>
      </w:r>
      <w:r w:rsidR="000E5771">
        <w:br/>
        <w:t>2-các cơ cấu cấp- pát và các ô tích;</w:t>
      </w:r>
      <w:r w:rsidR="000E5771">
        <w:br/>
        <w:t>3-bộ phận kiểm tra đầu vào;4-kho chứa có dạng cần cẩu cầu;</w:t>
      </w:r>
      <w:r w:rsidR="000E5771">
        <w:br/>
        <w:t xml:space="preserve">9-lối ra của chất thải và sản xuất. </w:t>
      </w:r>
    </w:p>
    <w:p w:rsidR="000E5771" w:rsidRDefault="000E5771" w:rsidP="000E5771">
      <w:pPr>
        <w:ind w:left="360"/>
      </w:pPr>
      <w:r>
        <w:t xml:space="preserve">Hình 7.7 là sơ đồ mặt bằng kho chứa có dạng cần cẩu cầu, nhưng ở đây các kho chứa được bố trí ở hai đầu của hệ thống FMS. Phương án này được dùng cho trường hợp trọng tải và lượng dự trữ lớn. </w:t>
      </w:r>
      <w:r>
        <w:br/>
      </w:r>
      <w:r>
        <w:rPr>
          <w:b/>
        </w:rPr>
        <w:t xml:space="preserve">Hình 7.7 </w:t>
      </w:r>
      <w:r>
        <w:t xml:space="preserve">Sơ đồ mặt bằng hai kho chứa có dạng cần cẩu cầu </w:t>
      </w:r>
      <w:r>
        <w:br/>
        <w:t>trong hệ thống FMS.</w:t>
      </w:r>
      <w:r>
        <w:br/>
        <w:t>1-hướng vào của vật liệu, phôi, thùng chứa rỗng,dụng cu;</w:t>
      </w:r>
      <w:r>
        <w:br/>
        <w:t>2-kho chứa có dạng cần cẩu cầu;3-các cơ cấu cấp- phát và các ô tích trữ;4.11- các kho chứa;</w:t>
      </w:r>
      <w:r>
        <w:br/>
        <w:t>5-hệ thống vận chuyển ( bang tải hoặc robot vận chuyển);6-bộ phận kiểm tra đầu vào;7-bộ phận bố trí các máy gia công;8-các robot vận chuyển;9-lối ra của chất thải sản xuât;</w:t>
      </w:r>
      <w:r>
        <w:br/>
        <w:t>10-lối ra của thành phẩm và phế phẩm.</w:t>
      </w:r>
    </w:p>
    <w:p w:rsidR="00575777" w:rsidRDefault="00575777" w:rsidP="00575777">
      <w:pPr>
        <w:ind w:left="360"/>
      </w:pPr>
      <w:r>
        <w:t xml:space="preserve">Khi kho chứa cần có dung lượng lớn mà số lượng chủng loại sản phẩm vật liệu và phôi ( chi tiết ) không lớn thì người ta dùng kho chứa có dạng giá trọng lực ( hình 7.8) . Kho chứa loại này cho phép sử dụng hiệu quả diện tích và thể tích không gian sản xuất, bởi vì giữa các giá không cần có khoảng cách.Tuy nhiêm, kho chứa loại này có nhược điểm là trên máng con lăn của các giá trọng lực chỉ được sắp xếp các sản phẩm hoặc các chi tiết ( phôi ) cùng một chủng loại. </w:t>
      </w:r>
      <w:r>
        <w:br/>
      </w:r>
      <w:r>
        <w:rPr>
          <w:b/>
        </w:rPr>
        <w:t xml:space="preserve">Hình 7.8 </w:t>
      </w:r>
      <w:r>
        <w:t>sơ đồ mặt bằng kho chứa có dạng giá tọng lực trong hệ thống FMS</w:t>
      </w:r>
      <w:r>
        <w:br/>
        <w:t>1-hướng vào của vật liệu, phôi,thùng chứa rỗng,dụng cụ;</w:t>
      </w:r>
      <w:r>
        <w:br/>
        <w:t>2-bộ phận kiểm tra đầu vào;3-các cơ cấu cấp- phát và các ô tích trữ;4-các kho chứa có dạng giá trọng lực để chứa phôi,dụng cụ và sản phẩm;5-các robot vận chuyển;6-bộ phận bố trí các máy gia công;7-bộ phận kiểm tra;8-lối ra của các thành phẩm và chế phẩm.</w:t>
      </w:r>
      <w:r>
        <w:br/>
      </w:r>
      <w:r>
        <w:rPr>
          <w:b/>
        </w:rPr>
        <w:t xml:space="preserve">7.4 Thiết kế các kho chứa tự động của hệ thống FMS. </w:t>
      </w:r>
      <w:r>
        <w:rPr>
          <w:b/>
        </w:rPr>
        <w:br/>
      </w:r>
      <w:r>
        <w:t>Các giai đoạn chính khi thiết kế các kho chứa tự động của FMS bao gồm:</w:t>
      </w:r>
    </w:p>
    <w:p w:rsidR="00575777" w:rsidRDefault="00575777" w:rsidP="00575777">
      <w:pPr>
        <w:pStyle w:val="ListParagraph"/>
        <w:numPr>
          <w:ilvl w:val="0"/>
          <w:numId w:val="1"/>
        </w:numPr>
      </w:pPr>
      <w:r>
        <w:t>Xác định chức năng của kho chứa.</w:t>
      </w:r>
    </w:p>
    <w:p w:rsidR="00575777" w:rsidRDefault="00575777" w:rsidP="00575777">
      <w:pPr>
        <w:pStyle w:val="ListParagraph"/>
        <w:numPr>
          <w:ilvl w:val="0"/>
          <w:numId w:val="1"/>
        </w:numPr>
      </w:pPr>
      <w:r>
        <w:t>Chọn vị trí để lắp kho chứa.</w:t>
      </w:r>
    </w:p>
    <w:p w:rsidR="00575777" w:rsidRDefault="00575777" w:rsidP="00575777">
      <w:pPr>
        <w:pStyle w:val="ListParagraph"/>
        <w:numPr>
          <w:ilvl w:val="0"/>
          <w:numId w:val="1"/>
        </w:numPr>
      </w:pPr>
      <w:r>
        <w:t>Xác định dung lượng của kho chứa</w:t>
      </w:r>
    </w:p>
    <w:p w:rsidR="00575777" w:rsidRDefault="00575777" w:rsidP="00575777">
      <w:pPr>
        <w:pStyle w:val="ListParagraph"/>
        <w:numPr>
          <w:ilvl w:val="0"/>
          <w:numId w:val="1"/>
        </w:numPr>
      </w:pPr>
      <w:r>
        <w:t>So sánh các phương án và chọn phương án kho chứa hợp lý</w:t>
      </w:r>
    </w:p>
    <w:p w:rsidR="00575777" w:rsidRDefault="00575777" w:rsidP="00575777">
      <w:pPr>
        <w:pStyle w:val="ListParagraph"/>
        <w:numPr>
          <w:ilvl w:val="0"/>
          <w:numId w:val="1"/>
        </w:numPr>
      </w:pPr>
      <w:r>
        <w:t>Tính toán các thông số của kho chứa</w:t>
      </w:r>
    </w:p>
    <w:p w:rsidR="00575777" w:rsidRDefault="00575777" w:rsidP="00575777">
      <w:pPr>
        <w:pStyle w:val="ListParagraph"/>
        <w:numPr>
          <w:ilvl w:val="0"/>
          <w:numId w:val="1"/>
        </w:numPr>
      </w:pPr>
      <w:r>
        <w:lastRenderedPageBreak/>
        <w:t>Thiết kế và các thiết bị không tiêu chuẩn, thiết kế hệ thống điều khiển và thiết kế phần xây dựng của kho chauws</w:t>
      </w:r>
    </w:p>
    <w:p w:rsidR="00575777" w:rsidRDefault="00575777" w:rsidP="00575777">
      <w:pPr>
        <w:pStyle w:val="ListParagraph"/>
        <w:numPr>
          <w:ilvl w:val="0"/>
          <w:numId w:val="1"/>
        </w:numPr>
      </w:pPr>
      <w:r>
        <w:t>Thiết kế các bản vẽ lắp</w:t>
      </w:r>
    </w:p>
    <w:p w:rsidR="00575777" w:rsidRDefault="00575777" w:rsidP="00575777">
      <w:pPr>
        <w:pStyle w:val="ListParagraph"/>
        <w:numPr>
          <w:ilvl w:val="0"/>
          <w:numId w:val="1"/>
        </w:numPr>
      </w:pPr>
      <w:r>
        <w:t>Viết thuyết minh</w:t>
      </w:r>
    </w:p>
    <w:p w:rsidR="00575777" w:rsidRDefault="00575777" w:rsidP="00575777">
      <w:pPr>
        <w:pStyle w:val="ListParagraph"/>
        <w:numPr>
          <w:ilvl w:val="0"/>
          <w:numId w:val="1"/>
        </w:numPr>
      </w:pPr>
      <w:r>
        <w:t>Xác định các chi tiêu kinh tế - kỹ thuật</w:t>
      </w:r>
    </w:p>
    <w:p w:rsidR="00575777" w:rsidRPr="007F613C" w:rsidRDefault="00575777" w:rsidP="00575777">
      <w:pPr>
        <w:rPr>
          <w:rFonts w:eastAsiaTheme="minorEastAsia"/>
        </w:rPr>
      </w:pPr>
      <w:r>
        <w:t xml:space="preserve">Dung lượng của kho chứa được xác định từ tất cả các loại sản phẩm, phôi ( chi tiết), dụng cụ và các trang bị công nghệ khác( bằng phép cộng đại số tất cả các đối tựng được lưu giữ trong kho). </w:t>
      </w:r>
      <w:r>
        <w:br/>
        <w:t xml:space="preserve">Năng suất của các máy cần cẩu ( các robot kho chứa ) được xác định theo công thức sau đây : </w:t>
      </w:r>
      <w:r>
        <w:br/>
      </w:r>
      <m:oMathPara>
        <m:oMath>
          <m:r>
            <w:rPr>
              <w:rFonts w:ascii="Cambria Math" w:hAnsi="Cambria Math"/>
            </w:rPr>
            <m:t>Q=</m:t>
          </m:r>
          <m:f>
            <m:fPr>
              <m:ctrlPr>
                <w:rPr>
                  <w:rFonts w:ascii="Cambria Math" w:hAnsi="Cambria Math"/>
                  <w:i/>
                </w:rPr>
              </m:ctrlPr>
            </m:fPr>
            <m:num>
              <m:sSub>
                <m:sSubPr>
                  <m:ctrlPr>
                    <w:rPr>
                      <w:rFonts w:ascii="Cambria Math" w:hAnsi="Cambria Math"/>
                      <w:i/>
                    </w:rPr>
                  </m:ctrlPr>
                </m:sSubPr>
                <m:e>
                  <m:r>
                    <w:rPr>
                      <w:rFonts w:ascii="Cambria Math" w:hAnsi="Cambria Math"/>
                    </w:rPr>
                    <m:t>60.P.K</m:t>
                  </m:r>
                </m:e>
                <m:sub>
                  <m:r>
                    <w:rPr>
                      <w:rFonts w:ascii="Cambria Math" w:hAnsi="Cambria Math"/>
                    </w:rPr>
                    <m:t>s</m:t>
                  </m:r>
                </m:sub>
              </m:sSub>
            </m:num>
            <m:den>
              <m:r>
                <w:rPr>
                  <w:rFonts w:ascii="Cambria Math" w:hAnsi="Cambria Math"/>
                </w:rPr>
                <m:t>t</m:t>
              </m:r>
            </m:den>
          </m:f>
        </m:oMath>
      </m:oMathPara>
    </w:p>
    <w:p w:rsidR="007F613C" w:rsidRDefault="007F613C" w:rsidP="00575777">
      <w:pPr>
        <w:rPr>
          <w:rFonts w:eastAsiaTheme="minorEastAsia"/>
        </w:rPr>
      </w:pPr>
      <w:r>
        <w:rPr>
          <w:rFonts w:eastAsiaTheme="minorEastAsia"/>
        </w:rPr>
        <w:t>Ở đây:</w:t>
      </w:r>
    </w:p>
    <w:p w:rsidR="007F613C" w:rsidRDefault="007F613C" w:rsidP="00575777">
      <w:pPr>
        <w:rPr>
          <w:rFonts w:eastAsiaTheme="minorEastAsia"/>
        </w:rPr>
      </w:pPr>
      <w:r>
        <w:rPr>
          <w:rFonts w:eastAsiaTheme="minorEastAsia"/>
        </w:rPr>
        <w:t>P- số lượng các tấm đáy di chuyển đồng thời;</w:t>
      </w:r>
    </w:p>
    <w:p w:rsidR="007F613C" w:rsidRDefault="007F613C" w:rsidP="00575777">
      <w:pPr>
        <w:rPr>
          <w:rFonts w:eastAsiaTheme="minorEastAsia"/>
        </w:rPr>
      </w:pPr>
      <w:r>
        <w:rPr>
          <w:rFonts w:eastAsiaTheme="minorEastAsia"/>
        </w:rPr>
        <w:t>K</w:t>
      </w:r>
      <w:r>
        <w:rPr>
          <w:rFonts w:eastAsiaTheme="minorEastAsia"/>
          <w:vertAlign w:val="subscript"/>
        </w:rPr>
        <w:t>s</w:t>
      </w:r>
      <w:r>
        <w:rPr>
          <w:rFonts w:eastAsiaTheme="minorEastAsia"/>
        </w:rPr>
        <w:t>- hệ số sử dụng thiết bị theo thời gian ( K</w:t>
      </w:r>
      <w:r>
        <w:rPr>
          <w:rFonts w:eastAsiaTheme="minorEastAsia"/>
          <w:vertAlign w:val="subscript"/>
        </w:rPr>
        <w:t>s</w:t>
      </w:r>
      <w:r>
        <w:rPr>
          <w:rFonts w:eastAsiaTheme="minorEastAsia"/>
        </w:rPr>
        <w:t>=0,8÷0,9);</w:t>
      </w:r>
    </w:p>
    <w:p w:rsidR="007F613C" w:rsidRPr="007F613C" w:rsidRDefault="007F613C" w:rsidP="00575777">
      <w:pPr>
        <w:rPr>
          <w:rFonts w:eastAsiaTheme="minorEastAsia"/>
        </w:rPr>
      </w:pPr>
      <w:r>
        <w:rPr>
          <w:rFonts w:eastAsiaTheme="minorEastAsia"/>
        </w:rPr>
        <w:t>t-chu kỳ hoạt động của máy cần cẩu cầu ( phút);</w:t>
      </w:r>
      <w:r>
        <w:rPr>
          <w:rFonts w:eastAsiaTheme="minorEastAsia"/>
        </w:rPr>
        <w:br/>
        <w:t>Chu kỳ hoạt động của máy cần cẩn cầu dạng giá được ký hiệu bằng t</w:t>
      </w:r>
      <w:r>
        <w:rPr>
          <w:rFonts w:eastAsiaTheme="minorEastAsia"/>
          <w:vertAlign w:val="subscript"/>
        </w:rPr>
        <w:t>g</w:t>
      </w:r>
      <w:r>
        <w:rPr>
          <w:rFonts w:eastAsiaTheme="minorEastAsia"/>
        </w:rPr>
        <w:t xml:space="preserve"> và được xác định theo công thức:</w:t>
      </w:r>
      <w:r>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g</m:t>
              </m:r>
            </m:sub>
          </m:sSub>
          <m:r>
            <w:rPr>
              <w:rFonts w:ascii="Cambria Math" w:eastAsiaTheme="minorEastAsia" w:hAnsi="Cambria Math"/>
            </w:rPr>
            <m:t>=2</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D+0.2</m:t>
                  </m:r>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n</m:t>
                      </m:r>
                    </m:sub>
                  </m:sSub>
                </m:den>
              </m:f>
              <m:r>
                <w:rPr>
                  <w:rFonts w:ascii="Cambria Math" w:eastAsiaTheme="minorEastAsia" w:hAnsi="Cambria Math"/>
                </w:rPr>
                <m:t>φ+2</m:t>
              </m:r>
              <m:f>
                <m:fPr>
                  <m:ctrlPr>
                    <w:rPr>
                      <w:rFonts w:ascii="Cambria Math" w:eastAsiaTheme="minorEastAsia" w:hAnsi="Cambria Math"/>
                      <w:i/>
                    </w:rPr>
                  </m:ctrlPr>
                </m:fPr>
                <m:num>
                  <m:r>
                    <w:rPr>
                      <w:rFonts w:ascii="Cambria Math" w:eastAsiaTheme="minorEastAsia" w:hAnsi="Cambria Math"/>
                    </w:rPr>
                    <m:t>b+0,1</m:t>
                  </m:r>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x</m:t>
              </m:r>
            </m:sub>
          </m:sSub>
        </m:oMath>
      </m:oMathPara>
    </w:p>
    <w:p w:rsidR="007F613C" w:rsidRDefault="007F613C" w:rsidP="00575777">
      <w:pPr>
        <w:rPr>
          <w:rFonts w:eastAsiaTheme="minorEastAsia"/>
        </w:rPr>
      </w:pPr>
      <w:r>
        <w:rPr>
          <w:rFonts w:eastAsiaTheme="minorEastAsia"/>
        </w:rPr>
        <w:t xml:space="preserve">Ở đây : </w:t>
      </w:r>
      <w:r>
        <w:rPr>
          <w:rFonts w:eastAsiaTheme="minorEastAsia"/>
        </w:rPr>
        <w:br/>
      </w:r>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c</m:t>
            </m:r>
          </m:sub>
        </m:sSub>
      </m:oMath>
      <w:r>
        <w:rPr>
          <w:rFonts w:eastAsiaTheme="minorEastAsia"/>
        </w:rPr>
        <w:t>- quãng đường dịch chuyển trung bình của máy cần cẩu cầu có tải trọng (m);</w:t>
      </w:r>
    </w:p>
    <w:p w:rsidR="007F613C" w:rsidRDefault="007F613C" w:rsidP="00575777">
      <w:pPr>
        <w:rPr>
          <w:rFonts w:eastAsiaTheme="minorEastAsia"/>
        </w:rPr>
      </w:pPr>
      <w:r>
        <w:rPr>
          <w:rFonts w:eastAsiaTheme="minorEastAsia"/>
        </w:rPr>
        <w:t>D-độ cao trung bình khi nâng tải(m)</w:t>
      </w:r>
    </w:p>
    <w:p w:rsidR="007F613C" w:rsidRDefault="007F613C" w:rsidP="00575777">
      <w:pPr>
        <w:rPr>
          <w:rFonts w:eastAsiaTheme="minorEastAsia"/>
        </w:rPr>
      </w:pPr>
      <m:oMath>
        <m:r>
          <w:rPr>
            <w:rFonts w:ascii="Cambria Math" w:eastAsiaTheme="minorEastAsia" w:hAnsi="Cambria Math"/>
          </w:rPr>
          <m:t>φ</m:t>
        </m:r>
      </m:oMath>
      <w:r>
        <w:rPr>
          <w:rFonts w:eastAsiaTheme="minorEastAsia"/>
        </w:rPr>
        <w:t>- hệ số tính đến sự trùng hợp chuyển động của mấy cần cẩu với quá trình nâng tải(</w:t>
      </w:r>
      <m:oMath>
        <m:r>
          <w:rPr>
            <w:rFonts w:ascii="Cambria Math" w:eastAsiaTheme="minorEastAsia" w:hAnsi="Cambria Math"/>
          </w:rPr>
          <m:t>φ</m:t>
        </m:r>
      </m:oMath>
      <w:r>
        <w:rPr>
          <w:rFonts w:eastAsiaTheme="minorEastAsia"/>
        </w:rPr>
        <w:t>=0</w:t>
      </w:r>
      <m:oMath>
        <m:r>
          <w:rPr>
            <w:rFonts w:ascii="Cambria Math" w:eastAsiaTheme="minorEastAsia" w:hAnsi="Cambria Math"/>
          </w:rPr>
          <m:t>÷</m:t>
        </m:r>
      </m:oMath>
      <w:r>
        <w:rPr>
          <w:rFonts w:eastAsiaTheme="minorEastAsia"/>
        </w:rPr>
        <w:t>0,3)</w:t>
      </w:r>
    </w:p>
    <w:p w:rsidR="007F613C" w:rsidRDefault="007F613C" w:rsidP="00575777">
      <w:pPr>
        <w:rPr>
          <w:rFonts w:eastAsiaTheme="minorEastAsia"/>
        </w:rPr>
      </w:pPr>
      <w:r>
        <w:rPr>
          <w:rFonts w:eastAsiaTheme="minorEastAsia"/>
        </w:rPr>
        <w:t>b-bề rộng của đối tượng được vận chuyển ( kích thước chiều sâu của giá)(m);</w:t>
      </w:r>
    </w:p>
    <w:p w:rsidR="007F613C" w:rsidRDefault="005F1D10" w:rsidP="007F613C">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oMath>
      <w:r w:rsidR="007F613C">
        <w:rPr>
          <w:rFonts w:eastAsiaTheme="minorEastAsia"/>
        </w:rPr>
        <w:t>- tốc độ dịch chuyển của cần cẩu cầu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r>
          <w:rPr>
            <w:rFonts w:ascii="Cambria Math" w:eastAsiaTheme="minorEastAsia" w:hAnsi="Cambria Math"/>
          </w:rPr>
          <m:t xml:space="preserve">), tốc độ nâng của bàn trượt </m:t>
        </m:r>
      </m:oMath>
      <w:r w:rsidR="007F613C">
        <w:rPr>
          <w:rFonts w:eastAsiaTheme="minorEastAsia"/>
        </w:rPr>
        <w:t>(</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n</m:t>
            </m:r>
          </m:sub>
        </m:sSub>
        <m:r>
          <w:rPr>
            <w:rFonts w:ascii="Cambria Math" w:eastAsiaTheme="minorEastAsia" w:hAnsi="Cambria Math"/>
          </w:rPr>
          <m:t>)</m:t>
        </m:r>
      </m:oMath>
      <w:r w:rsidR="007F613C">
        <w:rPr>
          <w:rFonts w:eastAsiaTheme="minorEastAsia"/>
        </w:rPr>
        <w:t xml:space="preserve">và tộc độ di chuyển của tay tóm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oMath>
      <w:r w:rsidR="002B763C">
        <w:rPr>
          <w:rFonts w:eastAsiaTheme="minorEastAsia"/>
        </w:rPr>
        <w:t>(mm/phút)</w:t>
      </w:r>
    </w:p>
    <w:p w:rsidR="002B763C" w:rsidRDefault="005F1D10" w:rsidP="002B763C">
      <w:pPr>
        <w:ind w:left="720" w:hanging="720"/>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x</m:t>
            </m:r>
          </m:sub>
        </m:sSub>
        <m:r>
          <w:rPr>
            <w:rFonts w:ascii="Cambria Math" w:eastAsiaTheme="minorEastAsia" w:hAnsi="Cambria Math"/>
          </w:rPr>
          <m:t>-</m:t>
        </m:r>
      </m:oMath>
      <w:r w:rsidR="002B763C">
        <w:rPr>
          <w:rFonts w:eastAsiaTheme="minorEastAsia"/>
        </w:rPr>
        <w:t xml:space="preserve">thời gian bổ sung (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x</m:t>
            </m:r>
          </m:sub>
        </m:sSub>
        <m:r>
          <w:rPr>
            <w:rFonts w:ascii="Cambria Math" w:eastAsiaTheme="minorEastAsia" w:hAnsi="Cambria Math"/>
          </w:rPr>
          <m:t>=0,1÷0,4 phút)</m:t>
        </m:r>
      </m:oMath>
    </w:p>
    <w:p w:rsidR="002B763C" w:rsidRPr="00564637" w:rsidRDefault="002B763C" w:rsidP="002B763C">
      <w:pPr>
        <w:ind w:left="720" w:hanging="720"/>
        <w:rPr>
          <w:rFonts w:eastAsiaTheme="minorEastAsia"/>
        </w:rPr>
      </w:pPr>
      <w:r>
        <w:t>Chu kỳ hoạt động của máy cần cẩu cầu dạng cầu cẩu được ký hiệu bằng t</w:t>
      </w:r>
      <w:r>
        <w:rPr>
          <w:vertAlign w:val="subscript"/>
        </w:rPr>
        <w:t>c</w:t>
      </w:r>
      <w:r>
        <w:t xml:space="preserve"> và được xác định theo công thức:</w:t>
      </w:r>
      <w:r>
        <w:br/>
      </w:r>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=2</m:t>
          </m:r>
          <m:d>
            <m:dPr>
              <m:ctrlPr>
                <w:rPr>
                  <w:rFonts w:ascii="Cambria Math" w:eastAsiaTheme="minorEastAsia"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c</m:t>
                      </m:r>
                    </m:sub>
                  </m:sSub>
                </m:num>
                <m:den>
                  <m:sSub>
                    <m:sSubPr>
                      <m:ctrlPr>
                        <w:rPr>
                          <w:rFonts w:ascii="Cambria Math" w:hAnsi="Cambria Math"/>
                          <w:i/>
                        </w:rPr>
                      </m:ctrlPr>
                    </m:sSubPr>
                    <m:e>
                      <m:r>
                        <w:rPr>
                          <w:rFonts w:ascii="Cambria Math" w:hAnsi="Cambria Math"/>
                        </w:rPr>
                        <m:t>V</m:t>
                      </m:r>
                    </m:e>
                    <m:sub>
                      <m:r>
                        <w:rPr>
                          <w:rFonts w:ascii="Cambria Math" w:hAnsi="Cambria Math"/>
                        </w:rPr>
                        <m:t>c</m:t>
                      </m:r>
                    </m:sub>
                  </m:sSub>
                </m:den>
              </m:f>
              <m:r>
                <w:rPr>
                  <w:rFonts w:ascii="Cambria Math"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T</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den>
              </m:f>
              <m:r>
                <w:rPr>
                  <w:rFonts w:ascii="Cambria Math" w:eastAsiaTheme="minorEastAsia" w:hAnsi="Cambria Math"/>
                </w:rPr>
                <m:t>φ+</m:t>
              </m:r>
              <m:f>
                <m:fPr>
                  <m:ctrlPr>
                    <w:rPr>
                      <w:rFonts w:ascii="Cambria Math" w:eastAsiaTheme="minorEastAsia" w:hAnsi="Cambria Math"/>
                      <w:i/>
                    </w:rPr>
                  </m:ctrlPr>
                </m:fPr>
                <m:num>
                  <m:r>
                    <w:rPr>
                      <w:rFonts w:ascii="Cambria Math" w:eastAsiaTheme="minorEastAsia" w:hAnsi="Cambria Math"/>
                    </w:rPr>
                    <m:t>α</m:t>
                  </m:r>
                </m:num>
                <m:den>
                  <m:r>
                    <w:rPr>
                      <w:rFonts w:ascii="Cambria Math" w:eastAsiaTheme="minorEastAsia" w:hAnsi="Cambria Math"/>
                    </w:rPr>
                    <m:t>360.ω</m:t>
                  </m:r>
                </m:den>
              </m:f>
            </m:e>
          </m:d>
          <m:r>
            <w:rPr>
              <w:rFonts w:ascii="Cambria Math" w:eastAsiaTheme="minorEastAsia" w:hAnsi="Cambria Math"/>
            </w:rPr>
            <m:t>+2</m:t>
          </m:r>
          <m:f>
            <m:fPr>
              <m:ctrlPr>
                <w:rPr>
                  <w:rFonts w:ascii="Cambria Math" w:eastAsiaTheme="minorEastAsia" w:hAnsi="Cambria Math"/>
                  <w:i/>
                </w:rPr>
              </m:ctrlPr>
            </m:fPr>
            <m:num>
              <m:r>
                <w:rPr>
                  <w:rFonts w:ascii="Cambria Math" w:eastAsiaTheme="minorEastAsia" w:hAnsi="Cambria Math"/>
                </w:rPr>
                <m:t>D+0,2</m:t>
              </m:r>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n</m:t>
                  </m:r>
                </m:sub>
              </m:sSub>
            </m:den>
          </m:f>
          <m:r>
            <w:rPr>
              <w:rFonts w:ascii="Cambria Math" w:eastAsiaTheme="minorEastAsia" w:hAnsi="Cambria Math"/>
            </w:rPr>
            <m:t>φ+</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x</m:t>
              </m:r>
            </m:sub>
          </m:sSub>
        </m:oMath>
      </m:oMathPara>
    </w:p>
    <w:p w:rsidR="00564637" w:rsidRPr="002B763C" w:rsidRDefault="00564637" w:rsidP="002B763C">
      <w:pPr>
        <w:ind w:left="720" w:hanging="720"/>
        <w:rPr>
          <w:rFonts w:eastAsiaTheme="minorEastAsia"/>
        </w:rPr>
      </w:pPr>
      <w:r>
        <w:rPr>
          <w:rFonts w:eastAsiaTheme="minorEastAsia"/>
        </w:rPr>
        <w:t>Ở đây:</w:t>
      </w:r>
    </w:p>
    <w:p w:rsidR="002B763C" w:rsidRPr="002B763C" w:rsidRDefault="005F1D10" w:rsidP="002B763C">
      <w:pPr>
        <w:ind w:left="720" w:hanging="720"/>
        <w:rPr>
          <w:rFonts w:eastAsiaTheme="minorEastAsia"/>
        </w:rPr>
      </w:pPr>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T</m:t>
            </m:r>
          </m:sub>
        </m:sSub>
      </m:oMath>
      <w:r w:rsidR="00564637">
        <w:rPr>
          <w:rFonts w:eastAsiaTheme="minorEastAsia"/>
        </w:rPr>
        <w:t xml:space="preserve"> quãngđường dịch chuyển trung bình của xe lăn trên máy cần cẩu (m)</w:t>
      </w:r>
    </w:p>
    <w:p w:rsidR="002B763C" w:rsidRPr="002B763C" w:rsidRDefault="005F1D10" w:rsidP="002B763C">
      <w:pPr>
        <w:ind w:left="720" w:hanging="720"/>
        <w:rPr>
          <w:rFonts w:eastAsiaTheme="minorEastAsia"/>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oMath>
      <w:r w:rsidR="00564637">
        <w:rPr>
          <w:rFonts w:eastAsiaTheme="minorEastAsia"/>
        </w:rPr>
        <w:t>- Tốc độ dịch chuyển của xe lăn trên máy cần cẩu cầu (m/phút);</w:t>
      </w:r>
    </w:p>
    <w:p w:rsidR="002B763C" w:rsidRPr="002B763C" w:rsidRDefault="002B763C" w:rsidP="002B763C">
      <w:pPr>
        <w:ind w:left="720" w:hanging="720"/>
        <w:rPr>
          <w:rFonts w:eastAsiaTheme="minorEastAsia"/>
        </w:rPr>
      </w:pPr>
      <m:oMath>
        <m:r>
          <w:rPr>
            <w:rFonts w:ascii="Cambria Math" w:eastAsiaTheme="minorEastAsia" w:hAnsi="Cambria Math"/>
          </w:rPr>
          <w:lastRenderedPageBreak/>
          <m:t>α</m:t>
        </m:r>
      </m:oMath>
      <w:r w:rsidR="00564637">
        <w:rPr>
          <w:rFonts w:eastAsiaTheme="minorEastAsia"/>
        </w:rPr>
        <w:t>- góc quay của cột cần cẩu khi dịch chuyển hàng ( độ);</w:t>
      </w:r>
    </w:p>
    <w:p w:rsidR="00564637" w:rsidRPr="00564637" w:rsidRDefault="002B763C" w:rsidP="00564637">
      <w:pPr>
        <w:ind w:left="720" w:hanging="720"/>
        <w:rPr>
          <w:rFonts w:eastAsiaTheme="minorEastAsia"/>
        </w:rPr>
      </w:pPr>
      <m:oMath>
        <m:r>
          <w:rPr>
            <w:rFonts w:ascii="Cambria Math" w:eastAsiaTheme="minorEastAsia" w:hAnsi="Cambria Math"/>
          </w:rPr>
          <m:t>φ</m:t>
        </m:r>
      </m:oMath>
      <w:r w:rsidR="00564637">
        <w:rPr>
          <w:rFonts w:eastAsiaTheme="minorEastAsia"/>
        </w:rPr>
        <w:t>- số vòng quay của cột cần cẩu trong một phút ( vòng/phút)</w:t>
      </w:r>
      <w:r w:rsidR="00564637">
        <w:rPr>
          <w:rFonts w:eastAsiaTheme="minorEastAsia"/>
        </w:rPr>
        <w:br/>
        <w:t>Các thông số còn lại được ký hiệu tương tự như trong công thức ( 7.2)</w:t>
      </w:r>
    </w:p>
    <w:p w:rsidR="002B763C" w:rsidRPr="002B763C" w:rsidRDefault="002B763C" w:rsidP="002B763C">
      <w:pPr>
        <w:ind w:left="720" w:hanging="720"/>
        <w:rPr>
          <w:rFonts w:eastAsiaTheme="minorEastAsia"/>
        </w:rPr>
      </w:pPr>
    </w:p>
    <w:p w:rsidR="002B763C" w:rsidRPr="002B763C" w:rsidRDefault="002B763C" w:rsidP="002B763C">
      <w:pPr>
        <w:ind w:left="720" w:hanging="720"/>
        <w:rPr>
          <w:rFonts w:eastAsiaTheme="minorEastAsia"/>
        </w:rPr>
      </w:pPr>
    </w:p>
    <w:p w:rsidR="002B763C" w:rsidRPr="007F613C" w:rsidRDefault="002B763C" w:rsidP="007F613C"/>
    <w:p w:rsidR="007F613C" w:rsidRPr="007F613C" w:rsidRDefault="007F613C" w:rsidP="007F613C"/>
    <w:p w:rsidR="007F613C" w:rsidRPr="007F613C" w:rsidRDefault="007F613C" w:rsidP="007F613C"/>
    <w:p w:rsidR="007F613C" w:rsidRPr="007F613C" w:rsidRDefault="007F613C" w:rsidP="007F613C"/>
    <w:p w:rsidR="007F613C" w:rsidRPr="007F613C" w:rsidRDefault="007F613C" w:rsidP="007F613C"/>
    <w:p w:rsidR="007F613C" w:rsidRPr="007F613C" w:rsidRDefault="007F613C" w:rsidP="00575777"/>
    <w:sectPr w:rsidR="007F613C" w:rsidRPr="007F61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61395"/>
    <w:multiLevelType w:val="hybridMultilevel"/>
    <w:tmpl w:val="E02A5928"/>
    <w:lvl w:ilvl="0" w:tplc="9C4240D6">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3E067A"/>
    <w:multiLevelType w:val="hybridMultilevel"/>
    <w:tmpl w:val="5660F0EC"/>
    <w:lvl w:ilvl="0" w:tplc="05E8F1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BBD"/>
    <w:rsid w:val="000E5771"/>
    <w:rsid w:val="002B763C"/>
    <w:rsid w:val="004A1DE2"/>
    <w:rsid w:val="00564637"/>
    <w:rsid w:val="00575777"/>
    <w:rsid w:val="005F1D10"/>
    <w:rsid w:val="0072667C"/>
    <w:rsid w:val="007F613C"/>
    <w:rsid w:val="00B152D3"/>
    <w:rsid w:val="00CA32A1"/>
    <w:rsid w:val="00D21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D3"/>
    <w:pPr>
      <w:ind w:left="720"/>
      <w:contextualSpacing/>
    </w:pPr>
  </w:style>
  <w:style w:type="character" w:styleId="PlaceholderText">
    <w:name w:val="Placeholder Text"/>
    <w:basedOn w:val="DefaultParagraphFont"/>
    <w:uiPriority w:val="99"/>
    <w:semiHidden/>
    <w:rsid w:val="00575777"/>
    <w:rPr>
      <w:color w:val="808080"/>
    </w:rPr>
  </w:style>
  <w:style w:type="paragraph" w:styleId="BalloonText">
    <w:name w:val="Balloon Text"/>
    <w:basedOn w:val="Normal"/>
    <w:link w:val="BalloonTextChar"/>
    <w:uiPriority w:val="99"/>
    <w:semiHidden/>
    <w:unhideWhenUsed/>
    <w:rsid w:val="00575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7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D3"/>
    <w:pPr>
      <w:ind w:left="720"/>
      <w:contextualSpacing/>
    </w:pPr>
  </w:style>
  <w:style w:type="character" w:styleId="PlaceholderText">
    <w:name w:val="Placeholder Text"/>
    <w:basedOn w:val="DefaultParagraphFont"/>
    <w:uiPriority w:val="99"/>
    <w:semiHidden/>
    <w:rsid w:val="00575777"/>
    <w:rPr>
      <w:color w:val="808080"/>
    </w:rPr>
  </w:style>
  <w:style w:type="paragraph" w:styleId="BalloonText">
    <w:name w:val="Balloon Text"/>
    <w:basedOn w:val="Normal"/>
    <w:link w:val="BalloonTextChar"/>
    <w:uiPriority w:val="99"/>
    <w:semiHidden/>
    <w:unhideWhenUsed/>
    <w:rsid w:val="00575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7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1463</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2019-02-24T08:17:00Z</dcterms:created>
  <dcterms:modified xsi:type="dcterms:W3CDTF">2019-02-24T08:17:00Z</dcterms:modified>
</cp:coreProperties>
</file>