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numPr>
          <w:ilvl w:val="0"/>
          <w:numId w:val="1"/>
        </w:numPr>
        <w:tabs>
          <w:tab w:leader="none" w:pos="28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Vận dụng linh hoạt các phương pháp dạy học tích cực như nêu vấn đề, thảo luận nhóm, đóng vai, diễn giáng, thuyết trình các nội dung chính có minh họa bằng hình ảnh, tài liệu phát tay, thực hành...</w:t>
      </w:r>
    </w:p>
    <w:p>
      <w:pPr>
        <w:pStyle w:val="Style3"/>
        <w:numPr>
          <w:ilvl w:val="0"/>
          <w:numId w:val="1"/>
        </w:numPr>
        <w:tabs>
          <w:tab w:leader="none" w:pos="28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Tô chức dạy - học tích cực lây người học làm trung tâm, nhăm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giái đáp các thắc mắc của sinh viên.làm bài tập giải quyết tình huống;</w:t>
      </w:r>
    </w:p>
    <w:p>
      <w:pPr>
        <w:pStyle w:val="Style3"/>
        <w:numPr>
          <w:ilvl w:val="0"/>
          <w:numId w:val="1"/>
        </w:numPr>
        <w:tabs>
          <w:tab w:leader="none" w:pos="28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Giảng viên giáng dạy với sự hồ trợ của các phương tiện, học liệu, giáo cụ trực quan sinh động có thể sử dụng kết hợp máy vi tính, máy đèn chiếu, áp dụng các loại giáo án điện tứ để giúp người học tiếp thu kiến thức trọng tầm.</w:t>
      </w:r>
    </w:p>
    <w:p>
      <w:pPr>
        <w:pStyle w:val="Style3"/>
        <w:numPr>
          <w:ilvl w:val="0"/>
          <w:numId w:val="1"/>
        </w:numPr>
        <w:tabs>
          <w:tab w:leader="none" w:pos="28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Sau mồi bài học giảng viên cần giao cho người học các câu hỏi ôn tập, bài tập tự học, tự nghiên cứu ngoài giờ cỏ hướng dần...</w:t>
      </w:r>
    </w:p>
    <w:p>
      <w:pPr>
        <w:pStyle w:val="Style3"/>
        <w:widowControl w:val="0"/>
        <w:keepNext w:val="0"/>
        <w:keepLines w:val="0"/>
        <w:shd w:val="clear" w:color="auto" w:fill="auto"/>
        <w:bidi w:val="0"/>
        <w:spacing w:before="0" w:after="0"/>
        <w:ind w:left="0" w:right="0" w:firstLine="0"/>
      </w:pPr>
      <w:r>
        <w:rPr>
          <w:lang w:val="vi-VN" w:eastAsia="vi-VN" w:bidi="vi-VN"/>
          <w:w w:val="100"/>
          <w:spacing w:val="0"/>
          <w:color w:val="000000"/>
          <w:position w:val="0"/>
        </w:rPr>
        <w:t>b. Đổi với người học:</w:t>
      </w:r>
    </w:p>
    <w:p>
      <w:pPr>
        <w:pStyle w:val="Style3"/>
        <w:numPr>
          <w:ilvl w:val="0"/>
          <w:numId w:val="1"/>
        </w:numPr>
        <w:tabs>
          <w:tab w:leader="none" w:pos="28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Tập trung lắng nghe và quan sát các hoạt động của giáng viên, huy động tư duy thu nhận và chuyển hỏa kiến thức, tham gia hoạt động thảo luận nhóm, thực hiện kỹ năng giao tiêp làm bài tập vê nhà theo hướng dán của giảng viên.</w:t>
      </w:r>
    </w:p>
    <w:p>
      <w:pPr>
        <w:pStyle w:val="Style3"/>
        <w:widowControl w:val="0"/>
        <w:keepNext w:val="0"/>
        <w:keepLines w:val="0"/>
        <w:shd w:val="clear" w:color="auto" w:fill="auto"/>
        <w:bidi w:val="0"/>
        <w:spacing w:before="0" w:after="0"/>
        <w:ind w:left="0" w:right="0" w:firstLine="0"/>
      </w:pPr>
      <w:r>
        <w:rPr>
          <w:lang w:val="vi-VN" w:eastAsia="vi-VN" w:bidi="vi-VN"/>
          <w:w w:val="100"/>
          <w:spacing w:val="0"/>
          <w:color w:val="000000"/>
          <w:position w:val="0"/>
        </w:rPr>
        <w:t>3. Tài liệu cần tham khảo:</w:t>
      </w:r>
    </w:p>
    <w:p>
      <w:pPr>
        <w:pStyle w:val="Style3"/>
        <w:numPr>
          <w:ilvl w:val="0"/>
          <w:numId w:val="3"/>
        </w:numPr>
        <w:tabs>
          <w:tab w:leader="none" w:pos="394" w:val="left"/>
        </w:tabs>
        <w:widowControl w:val="0"/>
        <w:keepNext w:val="0"/>
        <w:keepLines w:val="0"/>
        <w:shd w:val="clear" w:color="auto" w:fill="auto"/>
        <w:bidi w:val="0"/>
        <w:spacing w:before="0" w:after="0"/>
        <w:ind w:left="0" w:right="0" w:firstLine="0"/>
      </w:pPr>
      <w:r>
        <w:rPr>
          <w:rStyle w:val="CharStyle8"/>
        </w:rPr>
        <w:t>Đọc tiếng Hàn ỉ,</w:t>
      </w:r>
      <w:r>
        <w:rPr>
          <w:lang w:val="vi-VN" w:eastAsia="vi-VN" w:bidi="vi-VN"/>
          <w:w w:val="100"/>
          <w:spacing w:val="0"/>
          <w:color w:val="000000"/>
          <w:position w:val="0"/>
        </w:rPr>
        <w:t xml:space="preserve"> Viện giáo dục nghiên cửu ngôn ngừ, Trường Đại học Yonsei, NXB Trường Đại học Yonsei, 2003.</w:t>
      </w:r>
    </w:p>
    <w:p>
      <w:pPr>
        <w:pStyle w:val="Style3"/>
        <w:numPr>
          <w:ilvl w:val="0"/>
          <w:numId w:val="3"/>
        </w:numPr>
        <w:tabs>
          <w:tab w:leader="none" w:pos="399" w:val="left"/>
        </w:tabs>
        <w:widowControl w:val="0"/>
        <w:keepNext w:val="0"/>
        <w:keepLines w:val="0"/>
        <w:shd w:val="clear" w:color="auto" w:fill="auto"/>
        <w:bidi w:val="0"/>
        <w:spacing w:before="0" w:after="0"/>
        <w:ind w:left="0" w:right="0" w:firstLine="0"/>
      </w:pPr>
      <w:r>
        <w:rPr>
          <w:rStyle w:val="CharStyle8"/>
        </w:rPr>
        <w:t>Tiếng Hàn tồng hợp dành cho người Việt Nam 1.</w:t>
      </w:r>
      <w:r>
        <w:rPr>
          <w:lang w:val="vi-VN" w:eastAsia="vi-VN" w:bidi="vi-VN"/>
          <w:w w:val="100"/>
          <w:spacing w:val="0"/>
          <w:color w:val="000000"/>
          <w:position w:val="0"/>
        </w:rPr>
        <w:t xml:space="preserve"> Cho Hang Rok, Lee Mi Hye, Lê Đăng Hoan, Lê Thị Thu Giang, NguyềnThị Hương Sen, Đồ Ngọc Luyến. NXB Darakwon, 2008.</w:t>
      </w:r>
    </w:p>
    <w:p>
      <w:pPr>
        <w:pStyle w:val="Style3"/>
        <w:widowControl w:val="0"/>
        <w:keepNext w:val="0"/>
        <w:keepLines w:val="0"/>
        <w:shd w:val="clear" w:color="auto" w:fill="auto"/>
        <w:bidi w:val="0"/>
        <w:spacing w:before="0" w:after="0"/>
        <w:ind w:left="0" w:right="0" w:firstLine="0"/>
      </w:pPr>
      <w:r>
        <w:rPr>
          <w:lang w:val="ko-KR" w:eastAsia="ko-KR" w:bidi="ko-KR"/>
          <w:w w:val="100"/>
          <w:spacing w:val="0"/>
          <w:color w:val="000000"/>
          <w:position w:val="0"/>
        </w:rPr>
        <w:t>3</w:t>
      </w:r>
      <w:r>
        <w:rPr>
          <w:rStyle w:val="CharStyle8"/>
          <w:lang w:val="ko-KR" w:eastAsia="ko-KR" w:bidi="ko-KR"/>
        </w:rPr>
        <w:t>》</w:t>
      </w:r>
      <w:r>
        <w:rPr>
          <w:rStyle w:val="CharStyle8"/>
        </w:rPr>
        <w:t>Tiếng Hàn sơ cấp</w:t>
      </w:r>
      <w:r>
        <w:rPr>
          <w:lang w:val="vi-VN" w:eastAsia="vi-VN" w:bidi="vi-VN"/>
          <w:w w:val="100"/>
          <w:spacing w:val="0"/>
          <w:color w:val="000000"/>
          <w:position w:val="0"/>
        </w:rPr>
        <w:t xml:space="preserve"> /, Nhà xuất bán Đại học Kyung Hee, 2000.</w:t>
      </w:r>
    </w:p>
    <w:sectPr>
      <w:footerReference w:type="default" r:id="rId5"/>
      <w:footnotePr>
        <w:pos w:val="pageBottom"/>
        <w:numFmt w:val="decimal"/>
        <w:numRestart w:val="continuous"/>
      </w:footnotePr>
      <w:pgSz w:w="11900" w:h="16840"/>
      <w:pgMar w:top="1109" w:left="1389" w:right="1031" w:bottom="1109"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299.15pt;margin-top:801.9pt;width:16.1pt;height:8.9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130</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2)_"/>
    <w:basedOn w:val="DefaultParagraphFont"/>
    <w:link w:val="Style3"/>
    <w:rPr>
      <w:b w:val="0"/>
      <w:bCs w:val="0"/>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0"/>
      <w:szCs w:val="20"/>
      <w:rFonts w:ascii="Lucida Sans Unicode" w:eastAsia="Lucida Sans Unicode" w:hAnsi="Lucida Sans Unicode" w:cs="Lucida Sans Unicode"/>
      <w:spacing w:val="-20"/>
    </w:rPr>
  </w:style>
  <w:style w:type="character" w:customStyle="1" w:styleId="CharStyle7">
    <w:name w:val="Header or footer"/>
    <w:basedOn w:val="CharStyle6"/>
    <w:rPr>
      <w:lang w:val="vi-VN" w:eastAsia="vi-VN" w:bidi="vi-VN"/>
      <w:w w:val="100"/>
      <w:color w:val="000000"/>
      <w:position w:val="0"/>
    </w:rPr>
  </w:style>
  <w:style w:type="character" w:customStyle="1" w:styleId="CharStyle8">
    <w:name w:val="Body text (2) + Italic"/>
    <w:basedOn w:val="CharStyle4"/>
    <w:rPr>
      <w:lang w:val="vi-VN" w:eastAsia="vi-VN" w:bidi="vi-VN"/>
      <w:i/>
      <w:iCs/>
      <w:w w:val="100"/>
      <w:spacing w:val="0"/>
      <w:color w:val="000000"/>
      <w:position w:val="0"/>
    </w:rPr>
  </w:style>
  <w:style w:type="paragraph" w:customStyle="1" w:styleId="Style3">
    <w:name w:val="Body text (2)"/>
    <w:basedOn w:val="Normal"/>
    <w:link w:val="CharStyle4"/>
    <w:pPr>
      <w:widowControl w:val="0"/>
      <w:shd w:val="clear" w:color="auto" w:fill="FFFFFF"/>
      <w:jc w:val="both"/>
      <w:spacing w:line="360" w:lineRule="exact"/>
    </w:pPr>
    <w:rPr>
      <w:b w:val="0"/>
      <w:bCs w:val="0"/>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0"/>
      <w:szCs w:val="20"/>
      <w:rFonts w:ascii="Lucida Sans Unicode" w:eastAsia="Lucida Sans Unicode" w:hAnsi="Lucida Sans Unicode" w:cs="Lucida Sans Unicode"/>
      <w:spacing w:val="-2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