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3" w:val="left"/>
        </w:tabs>
        <w:bidi w:val="0"/>
        <w:spacing w:before="0" w:after="0" w:line="288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 đánh giá: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 w:line="288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Kĩcn thức: Thông qua các chù điểm và bài thực hành, sinh viên được luyện tập và phát</w:t>
        <w:br/>
        <w:t>tìiển kỉ năng đọc lướt để tìm ỷ chính, đọc để tìm thông tin chi tiết, đoán nghía từ mới</w:t>
        <w:br/>
        <w:t>trong văn cánh cụ thẻ.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pos="2577" w:val="left"/>
          <w:tab w:leader="underscore" w:pos="2734" w:val="left"/>
          <w:tab w:pos="4655" w:val="left"/>
          <w:tab w:pos="4991" w:val="left"/>
        </w:tabs>
        <w:bidi w:val="0"/>
        <w:spacing w:before="0" w:after="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f</w:t>
        <w:tab/>
        <w:tab/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vertAlign w:val="subscript"/>
          <w:lang w:val="vi-VN" w:eastAsia="vi-VN" w:bidi="vi-VN"/>
        </w:rPr>
        <w:t>e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f</w:t>
        <w:tab/>
        <w:t>&lt;</w:t>
        <w:tab/>
        <w:t>*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 w:line="288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Kĩ năng: Ap dụng ngữ pháp tiêng Hàn vê câu ưúc, ngừ nghĩa và cách sử dụng frong</w:t>
        <w:br/>
        <w:t>những tình huống cụ thê được lồng ghép trong các chủ đề của bài học.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88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VI. Hư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z w:val="13"/>
          <w:szCs w:val="13"/>
          <w:shd w:val="clear" w:color="auto" w:fill="auto"/>
          <w:lang w:val="ko-KR" w:eastAsia="ko-KR" w:bidi="ko-KR"/>
        </w:rPr>
        <w:t>分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ng dẫn chương trình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9" w:val="left"/>
        </w:tabs>
        <w:bidi w:val="0"/>
        <w:spacing w:before="0" w:after="0" w:line="288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Phạm vi áp dụng chương trình: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 w:line="288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Môn học được sử dụng để giăng dạy cho ngành Tiếng Hàn, trình độ đào tạo Cao đắng.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</w:tabs>
        <w:bidi w:val="0"/>
        <w:spacing w:before="0" w:after="0" w:line="288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Hướng dần về phương pháp dạy </w:t>
      </w: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-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học môn học: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58" w:val="left"/>
        </w:tabs>
        <w:bidi w:val="0"/>
        <w:spacing w:before="0" w:after="0" w:line="288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Đối với giảng viên: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 w:line="288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Vận dụng linh hoạt các phương pháp dạy học tích cực như nêu vấn đề, thảo luận</w:t>
        <w:br/>
        <w:t>nhóm, đóng vai, diễn giảng, thuyết trình các nội dung chính có minh họa bàng hình ánh,</w:t>
        <w:br/>
        <w:t>tài liệu phát tay, thực hành...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# ••• »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2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Tô chức dạy </w:t>
      </w: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-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học tích cực lây người học làm trung tâm, nhăm tăng cường sự tham gia</w:t>
        <w:br/>
        <w:t>sinh động của người học băng việc nêu vân đê đê sinh viên tháo luận, đặt câu hỏi, gợi ý,</w:t>
        <w:br/>
        <w:t>khuyến khích sinh viên suy nghĩ, trao đổi; Kiêm tra kiến thức người học bằng hỏi vấn</w:t>
        <w:br/>
        <w:t>đáp, viêt tự luận/trăc nghiệm qua các hình thức giái đáp các thăc măc của sinh viên.làm</w:t>
        <w:br/>
        <w:t>bài tập giái quyết tình huống;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Giàng viên giáng dạy với sự hồ trợ của các phương tiện, học liệu, giáo cụ ưực quan</w:t>
        <w:br/>
        <w:t>sinh động có thê sứ dụng kết hợp máy vi tính, máy đèn chiếu, áp dụng các loại giáo án</w:t>
        <w:br/>
        <w:t>điện tứ để giúp người học tiếp thu kiến thức trọng tâm.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mồi bài học giáng viên cần giao cho người học các câu hòi ôn tập, bài tập tự học,</w:t>
        <w:br/>
        <w:t>tự nghiên cứu ngoài giờ có hướng dần...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Đối với người học: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2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Tập trung lăng nghe và quan sát các hoạt động cùa giảng viên, huy động tư duy thu</w:t>
        <w:br/>
        <w:t>nhận và chuyển hóa kiến thức, tham gia hoạt động thảo luận nhóm, thực hiện kỹ năng</w:t>
        <w:br/>
        <w:t>giao tiêp làm bài tập vê nhà theo hướng dần của giáng viên.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Tài liệu cần tham khảo: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402" w:val="left"/>
        </w:tabs>
        <w:bidi w:val="0"/>
        <w:spacing w:before="0" w:after="0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Dọc tiếng Hàn 2,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Viện giáo dục nghiên cứu ngôn ngữ, Trường Đại học Yonsei </w:t>
      </w: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-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NXB</w:t>
        <w:br/>
        <w:t>Trường Đại học Yonsei, 2003.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406" w:val="left"/>
        </w:tabs>
        <w:bidi w:val="0"/>
        <w:spacing w:before="0" w:after="0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Tiếng Hàn tồng hợp dành cho người Việt Nam 2.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Cho Hang Rok, Lee Mi Ilye, Lê</w:t>
        <w:br/>
        <w:t>Đăng Hoan, Lê Thị Thu Giang, NguyềnThị Hương Sen, Đồ Ngọc Luyến. NXB</w:t>
        <w:br/>
        <w:t>Darakwon, 2008..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406" w:val="left"/>
        </w:tabs>
        <w:bidi w:val="0"/>
        <w:spacing w:before="0" w:after="0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Tiếng Hàn sơ cấp 2,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Nhà xuất bán Đại học Kyung Hee, 2002.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29" w:left="1369" w:right="1013" w:bottom="1129" w:header="701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3801745</wp:posOffset>
              </wp:positionH>
              <wp:positionV relativeFrom="page">
                <wp:posOffset>10186670</wp:posOffset>
              </wp:positionV>
              <wp:extent cx="204470" cy="109855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04470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hd w:val="clear" w:color="auto" w:fill="auto"/>
                              <w:lang w:val="vi-VN" w:eastAsia="vi-VN" w:bidi="vi-VN"/>
                            </w:rPr>
                            <w:t>136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9.35000000000002pt;margin-top:802.10000000000002pt;width:16.100000000000001pt;height:8.6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vi-VN" w:eastAsia="vi-VN" w:bidi="vi-VN"/>
                      </w:rPr>
                      <w:t>136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2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ko-KR" w:eastAsia="ko-KR" w:bidi="ko-KR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lowerLetter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8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页眉或页脚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8">
    <w:name w:val="正文文本 (2)_"/>
    <w:basedOn w:val="DefaultParagraphFont"/>
    <w:link w:val="Style7"/>
    <w:rPr>
      <w:rFonts w:ascii="Arial" w:eastAsia="Arial" w:hAnsi="Arial" w:cs="Arial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CharStyle12">
    <w:name w:val="正文文本 (3)_"/>
    <w:basedOn w:val="DefaultParagraphFont"/>
    <w:link w:val="Style11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90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页眉或页脚 (2)"/>
    <w:basedOn w:val="Normal"/>
    <w:link w:val="CharStyle5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7">
    <w:name w:val="正文文本 (2)"/>
    <w:basedOn w:val="Normal"/>
    <w:link w:val="CharStyle8"/>
    <w:pPr>
      <w:widowControl w:val="0"/>
      <w:shd w:val="clear" w:color="auto" w:fill="FFFFFF"/>
      <w:ind w:left="1300"/>
    </w:pPr>
    <w:rPr>
      <w:rFonts w:ascii="Arial" w:eastAsia="Arial" w:hAnsi="Arial" w:cs="Arial"/>
      <w:b w:val="0"/>
      <w:bCs w:val="0"/>
      <w:i/>
      <w:iCs/>
      <w:smallCaps w:val="0"/>
      <w:strike w:val="0"/>
      <w:sz w:val="8"/>
      <w:szCs w:val="8"/>
      <w:u w:val="none"/>
    </w:rPr>
  </w:style>
  <w:style w:type="paragraph" w:customStyle="1" w:styleId="Style11">
    <w:name w:val="正文文本 (3)"/>
    <w:basedOn w:val="Normal"/>
    <w:link w:val="CharStyle12"/>
    <w:pPr>
      <w:widowControl w:val="0"/>
      <w:shd w:val="clear" w:color="auto" w:fill="FFFFFF"/>
      <w:jc w:val="center"/>
    </w:pPr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z w:val="13"/>
      <w:szCs w:val="13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