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Trường Đại học Yonsei, 2003.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411" w:val="left"/>
        </w:tabs>
        <w:bidi w:val="0"/>
        <w:spacing w:before="0" w:after="0"/>
        <w:ind w:left="0" w:right="0" w:firstLine="0"/>
        <w:jc w:val="both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Tiếng Hàn tống hợp dành cho người Việt Nam 3.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Cho Hang Rok, Lee Mi Hye, Lê</w:t>
        <w:br/>
        <w:t>Đăng Hoan, Lê Thị Thu Giang, Nguyền Thị Hương Sen, Đồ Ngọc Luyến. NXB</w:t>
        <w:br/>
        <w:t>Darakwon, 2008.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411" w:val="left"/>
        </w:tabs>
        <w:bidi w:val="0"/>
        <w:spacing w:before="0" w:after="0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Tiếng Hàn trung cấp 1,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 xml:space="preserve"> Nhà xuất bán Đại học Kyung I lee, 2002.</w:t>
      </w:r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37" w:left="1386" w:right="1014" w:bottom="1137" w:header="709" w:footer="3" w:gutter="0"/>
      <w:pgNumType w:start="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3800475</wp:posOffset>
              </wp:positionH>
              <wp:positionV relativeFrom="page">
                <wp:posOffset>10198100</wp:posOffset>
              </wp:positionV>
              <wp:extent cx="201295" cy="106680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201295" cy="10668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4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pacing w:val="0"/>
                              <w:w w:val="100"/>
                              <w:position w:val="0"/>
                              <w:shd w:val="clear" w:color="auto" w:fill="auto"/>
                              <w:lang w:val="vi-VN" w:eastAsia="vi-VN" w:bidi="vi-VN"/>
                            </w:rPr>
                            <w:t>142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9.25pt;margin-top:803.pt;width:15.85pt;height:8.40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4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Arial" w:eastAsia="Arial" w:hAnsi="Arial" w:cs="Arial"/>
                        <w:color w:val="000000"/>
                        <w:spacing w:val="0"/>
                        <w:w w:val="100"/>
                        <w:position w:val="0"/>
                        <w:shd w:val="clear" w:color="auto" w:fill="auto"/>
                        <w:lang w:val="vi-VN" w:eastAsia="vi-VN" w:bidi="vi-VN"/>
                      </w:rPr>
                      <w:t>142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2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正文文本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5">
    <w:name w:val="页眉或页脚 (2)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">
    <w:name w:val="正文文本"/>
    <w:basedOn w:val="Normal"/>
    <w:link w:val="CharStyle3"/>
    <w:pPr>
      <w:widowControl w:val="0"/>
      <w:shd w:val="clear" w:color="auto" w:fill="FFFFFF"/>
      <w:spacing w:line="293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4">
    <w:name w:val="页眉或页脚 (2)"/>
    <w:basedOn w:val="Normal"/>
    <w:link w:val="CharStyle5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