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291" w:val="left"/>
        </w:tabs>
        <w:bidi w:val="0"/>
        <w:spacing w:before="0" w:after="0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Vận dụng linh hoạt các phương pháp dạy học tích cực như nêu vấn đề, thào luận</w:t>
        <w:br/>
        <w:t xml:space="preserve">nhóm, đóng vai, diễn giang, thuyết trình các nội dung chính có minh họa 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bang </w:t>
      </w: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hình ánh,</w:t>
        <w:br/>
        <w:t>tài liệu phát tay, thực hành...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291" w:val="left"/>
        </w:tabs>
        <w:bidi w:val="0"/>
        <w:spacing w:before="0" w:after="0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Tồ chức dạy - học tích cực lấy người học làm trung tâm, nhằm tăng cường sự tham gia</w:t>
        <w:br/>
        <w:t>sinh động cũa người học bàng việc nêu vấn đề để sinh viên thao luận, đặt câu hói, gợi ý,</w:t>
        <w:br/>
        <w:t>khuyến khích sinh viên suy nghĩ, trao đổi; Kiểm tra kiến thức người học bằng hoi vấn</w:t>
        <w:br/>
        <w:t>đáp, viết tự luận/trắc nghiệm qua các hình thức giái đáp các thắc mắc cúa sinh viên, làm</w:t>
        <w:br/>
        <w:t>bài tập giái quyết tình huống;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291" w:val="left"/>
        </w:tabs>
        <w:bidi w:val="0"/>
        <w:spacing w:before="0" w:after="0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Giang viên giang dạy với sự hồ trợ cúa các phương tiện, học liệu, giáo cụ trực quan</w:t>
        <w:br/>
        <w:t>sinh động có thẻ sứ dụng kết hợp máy vi tính, máy đèn chiếu, áp dụng các loại giáo án</w:t>
        <w:br/>
        <w:t>điện tứ đê giúp người học tiếp thu kiến thức trọng tàm.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291" w:val="left"/>
        </w:tabs>
        <w:bidi w:val="0"/>
        <w:spacing w:before="0" w:after="0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Sau mồi bài học giáng viên cẩn giao cho người học các câu hoi ôn tập, bài tập tự học,</w:t>
        <w:br/>
        <w:t>tự nghiên cứu ngoài giờ có hướng dần...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b. Đối với người học: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291" w:val="left"/>
        </w:tabs>
        <w:bidi w:val="0"/>
        <w:spacing w:before="0" w:after="0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Tập trung lắng nghe và quan sát các hoạt động cùa giáng viên, huy động tư duy thu</w:t>
        <w:br/>
        <w:t>nhận và chuyên hóa kiến thức, tham gia hoạt động tháo luận nhóm, thực hiện kỹ năng</w:t>
        <w:br/>
        <w:t>giao tiếp làm bài tập về nhà theo hướng dần cúa giang viên.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3. Tài liệu can tham khảo: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397" w:val="left"/>
        </w:tabs>
        <w:bidi w:val="0"/>
        <w:spacing w:before="0" w:after="0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 xml:space="preserve">7ĩấg </w:t>
      </w: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Hàn 2.</w:t>
      </w: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 xml:space="preserve"> Cho 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I hung Song. Lee </w:t>
      </w: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 xml:space="preserve">Seong 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Cheong. </w:t>
      </w: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Kim Bo Kyung. NXB Trường Đụi học Yonsci.</w:t>
        <w:br/>
        <w:t>2008.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406" w:val="left"/>
        </w:tabs>
        <w:bidi w:val="0"/>
        <w:spacing w:before="0" w:after="0"/>
        <w:ind w:left="0" w:right="0" w:firstLine="0"/>
        <w:jc w:val="both"/>
      </w:pP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Tiếng Hàn sơ cấp 2,</w:t>
      </w: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 xml:space="preserve"> NXB Đại học Quốc gia 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Seoul</w:t>
      </w: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, 2000.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406" w:val="left"/>
        </w:tabs>
        <w:bidi w:val="0"/>
        <w:spacing w:before="0" w:after="0"/>
        <w:ind w:left="0" w:right="0" w:firstLine="0"/>
        <w:jc w:val="both"/>
      </w:pP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Tiếng Hàn lông hợp dành cho người</w:t>
      </w: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 xml:space="preserve"> I ĩệf </w:t>
      </w: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Nam 2.</w:t>
      </w: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 xml:space="preserve"> Cho 1 lang Rok. 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Lee Mi </w:t>
      </w: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 xml:space="preserve">I lye, Lê Đãng I loan, Lê 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Till</w:t>
        <w:br/>
      </w: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Thu Giang, Nguyền Thị 1 lương Sen. Đỗ Ngọc Luyến, NXB Darakvvon, 2008.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406" w:val="left"/>
        </w:tabs>
        <w:bidi w:val="0"/>
        <w:spacing w:before="0" w:after="0"/>
        <w:ind w:left="0" w:right="0" w:firstLine="0"/>
        <w:jc w:val="both"/>
      </w:pP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Tiếng Hàn sơ cấp 2,</w:t>
      </w: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 xml:space="preserve"> NXB Đại học Kyung Hee, 2000.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380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CHƯƠNG TRÌNII MÔN HỌC</w:t>
      </w:r>
    </w:p>
    <w:p>
      <w:pPr>
        <w:pStyle w:val="Style2"/>
        <w:keepNext w:val="0"/>
        <w:keepLines w:val="0"/>
        <w:widowControl w:val="0"/>
        <w:shd w:val="clear" w:color="auto" w:fill="auto"/>
        <w:tabs>
          <w:tab w:pos="4637" w:val="left"/>
        </w:tabs>
        <w:bidi w:val="0"/>
        <w:spacing w:before="0" w:after="0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Tên môn học: Tiếng Hàn nghe 3</w:t>
        <w:tab/>
        <w:t>= 21 3)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98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 xml:space="preserve">Mã môn học: 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Mil 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13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340" w:line="298" w:lineRule="auto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 xml:space="preserve">Thòi gian môn học: 90 giờ </w:t>
      </w: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(Li thuyết: 30 giờ; Thực hành, tháo luận, bài tập: 56 giờ;</w:t>
        <w:br/>
        <w:t>Kiêm tra: 04 giờ)</w:t>
      </w:r>
    </w:p>
    <w:p>
      <w:pPr>
        <w:pStyle w:val="Style2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334" w:val="left"/>
        </w:tabs>
        <w:bidi w:val="0"/>
        <w:spacing w:before="0" w:after="0" w:line="290" w:lineRule="auto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Vị trí, tính chất môn học:</w:t>
      </w:r>
    </w:p>
    <w:p>
      <w:pPr>
        <w:pStyle w:val="Style2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pos="354" w:val="left"/>
        </w:tabs>
        <w:bidi w:val="0"/>
        <w:spacing w:before="0" w:after="0" w:line="290" w:lineRule="auto"/>
        <w:ind w:left="0" w:right="0" w:firstLine="0"/>
        <w:jc w:val="both"/>
      </w:pP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Vị trí:</w:t>
      </w: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 xml:space="preserve"> môn học thuộc chương trình các mòn học chuyên ngành trong chương trình học</w:t>
        <w:br/>
        <w:t>ngành Tiếng Hàn Quốc, hệ Cao đăng.</w:t>
      </w:r>
    </w:p>
    <w:p>
      <w:pPr>
        <w:pStyle w:val="Style2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pos="368" w:val="left"/>
        </w:tabs>
        <w:bidi w:val="0"/>
        <w:spacing w:before="0" w:after="0" w:line="290" w:lineRule="auto"/>
        <w:ind w:left="0" w:right="0" w:firstLine="0"/>
        <w:jc w:val="both"/>
      </w:pP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Tính chất:</w:t>
      </w: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 xml:space="preserve"> Môn học tiếp tục nâng cao thêm kĩ năng nghe - hiêu tiếng Hàn cho sinh</w:t>
        <w:br/>
        <w:t>viên theo các chú đề khác nhau với lượng thông tin và mức độ phức tạp cùa cấu trúc ngừ</w:t>
        <w:br/>
        <w:t>pháp, từ vựng tăng dần; Cung cấp thêm cho sinh viên những kiến thức vê ngừ pháp tiếng</w:t>
        <w:br/>
        <w:t>ờ mức độ phức tạp hơn, giúp sinh viên luyện nghe đế hiểu ngữ nghĩa dề dàng và chính</w:t>
        <w:br/>
        <w:t>xác, vốn kiến thức phù hợp với sinh viên cao đăng.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160" w:line="29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11. Mục tiêu môn học:</w:t>
      </w:r>
    </w:p>
    <w:sectPr>
      <w:footerReference w:type="default" r:id="rId5"/>
      <w:footnotePr>
        <w:pos w:val="pageBottom"/>
        <w:numFmt w:val="decimal"/>
        <w:numRestart w:val="continuous"/>
      </w:footnotePr>
      <w:pgSz w:w="11900" w:h="16840"/>
      <w:pgMar w:top="1115" w:left="1367" w:right="1000" w:bottom="947" w:header="687" w:footer="3" w:gutter="0"/>
      <w:pgNumType w:start="1"/>
      <w:cols w:space="720"/>
      <w:noEndnote/>
      <w:rtlGutter w:val="0"/>
      <w:docGrid w:linePitch="360"/>
    </w:sectPr>
  </w:body>
</w:document>
</file>

<file path=word/footer1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3800475</wp:posOffset>
              </wp:positionH>
              <wp:positionV relativeFrom="page">
                <wp:posOffset>10184130</wp:posOffset>
              </wp:positionV>
              <wp:extent cx="186055" cy="106680"/>
              <wp:wrapNone/>
              <wp:docPr id="1" name="Shape 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186055" cy="106680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4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2"/>
                              <w:szCs w:val="22"/>
                              <w:shd w:val="clear" w:color="auto" w:fill="auto"/>
                              <w:lang w:val="vi-VN" w:eastAsia="vi-VN" w:bidi="vi-VN"/>
                            </w:rPr>
                            <w:t>101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99.25pt;margin-top:801.89999999999998pt;width:14.65pt;height:8.4000000000000004pt;z-index:-188744063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4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2"/>
                        <w:szCs w:val="22"/>
                      </w:rPr>
                    </w:pP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2"/>
                        <w:szCs w:val="22"/>
                        <w:shd w:val="clear" w:color="auto" w:fill="auto"/>
                        <w:lang w:val="vi-VN" w:eastAsia="vi-VN" w:bidi="vi-VN"/>
                      </w:rPr>
                      <w:t>101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bullet"/>
      <w:lvlText w:val="-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</w:abstractNum>
  <w:abstractNum w:abstractNumId="2">
    <w:multiLevelType w:val="multilevel"/>
    <w:lvl w:ilvl="0">
      <w:start w:val="1"/>
      <w:numFmt w:val="decimal"/>
      <w:lvlText w:val="%1)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</w:abstractNum>
  <w:abstractNum w:abstractNumId="4">
    <w:multiLevelType w:val="multilevel"/>
    <w:lvl w:ilvl="0">
      <w:start w:val="1"/>
      <w:numFmt w:val="upperRoman"/>
      <w:lvlText w:val="%1.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</w:abstractNum>
  <w:abstractNum w:abstractNumId="6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JhengHei Light" w:eastAsia="Microsoft JhengHei Light" w:hAnsi="Microsoft JhengHei Light" w:cs="Microsoft JhengHei Light"/>
        <w:sz w:val="24"/>
        <w:szCs w:val="24"/>
        <w:lang w:val="vi-VN" w:eastAsia="vi-VN" w:bidi="vi-VN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default="1" w:styleId="DefaultParagraphFont">
    <w:name w:val="Default Paragraph Font"/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customStyle="1" w:styleId="CharStyle3">
    <w:name w:val="正文文本_"/>
    <w:basedOn w:val="DefaultParagraphFont"/>
    <w:link w:val="Styl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CharStyle5">
    <w:name w:val="页眉或页脚 (2)_"/>
    <w:basedOn w:val="DefaultParagraphFont"/>
    <w:link w:val="Styl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yle2">
    <w:name w:val="正文文本"/>
    <w:basedOn w:val="Normal"/>
    <w:link w:val="CharStyle3"/>
    <w:pPr>
      <w:widowControl w:val="0"/>
      <w:shd w:val="clear" w:color="auto" w:fill="FFFFFF"/>
      <w:spacing w:line="293" w:lineRule="auto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Style4">
    <w:name w:val="页眉或页脚 (2)"/>
    <w:basedOn w:val="Normal"/>
    <w:link w:val="CharStyle5"/>
    <w:pPr>
      <w:widowControl w:val="0"/>
      <w:shd w:val="clear" w:color="auto" w:fill="FFFFFF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footer" Target="footer1.xml"/></Relationships>
</file>