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2. Nội dung:</w:t>
      </w:r>
    </w:p>
    <w:p>
      <w:pPr>
        <w:pStyle w:val="Style3"/>
        <w:numPr>
          <w:ilvl w:val="0"/>
          <w:numId w:val="1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Bàn phím và chương trình soạn thao I langul</w:t>
      </w:r>
    </w:p>
    <w:p>
      <w:pPr>
        <w:pStyle w:val="Style3"/>
        <w:numPr>
          <w:ilvl w:val="0"/>
          <w:numId w:val="1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Quy tắc gõ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center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Bài 7 : Luyện đánh máy tiếng llàn 2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2. Mục tiêu: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420"/>
      </w:pPr>
      <w:r>
        <w:rPr>
          <w:lang w:val="vi-VN" w:eastAsia="vi-VN" w:bidi="vi-VN"/>
          <w:w w:val="100"/>
          <w:spacing w:val="0"/>
          <w:color w:val="000000"/>
          <w:position w:val="0"/>
        </w:rPr>
        <w:t>Sinh viên thuộc bang chữ cái trên bàn phím, thực hiện thành thạo cách gõ chữ tiếng Hàn trên bàn phím, soạn thao văn ban đơn gián 2. Nội dung:</w:t>
      </w:r>
    </w:p>
    <w:p>
      <w:pPr>
        <w:pStyle w:val="Style3"/>
        <w:numPr>
          <w:ilvl w:val="1"/>
          <w:numId w:val="1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Luyện gõ câu/ đoạn</w:t>
      </w:r>
    </w:p>
    <w:p>
      <w:pPr>
        <w:pStyle w:val="Style3"/>
        <w:numPr>
          <w:ilvl w:val="1"/>
          <w:numId w:val="1"/>
        </w:numPr>
        <w:tabs>
          <w:tab w:leader="none" w:pos="850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28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văn bán đơn gian</w:t>
      </w:r>
    </w:p>
    <w:p>
      <w:pPr>
        <w:pStyle w:val="Style3"/>
        <w:numPr>
          <w:ilvl w:val="0"/>
          <w:numId w:val="3"/>
        </w:numPr>
        <w:tabs>
          <w:tab w:leader="none" w:pos="52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Diều kiện thực hiện môn học</w:t>
      </w:r>
    </w:p>
    <w:p>
      <w:pPr>
        <w:pStyle w:val="Style3"/>
        <w:numPr>
          <w:ilvl w:val="0"/>
          <w:numId w:val="5"/>
        </w:numPr>
        <w:tabs>
          <w:tab w:leader="none" w:pos="33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Phòng học lý thuyếưthực hành: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Đu diện tích và có đu bàn ghế cho người học; giáng viên giáng dạy</w:t>
      </w:r>
    </w:p>
    <w:p>
      <w:pPr>
        <w:pStyle w:val="Style3"/>
        <w:numPr>
          <w:ilvl w:val="0"/>
          <w:numId w:val="5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Trang thiết bị máy móc: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hệ thống đèn đù ánh sáng;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báng, bút báng.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Có trang thiết bị máy vi tính, máy chiếu </w:t>
      </w:r>
      <w:r>
        <w:rPr>
          <w:lang w:val="eu-ES" w:eastAsia="eu-ES" w:bidi="eu-ES"/>
          <w:w w:val="100"/>
          <w:spacing w:val="0"/>
          <w:color w:val="000000"/>
          <w:position w:val="0"/>
        </w:rPr>
        <w:t>Projector.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đủ học liệu, tài liệu tham kháo</w:t>
      </w:r>
    </w:p>
    <w:p>
      <w:pPr>
        <w:pStyle w:val="Style3"/>
        <w:numPr>
          <w:ilvl w:val="0"/>
          <w:numId w:val="5"/>
        </w:numPr>
        <w:tabs>
          <w:tab w:leader="none" w:pos="37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Các điều kiện khác: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Giáng viên giáng dạy LT - TH môn học: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bầng tốt nghiệp cao đăng, đại học đủng chuyên ngành trơ lên;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trình độ ngoại ngữ ỡ trình độ B trớ lên;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kiến thức tin học trình độ B ươ lên.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kiến thức và kỹ năng giáng dạy môn học;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Có chứng chi nghiệp vụ sư phạm giáng dạy đại học và cao đăng.</w:t>
      </w:r>
    </w:p>
    <w:p>
      <w:pPr>
        <w:pStyle w:val="Style3"/>
        <w:numPr>
          <w:ilvl w:val="0"/>
          <w:numId w:val="3"/>
        </w:numPr>
        <w:tabs>
          <w:tab w:leader="none" w:pos="526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Phưong pháp và nội dung đánh giá:</w:t>
      </w:r>
    </w:p>
    <w:p>
      <w:pPr>
        <w:pStyle w:val="Style3"/>
        <w:numPr>
          <w:ilvl w:val="0"/>
          <w:numId w:val="9"/>
        </w:numPr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Phương pháp:</w:t>
      </w:r>
    </w:p>
    <w:p>
      <w:pPr>
        <w:pStyle w:val="Style3"/>
        <w:numPr>
          <w:ilvl w:val="0"/>
          <w:numId w:val="7"/>
        </w:numPr>
        <w:tabs>
          <w:tab w:leader="none" w:pos="304" w:val="left"/>
          <w:tab w:leader="none" w:pos="5376" w:val="center"/>
          <w:tab w:leader="none" w:pos="5840" w:val="center"/>
          <w:tab w:leader="none" w:pos="6810" w:val="left"/>
          <w:tab w:leader="none" w:pos="7690" w:val="center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Đánh giá người học thông qua các hình thức</w:t>
        <w:tab/>
        <w:t>kiểm</w:t>
        <w:tab/>
        <w:t>tra/thi lý</w:t>
        <w:tab/>
        <w:t>thuyết</w:t>
        <w:tab/>
        <w:t>bàng phương pháp</w:t>
      </w:r>
    </w:p>
    <w:p>
      <w:pPr>
        <w:pStyle w:val="Style3"/>
        <w:tabs>
          <w:tab w:leader="none" w:pos="5376" w:val="center"/>
          <w:tab w:leader="none" w:pos="6302" w:val="center"/>
          <w:tab w:leader="none" w:pos="6757" w:val="left"/>
          <w:tab w:leader="none" w:pos="7229" w:val="center"/>
          <w:tab w:leader="none" w:pos="7690" w:val="center"/>
          <w:tab w:leader="none" w:pos="8496" w:val="center"/>
          <w:tab w:leader="none" w:pos="9418" w:val="righ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thi viết tự luận/trắc nghiệm theo quy định cùa</w:t>
        <w:tab/>
        <w:t>quy chế</w:t>
        <w:tab/>
        <w:t>kiểm</w:t>
        <w:tab/>
        <w:t>tra,</w:t>
        <w:tab/>
        <w:t>thi,</w:t>
        <w:tab/>
        <w:t>xét</w:t>
        <w:tab/>
        <w:t>công nhận</w:t>
        <w:tab/>
        <w:t>tốt</w:t>
      </w:r>
    </w:p>
    <w:p>
      <w:pPr>
        <w:pStyle w:val="Style3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nghiệp quy định trong Thông tư số 09/2017/TT-BLĐTBXH ngày 13 tháng 3 năm 2017 cùa Bộ Lao động - Thương binh vả Xã hội.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Yêu cầu các đầu diêm kiêm tra bao gồm: điểm ktra thường xuyên hệ số 1; diêm ktra định kỳ hệ số 2; điểm thi hết môn học theo phương pháp thi viết tự luận/trắc nghiệm.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Các câu hỏi đánh giá đối với người học cần thiết kế ỡ các mức độ khó/dề đê phân loại được năng lực người học phù hợp.</w:t>
      </w:r>
    </w:p>
    <w:p>
      <w:pPr>
        <w:pStyle w:val="Style3"/>
        <w:numPr>
          <w:ilvl w:val="0"/>
          <w:numId w:val="9"/>
        </w:numPr>
        <w:tabs>
          <w:tab w:leader="none" w:pos="368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 đánh giá: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rStyle w:val="CharStyle8"/>
          <w:b/>
          <w:bCs/>
        </w:rPr>
        <w:t xml:space="preserve">về </w:t>
      </w:r>
      <w:r>
        <w:rPr>
          <w:lang w:val="vi-VN" w:eastAsia="vi-VN" w:bidi="vi-VN"/>
          <w:w w:val="100"/>
          <w:spacing w:val="0"/>
          <w:color w:val="000000"/>
          <w:position w:val="0"/>
        </w:rPr>
        <w:t>kiến thức: Kha năng nhận biết được bang chữ cái tiếng Hàn, cách viết Hangul, cấu tạo của tiếng Hàn.</w:t>
      </w:r>
    </w:p>
    <w:p>
      <w:pPr>
        <w:pStyle w:val="Style3"/>
        <w:numPr>
          <w:ilvl w:val="0"/>
          <w:numId w:val="7"/>
        </w:numPr>
        <w:tabs>
          <w:tab w:leader="none" w:pos="30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về kĩ năng: Phát âm, đọc câu, viết và đảnh máy tiếng Hàn.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57" w:left="1389" w:right="1031" w:bottom="1157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0.8pt;margin-top:802.1pt;width:11.05pt;height:8.15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5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7"/>
                  </w:rPr>
                  <w:t>88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2.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4"/>
      <w:numFmt w:val="upperRoman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8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Body text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">
    <w:name w:val="Header or footer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2"/>
      <w:szCs w:val="22"/>
      <w:rFonts w:ascii="Segoe UI" w:eastAsia="Segoe UI" w:hAnsi="Segoe UI" w:cs="Segoe UI"/>
      <w:spacing w:val="0"/>
    </w:rPr>
  </w:style>
  <w:style w:type="character" w:customStyle="1" w:styleId="CharStyle7">
    <w:name w:val="Header or footer"/>
    <w:basedOn w:val="CharStyle6"/>
    <w:rPr>
      <w:lang w:val="vi-VN" w:eastAsia="vi-VN" w:bidi="vi-VN"/>
      <w:w w:val="100"/>
      <w:color w:val="000000"/>
      <w:position w:val="0"/>
    </w:rPr>
  </w:style>
  <w:style w:type="character" w:customStyle="1" w:styleId="CharStyle8">
    <w:name w:val="Body text (2) + Bold"/>
    <w:basedOn w:val="CharStyle4"/>
    <w:rPr>
      <w:lang w:val="vi-VN" w:eastAsia="vi-VN" w:bidi="vi-VN"/>
      <w:b/>
      <w:bCs/>
      <w:sz w:val="26"/>
      <w:szCs w:val="26"/>
      <w:w w:val="100"/>
      <w:spacing w:val="0"/>
      <w:color w:val="000000"/>
      <w:position w:val="0"/>
    </w:rPr>
  </w:style>
  <w:style w:type="paragraph" w:customStyle="1" w:styleId="Style3">
    <w:name w:val="Body text (2)"/>
    <w:basedOn w:val="Normal"/>
    <w:link w:val="CharStyle4"/>
    <w:pPr>
      <w:widowControl w:val="0"/>
      <w:shd w:val="clear" w:color="auto" w:fill="FFFFFF"/>
      <w:jc w:val="both"/>
      <w:spacing w:line="36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">
    <w:name w:val="Header or footer"/>
    <w:basedOn w:val="Normal"/>
    <w:link w:val="CharStyle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Segoe UI" w:eastAsia="Segoe UI" w:hAnsi="Segoe UI" w:cs="Segoe UI"/>
      <w:spacing w:val="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