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widowControl w:val="0"/>
        <w:keepNext w:val="0"/>
        <w:keepLines w:val="0"/>
        <w:shd w:val="clear" w:color="auto" w:fill="auto"/>
        <w:bidi w:val="0"/>
        <w:jc w:val="left"/>
        <w:spacing w:before="0" w:after="10" w:line="260" w:lineRule="exact"/>
        <w:ind w:left="320" w:right="0" w:firstLine="0"/>
      </w:pPr>
      <w:r>
        <w:rPr>
          <w:lang w:val="vi-VN" w:eastAsia="vi-VN" w:bidi="vi-VN"/>
          <w:w w:val="100"/>
          <w:spacing w:val="0"/>
          <w:color w:val="000000"/>
          <w:position w:val="0"/>
        </w:rPr>
        <w:t xml:space="preserve">2.4. Ngữ pháp?! / </w:t>
      </w:r>
      <w:r>
        <w:rPr>
          <w:lang w:val="eu-ES" w:eastAsia="eu-ES" w:bidi="eu-ES"/>
          <w:w w:val="100"/>
          <w:spacing w:val="0"/>
          <w:color w:val="000000"/>
          <w:position w:val="0"/>
        </w:rPr>
        <w:t>ttflir</w:t>
      </w:r>
      <w:r>
        <w:rPr>
          <w:lang w:val="eu-ES" w:eastAsia="eu-ES" w:bidi="eu-ES"/>
          <w:vertAlign w:val="superscript"/>
          <w:w w:val="100"/>
          <w:spacing w:val="0"/>
          <w:color w:val="000000"/>
          <w:position w:val="0"/>
        </w:rPr>
        <w:t>0</w:t>
      </w:r>
      <w:r>
        <w:rPr>
          <w:lang w:val="eu-ES" w:eastAsia="eu-ES" w:bidi="eu-ES"/>
          <w:w w:val="100"/>
          <w:spacing w:val="0"/>
          <w:color w:val="000000"/>
          <w:position w:val="0"/>
        </w:rPr>
        <w:t>!!</w:t>
      </w:r>
    </w:p>
    <w:p>
      <w:pPr>
        <w:pStyle w:val="Style3"/>
        <w:numPr>
          <w:ilvl w:val="0"/>
          <w:numId w:val="1"/>
        </w:numPr>
        <w:tabs>
          <w:tab w:leader="none" w:pos="531"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Diều kiện thực hiện môn học</w:t>
      </w:r>
    </w:p>
    <w:p>
      <w:pPr>
        <w:pStyle w:val="Style3"/>
        <w:numPr>
          <w:ilvl w:val="0"/>
          <w:numId w:val="3"/>
        </w:numPr>
        <w:tabs>
          <w:tab w:leader="none" w:pos="33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Phòng học lý thuyết/thực hành:</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Đu diện tích và có đu bàn ghe cho người học; giáng viên giang dạy</w:t>
      </w:r>
    </w:p>
    <w:p>
      <w:pPr>
        <w:pStyle w:val="Style3"/>
        <w:numPr>
          <w:ilvl w:val="0"/>
          <w:numId w:val="3"/>
        </w:numPr>
        <w:tabs>
          <w:tab w:leader="none" w:pos="368"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Trang thiết bị máy móc:</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hệ thống đèn đu ánh sáng;</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báng, bút báng.</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 xml:space="preserve">Có trang thiết bị máy vi tính, máy chiếu </w:t>
      </w:r>
      <w:r>
        <w:rPr>
          <w:lang w:val="eu-ES" w:eastAsia="eu-ES" w:bidi="eu-ES"/>
          <w:w w:val="100"/>
          <w:spacing w:val="0"/>
          <w:color w:val="000000"/>
          <w:position w:val="0"/>
        </w:rPr>
        <w:t>Projector.</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đù học liệu, tài liệu tham khao</w:t>
      </w:r>
    </w:p>
    <w:p>
      <w:pPr>
        <w:pStyle w:val="Style3"/>
        <w:numPr>
          <w:ilvl w:val="0"/>
          <w:numId w:val="3"/>
        </w:numPr>
        <w:tabs>
          <w:tab w:leader="none" w:pos="37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Các điều kiện khác:</w:t>
      </w:r>
    </w:p>
    <w:p>
      <w:pPr>
        <w:pStyle w:val="Style3"/>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Giáng viên giáng dạy LT - TI1 môn học:</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bằng tổt nghiệp cao đăng, đại học đúng chuyên ngành trở lên;</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trình độ ngoại ngừ ơ trình độ B trờ lên;</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kiến thức tin học trình độ B trớ lên.</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kiến thức và kỹ năng giang dạy môn học;</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Có chứng chi nghiệp vụ sư phạm giáng dạy đại học và cao đăng.</w:t>
      </w:r>
    </w:p>
    <w:p>
      <w:pPr>
        <w:pStyle w:val="Style3"/>
        <w:numPr>
          <w:ilvl w:val="0"/>
          <w:numId w:val="1"/>
        </w:numPr>
        <w:tabs>
          <w:tab w:leader="none" w:pos="531"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Phưong pháp và nội dung dánh giá:</w:t>
      </w:r>
    </w:p>
    <w:p>
      <w:pPr>
        <w:pStyle w:val="Style3"/>
        <w:numPr>
          <w:ilvl w:val="0"/>
          <w:numId w:val="7"/>
        </w:numPr>
        <w:tabs>
          <w:tab w:leader="none" w:pos="33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Phương pháp:</w:t>
      </w:r>
    </w:p>
    <w:p>
      <w:pPr>
        <w:pStyle w:val="Style3"/>
        <w:numPr>
          <w:ilvl w:val="0"/>
          <w:numId w:val="5"/>
        </w:numPr>
        <w:tabs>
          <w:tab w:leader="none" w:pos="303" w:val="left"/>
          <w:tab w:leader="none" w:pos="5835" w:val="center"/>
          <w:tab w:leader="none" w:pos="6531" w:val="center"/>
          <w:tab w:leader="none" w:pos="7661" w:val="center"/>
          <w:tab w:leader="none" w:pos="8246" w:val="center"/>
          <w:tab w:leader="none" w:pos="9032" w:val="center"/>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Đánh giá người học thông qua các hình thức kiểm</w:t>
        <w:tab/>
        <w:t>tra/thi</w:t>
        <w:tab/>
        <w:t>lý thuyết</w:t>
        <w:tab/>
        <w:t>bằng</w:t>
        <w:tab/>
        <w:t>phương</w:t>
        <w:tab/>
        <w:t>pháp</w:t>
      </w:r>
    </w:p>
    <w:p>
      <w:pPr>
        <w:pStyle w:val="Style3"/>
        <w:tabs>
          <w:tab w:leader="none" w:pos="5682" w:val="center"/>
          <w:tab w:leader="none" w:pos="6187" w:val="center"/>
          <w:tab w:leader="none" w:pos="6723" w:val="left"/>
          <w:tab w:leader="none" w:pos="7200" w:val="center"/>
          <w:tab w:leader="none" w:pos="8043" w:val="center"/>
          <w:tab w:leader="none" w:pos="8678" w:val="center"/>
          <w:tab w:leader="none" w:pos="9418" w:val="righ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thi viết tự luận/trắc nghiệm theo quy định cùa quy</w:t>
        <w:tab/>
        <w:t>chế</w:t>
        <w:tab/>
        <w:t>kiểm</w:t>
        <w:tab/>
        <w:t>tra,</w:t>
        <w:tab/>
        <w:t>thi, xét</w:t>
        <w:tab/>
        <w:t>công</w:t>
        <w:tab/>
        <w:t>nhận</w:t>
        <w:tab/>
        <w:t>tốt</w:t>
      </w:r>
    </w:p>
    <w:p>
      <w:pPr>
        <w:pStyle w:val="Style3"/>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nghiệp quy định trong Thông tư số 09/2017/TT-BLĐTBXIỈ ngày 13 tháng 3 năm 2017 cùa Bộ Lao động - Thương binh và Xã hội.</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Yêu cầu các đầu diêm kiêm tra bao gồm: điềm ktra thường xuyên hệ số 1; diêm ktra định kỳ hệ số 2; điểm thi hết môn học theo phương pháp thi viết tự luận/trắc nghiệm.</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Các câu hỏi đánh giá đối với người học cần thiết kế ớ các mức độ khó/dề đê phân loại được năng lực người học phù hợp.</w:t>
      </w:r>
    </w:p>
    <w:p>
      <w:pPr>
        <w:pStyle w:val="Style3"/>
        <w:numPr>
          <w:ilvl w:val="0"/>
          <w:numId w:val="7"/>
        </w:numPr>
        <w:tabs>
          <w:tab w:leader="none" w:pos="37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Nội dung đánh giá:</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Kiến thức: Được đánh giá qua bài viết, kiểm tra tiếp hoặc trắc nghiệm đạt được các nội dune cua 10 bài học.</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Kĩ năng: Có kha năng giao tiếp; hòi, đáp các nội dung theo các chú điểm từ vựng đã học</w:t>
      </w:r>
    </w:p>
    <w:p>
      <w:pPr>
        <w:pStyle w:val="Style3"/>
        <w:numPr>
          <w:ilvl w:val="0"/>
          <w:numId w:val="1"/>
        </w:numPr>
        <w:tabs>
          <w:tab w:leader="none" w:pos="531"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Ilưóng dẫn chương trình</w:t>
      </w:r>
    </w:p>
    <w:p>
      <w:pPr>
        <w:pStyle w:val="Style3"/>
        <w:numPr>
          <w:ilvl w:val="0"/>
          <w:numId w:val="9"/>
        </w:numPr>
        <w:tabs>
          <w:tab w:leader="none" w:pos="334"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Phạm vi áp dụng chương trình:</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Môn học được sứ dụng để giang dạy cho ngành Tiếng Hàn, trình độ đào tạo Cao đắng.</w:t>
      </w:r>
    </w:p>
    <w:p>
      <w:pPr>
        <w:pStyle w:val="Style3"/>
        <w:numPr>
          <w:ilvl w:val="0"/>
          <w:numId w:val="9"/>
        </w:numPr>
        <w:tabs>
          <w:tab w:leader="none" w:pos="368" w:val="left"/>
        </w:tabs>
        <w:widowControl w:val="0"/>
        <w:keepNext w:val="0"/>
        <w:keepLines w:val="0"/>
        <w:shd w:val="clear" w:color="auto" w:fill="auto"/>
        <w:bidi w:val="0"/>
        <w:jc w:val="left"/>
        <w:spacing w:before="0" w:after="0" w:line="360" w:lineRule="exact"/>
        <w:ind w:left="0" w:right="4200" w:firstLine="0"/>
      </w:pPr>
      <w:r>
        <w:rPr>
          <w:lang w:val="vi-VN" w:eastAsia="vi-VN" w:bidi="vi-VN"/>
          <w:w w:val="100"/>
          <w:spacing w:val="0"/>
          <w:color w:val="000000"/>
          <w:position w:val="0"/>
        </w:rPr>
        <w:t>Hướng dần về phương pháp dạy - học môn học: a. Đối với giảng viên:</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Vận dụng linh hoạt các phương pháp dạy học tích cực như nêu vấn đề, tháo luận nhóm, đóng vai, diền giang, thuyết trình các nội dung chính có minh họa bang hình ánh, tài liệu phát tay, thực hành...</w:t>
      </w:r>
    </w:p>
    <w:p>
      <w:pPr>
        <w:pStyle w:val="Style3"/>
        <w:numPr>
          <w:ilvl w:val="0"/>
          <w:numId w:val="5"/>
        </w:numPr>
        <w:tabs>
          <w:tab w:leader="none" w:pos="303"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Tố chức dạy - học tích cực lấy người học làm trung tâm, nhầm tăng cường sự tham gia sinh động của người học bang việc nêu vấn đề để sinh viên thao luận, đặt câu hỏi, gợi ý,</w:t>
      </w:r>
    </w:p>
    <w:sectPr>
      <w:footerReference w:type="default" r:id="rId5"/>
      <w:footnotePr>
        <w:pos w:val="pageBottom"/>
        <w:numFmt w:val="decimal"/>
        <w:numRestart w:val="continuous"/>
      </w:footnotePr>
      <w:pgSz w:w="11900" w:h="16840"/>
      <w:pgMar w:top="1157" w:left="1389" w:right="1026" w:bottom="1157"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6" type="#_x0000_t202" style="position:absolute;margin-left:300.8pt;margin-top:802.1pt;width:11.05pt;height:8.15pt;z-index:-188744064;mso-wrap-style:none;mso-wrap-distance-left:5.pt;mso-wrap-distance-right:5.pt;mso-position-horizontal-relative:page;mso-position-vertical-relative:page" wrapcoords="0 0" filled="f" stroked="f">
          <v:textbox style="mso-fit-shape-to-text:t" inset="0,0,0,0">
            <w:txbxContent>
              <w:p>
                <w:pPr>
                  <w:pStyle w:val="Style5"/>
                  <w:widowControl w:val="0"/>
                  <w:keepNext w:val="0"/>
                  <w:keepLines w:val="0"/>
                  <w:shd w:val="clear" w:color="auto" w:fill="auto"/>
                  <w:bidi w:val="0"/>
                  <w:jc w:val="left"/>
                  <w:spacing w:before="0" w:after="0" w:line="240" w:lineRule="auto"/>
                  <w:ind w:left="0" w:right="0" w:firstLine="0"/>
                </w:pPr>
                <w:r>
                  <w:rPr>
                    <w:rStyle w:val="CharStyle7"/>
                  </w:rPr>
                  <w:t>94</w:t>
                </w: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4"/>
      <w:numFmt w:val="upperRoman"/>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2">
    <w:multiLevelType w:val="multilevel"/>
    <w:lvl w:ilvl="0">
      <w:start w:val="1"/>
      <w:numFmt w:val="decimal"/>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4">
    <w:multiLevelType w:val="multilevel"/>
    <w:lvl w:ilvl="0">
      <w:start w:val="1"/>
      <w:numFmt w:val="bullet"/>
      <w:lvlText w:val="-"/>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6">
    <w:multiLevelType w:val="multilevel"/>
    <w:lvl w:ilvl="0">
      <w:start w:val="1"/>
      <w:numFmt w:val="decimal"/>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8">
    <w:multiLevelType w:val="multilevel"/>
    <w:lvl w:ilvl="0">
      <w:start w:val="1"/>
      <w:numFmt w:val="decimal"/>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num w:numId="1">
    <w:abstractNumId w:val="0"/>
  </w:num>
  <w:num w:numId="3">
    <w:abstractNumId w:val="2"/>
  </w:num>
  <w:num w:numId="5">
    <w:abstractNumId w:val="4"/>
  </w:num>
  <w:num w:numId="7">
    <w:abstractNumId w:val="6"/>
  </w:num>
  <w:num w:numId="9">
    <w:abstractNumId w:val="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vi-VN" w:eastAsia="vi-VN" w:bidi="vi-VN"/>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vi-VN" w:eastAsia="vi-VN" w:bidi="vi-VN"/>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vi-VN" w:eastAsia="vi-VN" w:bidi="vi-VN"/>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Body text (2)_"/>
    <w:basedOn w:val="DefaultParagraphFont"/>
    <w:link w:val="Style3"/>
    <w:rPr>
      <w:b w:val="0"/>
      <w:bCs w:val="0"/>
      <w:i w:val="0"/>
      <w:iCs w:val="0"/>
      <w:u w:val="none"/>
      <w:strike w:val="0"/>
      <w:smallCaps w:val="0"/>
      <w:sz w:val="26"/>
      <w:szCs w:val="26"/>
      <w:rFonts w:ascii="Times New Roman" w:eastAsia="Times New Roman" w:hAnsi="Times New Roman" w:cs="Times New Roman"/>
    </w:rPr>
  </w:style>
  <w:style w:type="character" w:customStyle="1" w:styleId="CharStyle6">
    <w:name w:val="Header or footer_"/>
    <w:basedOn w:val="DefaultParagraphFont"/>
    <w:link w:val="Style5"/>
    <w:rPr>
      <w:b w:val="0"/>
      <w:bCs w:val="0"/>
      <w:i w:val="0"/>
      <w:iCs w:val="0"/>
      <w:u w:val="none"/>
      <w:strike w:val="0"/>
      <w:smallCaps w:val="0"/>
      <w:sz w:val="21"/>
      <w:szCs w:val="21"/>
    </w:rPr>
  </w:style>
  <w:style w:type="character" w:customStyle="1" w:styleId="CharStyle7">
    <w:name w:val="Header or footer"/>
    <w:basedOn w:val="CharStyle6"/>
    <w:rPr>
      <w:lang w:val="vi-VN" w:eastAsia="vi-VN" w:bidi="vi-VN"/>
      <w:rFonts w:ascii="Microsoft Sans Serif" w:eastAsia="Microsoft Sans Serif" w:hAnsi="Microsoft Sans Serif" w:cs="Microsoft Sans Serif"/>
      <w:w w:val="100"/>
      <w:spacing w:val="0"/>
      <w:color w:val="000000"/>
      <w:position w:val="0"/>
    </w:rPr>
  </w:style>
  <w:style w:type="paragraph" w:customStyle="1" w:styleId="Style3">
    <w:name w:val="Body text (2)"/>
    <w:basedOn w:val="Normal"/>
    <w:link w:val="CharStyle4"/>
    <w:pPr>
      <w:widowControl w:val="0"/>
      <w:shd w:val="clear" w:color="auto" w:fill="FFFFFF"/>
      <w:spacing w:after="120" w:line="0" w:lineRule="exact"/>
    </w:pPr>
    <w:rPr>
      <w:b w:val="0"/>
      <w:bCs w:val="0"/>
      <w:i w:val="0"/>
      <w:iCs w:val="0"/>
      <w:u w:val="none"/>
      <w:strike w:val="0"/>
      <w:smallCaps w:val="0"/>
      <w:sz w:val="26"/>
      <w:szCs w:val="26"/>
      <w:rFonts w:ascii="Times New Roman" w:eastAsia="Times New Roman" w:hAnsi="Times New Roman" w:cs="Times New Roman"/>
    </w:rPr>
  </w:style>
  <w:style w:type="paragraph" w:customStyle="1" w:styleId="Style5">
    <w:name w:val="Header or footer"/>
    <w:basedOn w:val="Normal"/>
    <w:link w:val="CharStyle6"/>
    <w:pPr>
      <w:widowControl w:val="0"/>
      <w:shd w:val="clear" w:color="auto" w:fill="FFFFFF"/>
      <w:spacing w:line="0" w:lineRule="exact"/>
    </w:pPr>
    <w:rPr>
      <w:b w:val="0"/>
      <w:bCs w:val="0"/>
      <w:i w:val="0"/>
      <w:iCs w:val="0"/>
      <w:u w:val="none"/>
      <w:strike w:val="0"/>
      <w:smallCaps w:val="0"/>
      <w:sz w:val="21"/>
      <w:szCs w:val="21"/>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footer" Target="footer1.xml"/></Relationships>
</file>