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303" w:rsidRPr="003C4545" w:rsidRDefault="00400FA4" w:rsidP="005C49AB">
      <w:pPr>
        <w:jc w:val="center"/>
        <w:rPr>
          <w:rFonts w:ascii="Times New Roman" w:hAnsi="Times New Roman" w:cs="Times New Roman"/>
          <w:b/>
          <w:sz w:val="26"/>
          <w:szCs w:val="26"/>
        </w:rPr>
      </w:pPr>
      <w:r w:rsidRPr="003C4545">
        <w:rPr>
          <w:rFonts w:ascii="Times New Roman" w:hAnsi="Times New Roman" w:cs="Times New Roman"/>
          <w:b/>
          <w:sz w:val="26"/>
          <w:szCs w:val="26"/>
        </w:rPr>
        <w:t xml:space="preserve">LUẬT </w:t>
      </w:r>
      <w:r w:rsidR="005C49AB">
        <w:rPr>
          <w:rFonts w:ascii="Times New Roman" w:hAnsi="Times New Roman" w:cs="Times New Roman"/>
          <w:b/>
          <w:sz w:val="26"/>
          <w:szCs w:val="26"/>
        </w:rPr>
        <w:t>BAN HÀNH VĂN BẢN QUY PHẠM PHÁP LUẬT</w:t>
      </w:r>
      <w:r w:rsidRPr="003C4545">
        <w:rPr>
          <w:rFonts w:ascii="Times New Roman" w:hAnsi="Times New Roman" w:cs="Times New Roman"/>
          <w:b/>
          <w:sz w:val="26"/>
          <w:szCs w:val="26"/>
        </w:rPr>
        <w:t xml:space="preserve"> NĂM 2015</w:t>
      </w:r>
    </w:p>
    <w:p w:rsidR="00400FA4" w:rsidRPr="00A46917" w:rsidRDefault="005C49AB" w:rsidP="00A46917">
      <w:pPr>
        <w:pStyle w:val="ListParagraph"/>
        <w:numPr>
          <w:ilvl w:val="0"/>
          <w:numId w:val="11"/>
        </w:numPr>
        <w:jc w:val="both"/>
        <w:rPr>
          <w:rFonts w:ascii="Times New Roman" w:hAnsi="Times New Roman" w:cs="Times New Roman"/>
          <w:b/>
          <w:sz w:val="26"/>
          <w:szCs w:val="26"/>
        </w:rPr>
      </w:pPr>
      <w:r>
        <w:rPr>
          <w:rFonts w:ascii="Times New Roman" w:hAnsi="Times New Roman" w:cs="Times New Roman"/>
          <w:b/>
          <w:sz w:val="26"/>
          <w:szCs w:val="26"/>
        </w:rPr>
        <w:t>VĂN BẢN QUY PHẠM PHÁP LUẬT</w:t>
      </w:r>
    </w:p>
    <w:p w:rsidR="00C9479C" w:rsidRPr="003C4545" w:rsidRDefault="003D53E7" w:rsidP="003D53E7">
      <w:pPr>
        <w:pStyle w:val="ListParagraph"/>
        <w:numPr>
          <w:ilvl w:val="0"/>
          <w:numId w:val="5"/>
        </w:numPr>
        <w:tabs>
          <w:tab w:val="left" w:pos="993"/>
        </w:tabs>
        <w:ind w:left="142" w:firstLine="425"/>
        <w:jc w:val="both"/>
        <w:rPr>
          <w:rFonts w:ascii="Times New Roman" w:hAnsi="Times New Roman" w:cs="Times New Roman"/>
          <w:color w:val="FF0000"/>
          <w:sz w:val="26"/>
          <w:szCs w:val="26"/>
        </w:rPr>
      </w:pPr>
      <w:r w:rsidRPr="003D53E7">
        <w:rPr>
          <w:rFonts w:ascii="Times New Roman" w:hAnsi="Times New Roman" w:cs="Times New Roman"/>
          <w:color w:val="FF0000"/>
          <w:sz w:val="26"/>
          <w:szCs w:val="26"/>
          <w:lang w:val="vi-VN"/>
        </w:rPr>
        <w:t>Văn bản quy phạm pháp luật là văn bản có chứa quy phạm pháp luật, được ban hành theo đúng thẩm quyền, hình thức, trình tự, thủ tục quy định trong Luật này</w:t>
      </w:r>
      <w:r w:rsidR="007B0710" w:rsidRPr="003C4545">
        <w:rPr>
          <w:rFonts w:ascii="Times New Roman" w:hAnsi="Times New Roman" w:cs="Times New Roman"/>
          <w:color w:val="FF0000"/>
          <w:sz w:val="26"/>
          <w:szCs w:val="26"/>
        </w:rPr>
        <w:t>.</w:t>
      </w:r>
    </w:p>
    <w:p w:rsidR="003D53E7" w:rsidRDefault="003D53E7" w:rsidP="003D53E7">
      <w:pPr>
        <w:pStyle w:val="ListParagraph"/>
        <w:numPr>
          <w:ilvl w:val="0"/>
          <w:numId w:val="12"/>
        </w:numPr>
        <w:tabs>
          <w:tab w:val="left" w:pos="993"/>
        </w:tabs>
        <w:spacing w:before="120" w:after="280" w:afterAutospacing="1"/>
        <w:ind w:left="0" w:firstLine="567"/>
      </w:pPr>
      <w:r w:rsidRPr="003D53E7">
        <w:rPr>
          <w:i/>
          <w:iCs/>
        </w:rPr>
        <w:t xml:space="preserve">Quy phạm pháp luật </w:t>
      </w:r>
      <w:r>
        <w:t>là quy tắc xử sự chung, có hiệu lực bắt buộc chung, được áp dụng lặp đi lặp lại nhiều lần đối với cơ quan, tổ chức, cá nhân trong phạm vi cả nước hoặc đơn vị hành chính nhất định, do cơ quan nhà nước, người có thẩm quyền quy định trong Luật này ban hành và được Nhà nước bảo đảm thực hiện.</w:t>
      </w:r>
    </w:p>
    <w:p w:rsidR="003D53E7" w:rsidRDefault="003D53E7" w:rsidP="003D53E7">
      <w:pPr>
        <w:pStyle w:val="ListParagraph"/>
        <w:numPr>
          <w:ilvl w:val="0"/>
          <w:numId w:val="12"/>
        </w:numPr>
        <w:tabs>
          <w:tab w:val="left" w:pos="993"/>
        </w:tabs>
        <w:spacing w:before="120" w:after="280" w:afterAutospacing="1"/>
        <w:ind w:left="0" w:firstLine="567"/>
      </w:pPr>
      <w:r w:rsidRPr="003D53E7">
        <w:rPr>
          <w:i/>
          <w:iCs/>
        </w:rPr>
        <w:t>Đối tượng chịu sự tác động trực tiếp của văn bản quy phạm pháp luật</w:t>
      </w:r>
      <w:r>
        <w:t xml:space="preserve"> là cơ quan, tổ chức, cá nhân có quyền, nghĩa vụ, trách nhiệm chịu ảnh hưởng trực tiếp từ việc áp dụng văn bản đó sau khi được ban hành.</w:t>
      </w:r>
    </w:p>
    <w:p w:rsidR="005B20DD" w:rsidRPr="003C4545" w:rsidRDefault="003D53E7" w:rsidP="003D53E7">
      <w:pPr>
        <w:pStyle w:val="ListParagraph"/>
        <w:numPr>
          <w:ilvl w:val="0"/>
          <w:numId w:val="12"/>
        </w:numPr>
        <w:tabs>
          <w:tab w:val="left" w:pos="993"/>
        </w:tabs>
        <w:ind w:left="0" w:firstLine="567"/>
        <w:jc w:val="both"/>
        <w:rPr>
          <w:rFonts w:ascii="Times New Roman" w:hAnsi="Times New Roman" w:cs="Times New Roman"/>
          <w:b/>
          <w:sz w:val="26"/>
          <w:szCs w:val="26"/>
        </w:rPr>
      </w:pPr>
      <w:r>
        <w:rPr>
          <w:i/>
          <w:iCs/>
        </w:rPr>
        <w:t>Giải thích Hiến pháp, luật, pháp lệnh</w:t>
      </w:r>
      <w:r>
        <w:t xml:space="preserve"> là việc Ủy ban thường vụ Quốc hội làm rõ tinh thần, nội dung của điều, khoản, điểm trong Hiến pháp, luật, pháp lệnh để có nhận thức, thực hiện, áp dụng đúng, thống nhất pháp luật</w:t>
      </w:r>
      <w:r w:rsidR="00287305" w:rsidRPr="003C4545">
        <w:rPr>
          <w:rFonts w:ascii="Times New Roman" w:hAnsi="Times New Roman" w:cs="Times New Roman"/>
          <w:sz w:val="26"/>
          <w:szCs w:val="26"/>
        </w:rPr>
        <w:t>.</w:t>
      </w:r>
    </w:p>
    <w:p w:rsidR="00287305" w:rsidRPr="003C4545" w:rsidRDefault="00287305" w:rsidP="00A46917">
      <w:pPr>
        <w:pStyle w:val="ListParagraph"/>
        <w:ind w:left="927"/>
        <w:jc w:val="both"/>
        <w:rPr>
          <w:rFonts w:ascii="Times New Roman" w:hAnsi="Times New Roman" w:cs="Times New Roman"/>
          <w:b/>
          <w:sz w:val="26"/>
          <w:szCs w:val="26"/>
        </w:rPr>
      </w:pPr>
    </w:p>
    <w:p w:rsidR="005B20DD" w:rsidRPr="00A46917" w:rsidRDefault="003D53E7" w:rsidP="00A46917">
      <w:pPr>
        <w:pStyle w:val="ListParagraph"/>
        <w:numPr>
          <w:ilvl w:val="0"/>
          <w:numId w:val="10"/>
        </w:numPr>
        <w:jc w:val="both"/>
        <w:rPr>
          <w:rFonts w:ascii="Times New Roman" w:hAnsi="Times New Roman" w:cs="Times New Roman"/>
          <w:b/>
          <w:sz w:val="26"/>
          <w:szCs w:val="26"/>
        </w:rPr>
      </w:pPr>
      <w:r>
        <w:rPr>
          <w:rFonts w:ascii="Times New Roman" w:hAnsi="Times New Roman" w:cs="Times New Roman"/>
          <w:b/>
          <w:sz w:val="26"/>
          <w:szCs w:val="26"/>
        </w:rPr>
        <w:t>HỆ THỐNG VĂN BẢN QUY PHẠM PHÁP LUẬT</w:t>
      </w:r>
    </w:p>
    <w:p w:rsidR="003D53E7" w:rsidRDefault="003D53E7" w:rsidP="003D53E7">
      <w:pPr>
        <w:spacing w:before="120" w:after="280" w:afterAutospacing="1"/>
        <w:ind w:left="360"/>
      </w:pPr>
      <w:r>
        <w:t>1</w:t>
      </w:r>
      <w:r>
        <w:t>. Hiến pháp.</w:t>
      </w:r>
      <w:r w:rsidR="00C816A5">
        <w:t xml:space="preserve"> </w:t>
      </w:r>
      <w:r w:rsidR="00C816A5">
        <w:rPr>
          <w:rFonts w:ascii="Arial" w:hAnsi="Arial" w:cs="Arial"/>
          <w:color w:val="202122"/>
          <w:sz w:val="21"/>
          <w:szCs w:val="21"/>
          <w:shd w:val="clear" w:color="auto" w:fill="FFFFFF"/>
        </w:rPr>
        <w:t> Do </w:t>
      </w:r>
      <w:hyperlink r:id="rId6" w:tooltip="Quốc hội" w:history="1">
        <w:r w:rsidR="00C816A5">
          <w:rPr>
            <w:rStyle w:val="Hyperlink"/>
            <w:rFonts w:ascii="Arial" w:hAnsi="Arial" w:cs="Arial"/>
            <w:color w:val="0645AD"/>
            <w:sz w:val="21"/>
            <w:szCs w:val="21"/>
            <w:shd w:val="clear" w:color="auto" w:fill="FFFFFF"/>
          </w:rPr>
          <w:t>Quốc hội</w:t>
        </w:r>
      </w:hyperlink>
      <w:r w:rsidR="00C816A5">
        <w:rPr>
          <w:rFonts w:ascii="Arial" w:hAnsi="Arial" w:cs="Arial"/>
          <w:color w:val="202122"/>
          <w:sz w:val="21"/>
          <w:szCs w:val="21"/>
          <w:shd w:val="clear" w:color="auto" w:fill="FFFFFF"/>
        </w:rPr>
        <w:t xml:space="preserve"> ban </w:t>
      </w:r>
      <w:proofErr w:type="gramStart"/>
      <w:r w:rsidR="00C816A5">
        <w:rPr>
          <w:rFonts w:ascii="Arial" w:hAnsi="Arial" w:cs="Arial"/>
          <w:color w:val="202122"/>
          <w:sz w:val="21"/>
          <w:szCs w:val="21"/>
          <w:shd w:val="clear" w:color="auto" w:fill="FFFFFF"/>
        </w:rPr>
        <w:t>hành</w:t>
      </w:r>
      <w:proofErr w:type="gramEnd"/>
    </w:p>
    <w:p w:rsidR="003D53E7" w:rsidRDefault="003D53E7" w:rsidP="003D53E7">
      <w:pPr>
        <w:spacing w:before="120" w:after="280" w:afterAutospacing="1"/>
        <w:ind w:left="360"/>
      </w:pPr>
      <w:r>
        <w:t xml:space="preserve">2. Bộ luật, luật (sau đây gọi </w:t>
      </w:r>
      <w:proofErr w:type="gramStart"/>
      <w:r>
        <w:t>chung</w:t>
      </w:r>
      <w:proofErr w:type="gramEnd"/>
      <w:r>
        <w:t xml:space="preserve"> là luật), nghị quyết của Quốc hội.</w:t>
      </w:r>
    </w:p>
    <w:p w:rsidR="003D53E7" w:rsidRDefault="003D53E7" w:rsidP="003D53E7">
      <w:pPr>
        <w:spacing w:before="120" w:after="280" w:afterAutospacing="1"/>
        <w:ind w:left="360"/>
      </w:pPr>
      <w:bookmarkStart w:id="0" w:name="khoan_3_4"/>
      <w:r>
        <w:t>3. Pháp lệnh, nghị quyết của Ủy ban thường vụ Quốc hội; nghị quyết liên tịch giữa Ủy ban thường vụ Quốc hội với Đoàn Chủ tịch Ủy ban trung ương Mặt trận Tổ quốc Việt Nam.</w:t>
      </w:r>
      <w:bookmarkEnd w:id="0"/>
    </w:p>
    <w:p w:rsidR="003D53E7" w:rsidRDefault="003D53E7" w:rsidP="003D53E7">
      <w:pPr>
        <w:spacing w:before="120" w:after="280" w:afterAutospacing="1"/>
        <w:ind w:left="360"/>
      </w:pPr>
      <w:r>
        <w:t>4. Lệnh, quyết định của Chủ tịch nước.</w:t>
      </w:r>
    </w:p>
    <w:p w:rsidR="003D53E7" w:rsidRDefault="003D53E7" w:rsidP="003D53E7">
      <w:pPr>
        <w:spacing w:before="120" w:after="280" w:afterAutospacing="1"/>
        <w:ind w:left="360"/>
      </w:pPr>
      <w:r>
        <w:t>5. Nghị định của Chính phủ; nghị quyết liên tịch giữa Chính phủ với Đoàn Chủ tịch Ủy ban trung ương Mặt trận Tổ quốc Việt Nam.</w:t>
      </w:r>
    </w:p>
    <w:p w:rsidR="003D53E7" w:rsidRDefault="003D53E7" w:rsidP="003D53E7">
      <w:pPr>
        <w:spacing w:before="120" w:after="280" w:afterAutospacing="1"/>
        <w:ind w:left="360"/>
      </w:pPr>
      <w:r>
        <w:t>6. Quyết định của Thủ tướng Chính phủ.</w:t>
      </w:r>
    </w:p>
    <w:p w:rsidR="003D53E7" w:rsidRDefault="003D53E7" w:rsidP="003D53E7">
      <w:pPr>
        <w:spacing w:before="120" w:after="280" w:afterAutospacing="1"/>
        <w:ind w:left="360"/>
      </w:pPr>
      <w:r>
        <w:t xml:space="preserve">7. Nghị quyết của Hội đồng Thẩm phán Tòa </w:t>
      </w:r>
      <w:proofErr w:type="gramStart"/>
      <w:r>
        <w:t>án</w:t>
      </w:r>
      <w:proofErr w:type="gramEnd"/>
      <w:r>
        <w:t xml:space="preserve"> nhân dân tối cao.</w:t>
      </w:r>
    </w:p>
    <w:p w:rsidR="003D53E7" w:rsidRDefault="003D53E7" w:rsidP="003D53E7">
      <w:pPr>
        <w:spacing w:before="120" w:after="280" w:afterAutospacing="1"/>
        <w:ind w:left="360"/>
      </w:pPr>
      <w:bookmarkStart w:id="1" w:name="khoan_8_4"/>
      <w:r>
        <w:t>8. Thông tư của Chánh án Tòa án nhân dân tối cao; thông tư của Viện trưởng Viện kiểm sát nhân dân tối cao; thông tư của Bộ trưởng, Thủ trưởng cơ quan ngang bộ; thông tư liên tịch giữa Chánh án Tòa án nhân dân tối cao với Viện trưởng Viện kiểm sát nhân dân tối cao; thông tư liên tịch giữa Bộ trưởng, Thủ trưởng cơ quan ngang bộ với Chánh án Tòa án nhân dân tối cao, Viện trưởng Viện kiểm sát nhân dân tối cao; quyết định của Tổng Kiểm toán nhà nước.</w:t>
      </w:r>
      <w:bookmarkEnd w:id="1"/>
    </w:p>
    <w:p w:rsidR="003D53E7" w:rsidRDefault="003D53E7" w:rsidP="003D53E7">
      <w:pPr>
        <w:spacing w:before="120" w:after="280" w:afterAutospacing="1"/>
        <w:ind w:left="360"/>
      </w:pPr>
      <w:r>
        <w:t xml:space="preserve">9. Nghị quyết của Hội đồng nhân dân tỉnh, thành phố trực thuộc Trung ương (sau đây gọi </w:t>
      </w:r>
      <w:proofErr w:type="gramStart"/>
      <w:r>
        <w:t>chung</w:t>
      </w:r>
      <w:proofErr w:type="gramEnd"/>
      <w:r>
        <w:t xml:space="preserve"> là cấp tỉnh).</w:t>
      </w:r>
    </w:p>
    <w:p w:rsidR="003D53E7" w:rsidRDefault="003D53E7" w:rsidP="003D53E7">
      <w:pPr>
        <w:spacing w:before="120" w:after="280" w:afterAutospacing="1"/>
        <w:ind w:left="360"/>
      </w:pPr>
      <w:r>
        <w:lastRenderedPageBreak/>
        <w:t>10. Quyết định của Ủy ban nhân dân cấp tỉnh.</w:t>
      </w:r>
    </w:p>
    <w:p w:rsidR="003D53E7" w:rsidRDefault="003D53E7" w:rsidP="003D53E7">
      <w:pPr>
        <w:spacing w:before="120" w:after="280" w:afterAutospacing="1"/>
        <w:ind w:left="360"/>
      </w:pPr>
      <w:r>
        <w:t>11. Văn bản quy phạm pháp luật của chính quyền địa phương ở đơn vị hành chính - kinh tế đặc biệt.</w:t>
      </w:r>
    </w:p>
    <w:p w:rsidR="003D53E7" w:rsidRDefault="003D53E7" w:rsidP="003D53E7">
      <w:pPr>
        <w:spacing w:before="120" w:after="280" w:afterAutospacing="1"/>
        <w:ind w:left="360"/>
      </w:pPr>
      <w:r>
        <w:t xml:space="preserve">12. Nghị quyết của Hội đồng nhân dân huyện, quận, thị xã, thành phố thuộc tỉnh, thành phố thuộc thành phố trực thuộc Trung ương (sau đây gọi </w:t>
      </w:r>
      <w:proofErr w:type="gramStart"/>
      <w:r>
        <w:t>chung</w:t>
      </w:r>
      <w:proofErr w:type="gramEnd"/>
      <w:r>
        <w:t xml:space="preserve"> là cấp huyện).</w:t>
      </w:r>
    </w:p>
    <w:p w:rsidR="003D53E7" w:rsidRDefault="003D53E7" w:rsidP="003D53E7">
      <w:pPr>
        <w:spacing w:before="120" w:after="280" w:afterAutospacing="1"/>
        <w:ind w:left="360"/>
      </w:pPr>
      <w:r>
        <w:t>13. Quyết định của Ủy ban nhân dân cấp huyện.</w:t>
      </w:r>
    </w:p>
    <w:p w:rsidR="003D53E7" w:rsidRDefault="003D53E7" w:rsidP="003D53E7">
      <w:pPr>
        <w:spacing w:before="120" w:after="280" w:afterAutospacing="1"/>
        <w:ind w:left="360"/>
      </w:pPr>
      <w:r>
        <w:t xml:space="preserve">14. Nghị quyết của Hội đồng nhân dân xã, phường, thị trấn (sau đây gọi </w:t>
      </w:r>
      <w:proofErr w:type="gramStart"/>
      <w:r>
        <w:t>chung</w:t>
      </w:r>
      <w:proofErr w:type="gramEnd"/>
      <w:r>
        <w:t xml:space="preserve"> là cấp xã).</w:t>
      </w:r>
    </w:p>
    <w:p w:rsidR="00113DEB" w:rsidRPr="003D53E7" w:rsidRDefault="003D53E7" w:rsidP="003D53E7">
      <w:pPr>
        <w:spacing w:before="120" w:after="280" w:afterAutospacing="1"/>
        <w:ind w:left="360"/>
        <w:jc w:val="both"/>
        <w:rPr>
          <w:rFonts w:ascii="Times New Roman" w:hAnsi="Times New Roman" w:cs="Times New Roman"/>
          <w:sz w:val="26"/>
          <w:szCs w:val="26"/>
        </w:rPr>
      </w:pPr>
      <w:r>
        <w:t>15. Quyết định của Ủy ban nhân dân cấp xã</w:t>
      </w:r>
      <w:r w:rsidR="00113DEB" w:rsidRPr="003D53E7">
        <w:rPr>
          <w:rFonts w:ascii="Times New Roman" w:hAnsi="Times New Roman" w:cs="Times New Roman"/>
          <w:sz w:val="26"/>
          <w:szCs w:val="26"/>
          <w:lang w:val="vi-VN"/>
        </w:rPr>
        <w:t>.</w:t>
      </w:r>
    </w:p>
    <w:p w:rsidR="006E0627" w:rsidRPr="00A46917" w:rsidRDefault="00BD5DCC" w:rsidP="00A46917">
      <w:pPr>
        <w:pStyle w:val="ListParagraph"/>
        <w:numPr>
          <w:ilvl w:val="0"/>
          <w:numId w:val="9"/>
        </w:numPr>
        <w:jc w:val="both"/>
        <w:rPr>
          <w:rFonts w:ascii="Times New Roman" w:hAnsi="Times New Roman" w:cs="Times New Roman"/>
          <w:b/>
          <w:sz w:val="26"/>
          <w:szCs w:val="26"/>
        </w:rPr>
      </w:pPr>
      <w:r>
        <w:rPr>
          <w:rFonts w:ascii="Times New Roman" w:hAnsi="Times New Roman" w:cs="Times New Roman"/>
          <w:b/>
          <w:sz w:val="26"/>
          <w:szCs w:val="26"/>
        </w:rPr>
        <w:t xml:space="preserve">GIÁ TRỊ PHÁP LÝ </w:t>
      </w:r>
    </w:p>
    <w:p w:rsidR="00BD5DCC" w:rsidRDefault="00BD5DCC" w:rsidP="00BD5DCC">
      <w:pPr>
        <w:spacing w:before="120" w:after="280" w:afterAutospacing="1"/>
      </w:pPr>
      <w:bookmarkStart w:id="2" w:name="dieu_15"/>
      <w:proofErr w:type="gramStart"/>
      <w:r>
        <w:rPr>
          <w:b/>
          <w:bCs/>
        </w:rPr>
        <w:t>Điều 15.</w:t>
      </w:r>
      <w:proofErr w:type="gramEnd"/>
      <w:r>
        <w:rPr>
          <w:b/>
          <w:bCs/>
        </w:rPr>
        <w:t xml:space="preserve"> Luật, nghị quyết của Quốc hội</w:t>
      </w:r>
      <w:bookmarkEnd w:id="2"/>
    </w:p>
    <w:p w:rsidR="00BD5DCC" w:rsidRDefault="00BD5DCC" w:rsidP="00BD5DCC">
      <w:pPr>
        <w:spacing w:before="120" w:after="280" w:afterAutospacing="1"/>
      </w:pPr>
      <w:r>
        <w:t>1. Quốc hội ban hành luật để quy định:</w:t>
      </w:r>
    </w:p>
    <w:p w:rsidR="00BD5DCC" w:rsidRDefault="00BD5DCC" w:rsidP="00BD5DCC">
      <w:pPr>
        <w:spacing w:before="120" w:after="280" w:afterAutospacing="1"/>
      </w:pPr>
      <w:r>
        <w:t>a) Tổ chức và hoạt động của Quốc hội, Chủ tịch nước, Chính phủ, Tòa án nhân dân, Viện kiểm sát nhân dân, Hội đồng bầu cử quốc gia, Kiểm toán nhà nước, chính quyền địa phương, đơn vị hành chính - kinh tế đặc biệt và cơ quan khác do Quốc hội thành lập;</w:t>
      </w:r>
    </w:p>
    <w:p w:rsidR="00BD5DCC" w:rsidRDefault="00BD5DCC" w:rsidP="00BD5DCC">
      <w:pPr>
        <w:spacing w:before="120" w:after="280" w:afterAutospacing="1"/>
      </w:pPr>
      <w:r>
        <w:t xml:space="preserve">b) Quyền con người, quyền và nghĩa vụ cơ bản của công dân mà </w:t>
      </w:r>
      <w:proofErr w:type="gramStart"/>
      <w:r>
        <w:t>theo</w:t>
      </w:r>
      <w:proofErr w:type="gramEnd"/>
      <w:r>
        <w:t xml:space="preserve"> Hiến pháp phải do luật định; việc hạn chế quyền con người, quyền công dân; tội phạm và hình phạt;</w:t>
      </w:r>
    </w:p>
    <w:p w:rsidR="00BD5DCC" w:rsidRDefault="00BD5DCC" w:rsidP="00BD5DCC">
      <w:pPr>
        <w:spacing w:before="120" w:after="280" w:afterAutospacing="1"/>
      </w:pPr>
      <w:r>
        <w:t>c) Chính sách cơ bản về tài chính, tiền tệ quốc gia, ngân sách nhà nước; quy định, sửa đổi hoặc bãi bỏ các thứ thuế;</w:t>
      </w:r>
    </w:p>
    <w:p w:rsidR="00BD5DCC" w:rsidRDefault="00BD5DCC" w:rsidP="00BD5DCC">
      <w:pPr>
        <w:spacing w:before="120" w:after="280" w:afterAutospacing="1"/>
      </w:pPr>
      <w:r>
        <w:t>d) Chính sách cơ bản về văn hóa, giáo dục, y tế, khoa học, công nghệ, môi trường;</w:t>
      </w:r>
    </w:p>
    <w:p w:rsidR="00BD5DCC" w:rsidRDefault="00BD5DCC" w:rsidP="00BD5DCC">
      <w:pPr>
        <w:spacing w:before="120" w:after="280" w:afterAutospacing="1"/>
      </w:pPr>
      <w:r>
        <w:t xml:space="preserve">đ) Quốc phòng, </w:t>
      </w:r>
      <w:proofErr w:type="gramStart"/>
      <w:r>
        <w:t>an</w:t>
      </w:r>
      <w:proofErr w:type="gramEnd"/>
      <w:r>
        <w:t xml:space="preserve"> ninh quốc gia;</w:t>
      </w:r>
    </w:p>
    <w:p w:rsidR="00BD5DCC" w:rsidRDefault="00BD5DCC" w:rsidP="00BD5DCC">
      <w:pPr>
        <w:spacing w:before="120" w:after="280" w:afterAutospacing="1"/>
      </w:pPr>
      <w:r>
        <w:t>e) Chính sách dân tộc, chính sách tôn giáo của Nhà nước;</w:t>
      </w:r>
    </w:p>
    <w:p w:rsidR="00BD5DCC" w:rsidRDefault="00BD5DCC" w:rsidP="00BD5DCC">
      <w:pPr>
        <w:spacing w:before="120" w:after="280" w:afterAutospacing="1"/>
      </w:pPr>
      <w:r>
        <w:t>g) Hàm, cấp trong lực lượng vũ trang nhân dân; hàm, cấp ngoại giao; hàm, cấp nhà nước khác; huân chương, huy chương và danh hiệu vinh dự nhà nước;</w:t>
      </w:r>
    </w:p>
    <w:p w:rsidR="00BD5DCC" w:rsidRDefault="00BD5DCC" w:rsidP="00BD5DCC">
      <w:pPr>
        <w:spacing w:before="120" w:after="280" w:afterAutospacing="1"/>
      </w:pPr>
      <w:r>
        <w:t>h) Chính sách cơ bản về đối ngoại;</w:t>
      </w:r>
    </w:p>
    <w:p w:rsidR="00BD5DCC" w:rsidRDefault="00BD5DCC" w:rsidP="00BD5DCC">
      <w:pPr>
        <w:spacing w:before="120" w:after="280" w:afterAutospacing="1"/>
      </w:pPr>
      <w:r>
        <w:t>i) Trưng cầu ý dân;</w:t>
      </w:r>
    </w:p>
    <w:p w:rsidR="00BD5DCC" w:rsidRDefault="00BD5DCC" w:rsidP="00BD5DCC">
      <w:pPr>
        <w:spacing w:before="120" w:after="280" w:afterAutospacing="1"/>
      </w:pPr>
      <w:r>
        <w:t>k) Cơ chế bảo vệ Hiến pháp;</w:t>
      </w:r>
    </w:p>
    <w:p w:rsidR="00BD5DCC" w:rsidRDefault="00BD5DCC" w:rsidP="00BD5DCC">
      <w:pPr>
        <w:spacing w:before="120" w:after="280" w:afterAutospacing="1"/>
      </w:pPr>
      <w:r>
        <w:lastRenderedPageBreak/>
        <w:t>l) Vấn đề khác thuộc thẩm quyền của Quốc hội.</w:t>
      </w:r>
    </w:p>
    <w:p w:rsidR="00BD5DCC" w:rsidRDefault="00BD5DCC" w:rsidP="00BD5DCC">
      <w:pPr>
        <w:spacing w:before="120" w:after="280" w:afterAutospacing="1"/>
      </w:pPr>
      <w:r>
        <w:t>2. Quốc hội ban hành nghị quyết để quy định:</w:t>
      </w:r>
    </w:p>
    <w:p w:rsidR="00BD5DCC" w:rsidRDefault="00BD5DCC" w:rsidP="00BD5DCC">
      <w:pPr>
        <w:spacing w:before="120" w:after="280" w:afterAutospacing="1"/>
      </w:pPr>
      <w:r>
        <w:t xml:space="preserve">a) Tỷ lệ phân chia các khoản </w:t>
      </w:r>
      <w:proofErr w:type="gramStart"/>
      <w:r>
        <w:t>thu</w:t>
      </w:r>
      <w:proofErr w:type="gramEnd"/>
      <w:r>
        <w:t xml:space="preserve"> và nhiệm vụ chi giữa ngân sách trung ương và ngân sách địa phương;</w:t>
      </w:r>
    </w:p>
    <w:p w:rsidR="00BD5DCC" w:rsidRDefault="00BD5DCC" w:rsidP="00BD5DCC">
      <w:pPr>
        <w:spacing w:before="120" w:after="280" w:afterAutospacing="1"/>
      </w:pPr>
      <w:r>
        <w:t>b) Thực hiện thí điểm một số chính sách mới thuộc thẩm quyền quyết định của Quốc hội nhưng chưa có luật điều chỉnh hoặc khác với quy định của luật hiện hành;</w:t>
      </w:r>
    </w:p>
    <w:p w:rsidR="00BD5DCC" w:rsidRDefault="00BD5DCC" w:rsidP="00BD5DCC">
      <w:pPr>
        <w:spacing w:before="120" w:after="280" w:afterAutospacing="1"/>
      </w:pPr>
      <w:r>
        <w:t>c) Tạm ngưng hoặc kéo dài thời hạn áp dụng toàn bộ hoặc một phần luật, nghị quyết của Quốc hội đáp ứng các yêu cầu cấp bách về phát triển kinh tế - xã hội, bảo đảm quyền con người, quyền công dân;</w:t>
      </w:r>
    </w:p>
    <w:p w:rsidR="00BD5DCC" w:rsidRDefault="00BD5DCC" w:rsidP="00BD5DCC">
      <w:pPr>
        <w:spacing w:before="120" w:after="280" w:afterAutospacing="1"/>
      </w:pPr>
      <w:r>
        <w:t xml:space="preserve">d) Quy định về tình trạng khẩn cấp, các biện pháp đặc biệt khác bảo đảm quốc phòng, </w:t>
      </w:r>
      <w:proofErr w:type="gramStart"/>
      <w:r>
        <w:t>an</w:t>
      </w:r>
      <w:proofErr w:type="gramEnd"/>
      <w:r>
        <w:t xml:space="preserve"> ninh quốc gia;</w:t>
      </w:r>
    </w:p>
    <w:p w:rsidR="00BD5DCC" w:rsidRDefault="00BD5DCC" w:rsidP="00BD5DCC">
      <w:pPr>
        <w:spacing w:before="120" w:after="280" w:afterAutospacing="1"/>
      </w:pPr>
      <w:r>
        <w:t>đ) Đại xá;</w:t>
      </w:r>
    </w:p>
    <w:p w:rsidR="00BD5DCC" w:rsidRDefault="00BD5DCC" w:rsidP="00BD5DCC">
      <w:pPr>
        <w:spacing w:before="120" w:after="280" w:afterAutospacing="1"/>
      </w:pPr>
      <w:r>
        <w:t>e) Vấn đề khác thuộc thẩm quyền của Quốc hội.</w:t>
      </w:r>
    </w:p>
    <w:p w:rsidR="00BD5DCC" w:rsidRDefault="00BD5DCC" w:rsidP="00BD5DCC">
      <w:pPr>
        <w:spacing w:before="120" w:after="280" w:afterAutospacing="1"/>
      </w:pPr>
      <w:bookmarkStart w:id="3" w:name="dieu_16"/>
      <w:proofErr w:type="gramStart"/>
      <w:r>
        <w:rPr>
          <w:b/>
          <w:bCs/>
        </w:rPr>
        <w:t>Điều 16.</w:t>
      </w:r>
      <w:proofErr w:type="gramEnd"/>
      <w:r>
        <w:rPr>
          <w:b/>
          <w:bCs/>
        </w:rPr>
        <w:t xml:space="preserve"> Pháp lệnh, nghị quyết của Ủy ban thường vụ Quốc hội</w:t>
      </w:r>
      <w:bookmarkEnd w:id="3"/>
    </w:p>
    <w:p w:rsidR="00BD5DCC" w:rsidRDefault="00BD5DCC" w:rsidP="00BD5DCC">
      <w:pPr>
        <w:spacing w:before="120" w:after="280" w:afterAutospacing="1"/>
      </w:pPr>
      <w:r>
        <w:t>1. Ủy ban thường vụ Quốc hội ban hành pháp lệnh để quy định những vấn đề được Quốc hội giao.</w:t>
      </w:r>
    </w:p>
    <w:p w:rsidR="00BD5DCC" w:rsidRDefault="00BD5DCC" w:rsidP="00BD5DCC">
      <w:pPr>
        <w:spacing w:before="120" w:after="280" w:afterAutospacing="1"/>
      </w:pPr>
      <w:r>
        <w:t>2. Ủy ban thường vụ Quốc hội ban hành nghị quyết để quy định:</w:t>
      </w:r>
    </w:p>
    <w:p w:rsidR="00BD5DCC" w:rsidRDefault="00BD5DCC" w:rsidP="00BD5DCC">
      <w:pPr>
        <w:spacing w:before="120" w:after="280" w:afterAutospacing="1"/>
      </w:pPr>
      <w:r>
        <w:t>a) Giải thích Hiến pháp, luật, pháp lệnh;</w:t>
      </w:r>
    </w:p>
    <w:p w:rsidR="00BD5DCC" w:rsidRDefault="00BD5DCC" w:rsidP="00BD5DCC">
      <w:pPr>
        <w:spacing w:before="120" w:after="280" w:afterAutospacing="1"/>
      </w:pPr>
      <w:r>
        <w:t>b) Tạm ngưng hoặc kéo dài thời hạn áp dụng toàn bộ hoặc một phần pháp lệnh, nghị quyết của Ủy ban thường vụ Quốc hội đáp ứng các yêu cầu cấp bách về phát triển kinh tế - xã hội;</w:t>
      </w:r>
    </w:p>
    <w:p w:rsidR="00BD5DCC" w:rsidRDefault="00BD5DCC" w:rsidP="00BD5DCC">
      <w:pPr>
        <w:spacing w:before="120" w:after="280" w:afterAutospacing="1"/>
      </w:pPr>
      <w:r>
        <w:t>c) Bãi bỏ pháp lệnh, nghị quyết của Ủy ban thường vụ Quốc hội; trường hợp bãi bỏ pháp lệnh thì Ủy ban thường vụ Quốc hội có trách nhiệm báo cáo Quốc hội tại kỳ họp gần nhất;</w:t>
      </w:r>
    </w:p>
    <w:p w:rsidR="00BD5DCC" w:rsidRDefault="00BD5DCC" w:rsidP="00BD5DCC">
      <w:pPr>
        <w:spacing w:before="120" w:after="280" w:afterAutospacing="1"/>
      </w:pPr>
      <w:r>
        <w:t>d) Tổng động viên hoặc động viên cục bộ; ban bố, bãi bỏ tình trạng khẩn cấp trong cả nước hoặc ở từng địa phương;</w:t>
      </w:r>
    </w:p>
    <w:p w:rsidR="00BD5DCC" w:rsidRDefault="00BD5DCC" w:rsidP="00BD5DCC">
      <w:pPr>
        <w:spacing w:before="120" w:after="280" w:afterAutospacing="1"/>
      </w:pPr>
      <w:r>
        <w:t>đ) Hướng dẫn hoạt động của Hội đồng nhân dân;</w:t>
      </w:r>
    </w:p>
    <w:p w:rsidR="00BD5DCC" w:rsidRDefault="00BD5DCC" w:rsidP="00BD5DCC">
      <w:pPr>
        <w:spacing w:before="120" w:after="280" w:afterAutospacing="1"/>
      </w:pPr>
      <w:r>
        <w:t>e) Vấn đề khác thuộc thẩm quyền của Ủy ban thường vụ Quốc hội.</w:t>
      </w:r>
    </w:p>
    <w:p w:rsidR="00BD5DCC" w:rsidRDefault="00BD5DCC" w:rsidP="00BD5DCC">
      <w:pPr>
        <w:spacing w:before="120" w:after="280" w:afterAutospacing="1"/>
      </w:pPr>
      <w:bookmarkStart w:id="4" w:name="dieu_17"/>
      <w:proofErr w:type="gramStart"/>
      <w:r>
        <w:rPr>
          <w:b/>
          <w:bCs/>
        </w:rPr>
        <w:t>Điều 17.</w:t>
      </w:r>
      <w:proofErr w:type="gramEnd"/>
      <w:r>
        <w:rPr>
          <w:b/>
          <w:bCs/>
        </w:rPr>
        <w:t xml:space="preserve"> Lệnh, quyết định của Chủ tịch nước</w:t>
      </w:r>
      <w:bookmarkEnd w:id="4"/>
    </w:p>
    <w:p w:rsidR="00BD5DCC" w:rsidRDefault="00BD5DCC" w:rsidP="00BD5DCC">
      <w:pPr>
        <w:spacing w:before="120" w:after="280" w:afterAutospacing="1"/>
      </w:pPr>
      <w:r>
        <w:t>Chủ tịch nước ban hành lệnh, quyết định để quy định:</w:t>
      </w:r>
    </w:p>
    <w:p w:rsidR="00BD5DCC" w:rsidRDefault="00BD5DCC" w:rsidP="00BD5DCC">
      <w:pPr>
        <w:spacing w:before="120" w:after="280" w:afterAutospacing="1"/>
      </w:pPr>
      <w:r>
        <w:lastRenderedPageBreak/>
        <w:t>1. Tổng động viên hoặc động viên cục bộ, công bố, bãi bỏ tình trạng khẩn cấp căn cứ vào nghị quyết của Ủy ban thường vụ Quốc hội; công bố, bãi bỏ tình trạng khẩn cấp trong cả nước hoặc ở từng địa phương trong trường hợp Ủy ban thường vụ Quốc hội không thể họp được.</w:t>
      </w:r>
    </w:p>
    <w:p w:rsidR="00BD5DCC" w:rsidRDefault="00BD5DCC" w:rsidP="00BD5DCC">
      <w:pPr>
        <w:spacing w:before="120" w:after="280" w:afterAutospacing="1"/>
      </w:pPr>
      <w:r>
        <w:t>2. Vấn đề khác thuộc thẩm quyền của Chủ tịch nước.</w:t>
      </w:r>
    </w:p>
    <w:p w:rsidR="00BD5DCC" w:rsidRDefault="00BD5DCC" w:rsidP="00BD5DCC">
      <w:pPr>
        <w:spacing w:before="120" w:after="280" w:afterAutospacing="1"/>
      </w:pPr>
      <w:bookmarkStart w:id="5" w:name="dieu_18"/>
      <w:proofErr w:type="gramStart"/>
      <w:r>
        <w:rPr>
          <w:b/>
          <w:bCs/>
        </w:rPr>
        <w:t>Điều 18.</w:t>
      </w:r>
      <w:proofErr w:type="gramEnd"/>
      <w:r>
        <w:rPr>
          <w:b/>
          <w:bCs/>
        </w:rPr>
        <w:t xml:space="preserve"> Nghị quyết liên tịch giữa Ủy ban thường vụ Quốc hội hoặc Chính phủ với Đoàn Chủ tịch Ủy ban trung ương Mặt trận Tổ quốc Việt Nam</w:t>
      </w:r>
      <w:bookmarkEnd w:id="5"/>
    </w:p>
    <w:p w:rsidR="00BD5DCC" w:rsidRDefault="00BD5DCC" w:rsidP="00BD5DCC">
      <w:pPr>
        <w:spacing w:before="120" w:after="280" w:afterAutospacing="1"/>
      </w:pPr>
      <w:r>
        <w:t>Ủy ban thường vụ Quốc hội hoặc Chính phủ và Đoàn Chủ tịch Ủy ban trung ương Mặt trận Tổ quốc Việt Nam ban hành nghị quyết liên tịch để quy định chi tiết những vấn đề được luật giao.</w:t>
      </w:r>
    </w:p>
    <w:p w:rsidR="00BD5DCC" w:rsidRDefault="00BD5DCC" w:rsidP="00BD5DCC">
      <w:pPr>
        <w:spacing w:before="120" w:after="280" w:afterAutospacing="1"/>
      </w:pPr>
      <w:bookmarkStart w:id="6" w:name="dieu_19"/>
      <w:proofErr w:type="gramStart"/>
      <w:r>
        <w:rPr>
          <w:b/>
          <w:bCs/>
        </w:rPr>
        <w:t>Điều 19.</w:t>
      </w:r>
      <w:proofErr w:type="gramEnd"/>
      <w:r>
        <w:rPr>
          <w:b/>
          <w:bCs/>
        </w:rPr>
        <w:t xml:space="preserve"> Nghị định của Chính phủ</w:t>
      </w:r>
      <w:bookmarkEnd w:id="6"/>
    </w:p>
    <w:p w:rsidR="00BD5DCC" w:rsidRDefault="00BD5DCC" w:rsidP="00BD5DCC">
      <w:pPr>
        <w:spacing w:before="120" w:after="280" w:afterAutospacing="1"/>
      </w:pPr>
      <w:r>
        <w:t>Chính phủ ban hành nghị định để quy định:</w:t>
      </w:r>
    </w:p>
    <w:p w:rsidR="00BD5DCC" w:rsidRDefault="00BD5DCC" w:rsidP="00BD5DCC">
      <w:pPr>
        <w:spacing w:before="120" w:after="280" w:afterAutospacing="1"/>
      </w:pPr>
      <w:r>
        <w:t>1. Chi tiết điều, khoản, điểm được giao trong luật, nghị quyết của Quốc hội, pháp lệnh, nghị quyết của Ủy ban thường vụ Quốc hội, lệnh, quyết định của Chủ tịch nước.</w:t>
      </w:r>
    </w:p>
    <w:p w:rsidR="00BD5DCC" w:rsidRDefault="00BD5DCC" w:rsidP="00BD5DCC">
      <w:pPr>
        <w:spacing w:before="120" w:after="280" w:afterAutospacing="1"/>
      </w:pPr>
      <w:r>
        <w:t>2. Các biện pháp cụ thể để tổ chức thi hành Hiến pháp, luật, nghị quyết của Quốc hội, pháp lệnh, nghị quyết của Ủy ban thường vụ Quốc hội, lệnh, quyết định của Chủ tịch nước; các biện pháp để thực hiện chính sách kinh tế - xã hội, quốc phòng, an ninh, tài chính, tiền tệ, ngân sách, thuế, dân tộc, tôn giáo, văn hóa, giáo dục, y tế, khoa học, công nghệ, môi trường, đối ngoại, chế độ công vụ, cán bộ, công chức, viên chức, quyền, nghĩa vụ của công dân và các vấn đề khác thuộc thẩm quyền quản lý, điều hành của Chính phủ; những vấn đề liên quan đến nhiệm vụ, quyền hạn của từ hai bộ, cơ quan ngang bộ trở lên; nhiệm vụ, quyền hạn, tổ chức bộ máy của các bộ, cơ quan ngang bộ, cơ quan thuộc Chính phủ và các cơ quan khác thuộc thẩm quyền của Chính phủ.</w:t>
      </w:r>
    </w:p>
    <w:p w:rsidR="00BD5DCC" w:rsidRDefault="00BD5DCC" w:rsidP="00BD5DCC">
      <w:pPr>
        <w:spacing w:before="120" w:after="280" w:afterAutospacing="1"/>
      </w:pPr>
      <w:r>
        <w:t>3. Vấn đề cần thiết thuộc thẩm quyền của Quốc hội, Ủy ban thường vụ Quốc hội nhưng chưa đủ điều kiện xây dựng thành luật hoặc pháp lệnh để đáp ứng yêu cầu quản lý nhà nước, quản lý kinh tế, quản lý xã hội. Trước khi ban hành nghị định này phải được sự đồng ý của Ủy ban thường vụ Quốc hội.</w:t>
      </w:r>
    </w:p>
    <w:p w:rsidR="00BD5DCC" w:rsidRDefault="00BD5DCC" w:rsidP="00BD5DCC">
      <w:pPr>
        <w:spacing w:before="120" w:after="280" w:afterAutospacing="1"/>
      </w:pPr>
      <w:bookmarkStart w:id="7" w:name="dieu_20"/>
      <w:proofErr w:type="gramStart"/>
      <w:r>
        <w:rPr>
          <w:b/>
          <w:bCs/>
        </w:rPr>
        <w:t>Điều 20.</w:t>
      </w:r>
      <w:proofErr w:type="gramEnd"/>
      <w:r>
        <w:rPr>
          <w:b/>
          <w:bCs/>
        </w:rPr>
        <w:t xml:space="preserve"> Quyết định của Thủ tướng Chính phủ</w:t>
      </w:r>
      <w:bookmarkEnd w:id="7"/>
    </w:p>
    <w:p w:rsidR="00BD5DCC" w:rsidRDefault="00BD5DCC" w:rsidP="00BD5DCC">
      <w:pPr>
        <w:spacing w:before="120" w:after="280" w:afterAutospacing="1"/>
      </w:pPr>
      <w:r>
        <w:t>Thủ tướng Chính phủ ban hành quyết định để quy định:</w:t>
      </w:r>
    </w:p>
    <w:p w:rsidR="00BD5DCC" w:rsidRDefault="00BD5DCC" w:rsidP="00BD5DCC">
      <w:pPr>
        <w:spacing w:before="120" w:after="280" w:afterAutospacing="1"/>
      </w:pPr>
      <w:r>
        <w:t>1. Biện pháp lãnh đạo, điều hành hoạt động của Chính phủ và hệ thống hành chính nhà nước từ trung ương đến địa phương, chế độ làm việc với các thành viên Chính phủ, chính quyền địa phương và các vấn đề khác thuộc thẩm quyền của Thủ tướng Chính phủ.</w:t>
      </w:r>
    </w:p>
    <w:p w:rsidR="00BD5DCC" w:rsidRDefault="00BD5DCC" w:rsidP="00BD5DCC">
      <w:pPr>
        <w:spacing w:before="120" w:after="280" w:afterAutospacing="1"/>
      </w:pPr>
      <w:r>
        <w:t>2. Biện pháp chỉ đạo, phối hợp hoạt động của các thành viên Chính phủ; kiểm tra hoạt động của các bộ, cơ quan ngang bộ, cơ quan thuộc Chính phủ, chính quyền địa phương trong việc thực hiện đường lối, chủ trương của Đảng, chính sách, pháp luật của Nhà nước.</w:t>
      </w:r>
    </w:p>
    <w:p w:rsidR="00BD5DCC" w:rsidRDefault="00BD5DCC" w:rsidP="00BD5DCC">
      <w:pPr>
        <w:spacing w:before="120" w:after="280" w:afterAutospacing="1"/>
      </w:pPr>
      <w:bookmarkStart w:id="8" w:name="dieu_21"/>
      <w:proofErr w:type="gramStart"/>
      <w:r>
        <w:rPr>
          <w:b/>
          <w:bCs/>
        </w:rPr>
        <w:lastRenderedPageBreak/>
        <w:t>Điều 21.</w:t>
      </w:r>
      <w:proofErr w:type="gramEnd"/>
      <w:r>
        <w:rPr>
          <w:b/>
          <w:bCs/>
        </w:rPr>
        <w:t xml:space="preserve"> Nghị quyết của Hội đồng Thẩm phán Tòa án nhân dân tối cao</w:t>
      </w:r>
      <w:bookmarkEnd w:id="8"/>
    </w:p>
    <w:p w:rsidR="00BD5DCC" w:rsidRDefault="00BD5DCC" w:rsidP="00BD5DCC">
      <w:pPr>
        <w:spacing w:before="120" w:after="280" w:afterAutospacing="1"/>
      </w:pPr>
      <w:r>
        <w:t xml:space="preserve">Hội đồng Thẩm phán Tòa </w:t>
      </w:r>
      <w:proofErr w:type="gramStart"/>
      <w:r>
        <w:t>án</w:t>
      </w:r>
      <w:proofErr w:type="gramEnd"/>
      <w:r>
        <w:t xml:space="preserve"> nhân dân tối cao ban hành nghị quyết để hướng dẫn việc áp dụng thống nhất pháp luật trong xét xử thông qua tổng kết việc áp dụng pháp luật, giám đốc việc xét xử.</w:t>
      </w:r>
    </w:p>
    <w:p w:rsidR="00BD5DCC" w:rsidRDefault="00BD5DCC" w:rsidP="00BD5DCC">
      <w:pPr>
        <w:spacing w:before="120" w:after="280" w:afterAutospacing="1"/>
      </w:pPr>
      <w:bookmarkStart w:id="9" w:name="dieu_22"/>
      <w:proofErr w:type="gramStart"/>
      <w:r>
        <w:rPr>
          <w:b/>
          <w:bCs/>
        </w:rPr>
        <w:t>Điều 22.</w:t>
      </w:r>
      <w:proofErr w:type="gramEnd"/>
      <w:r>
        <w:rPr>
          <w:b/>
          <w:bCs/>
        </w:rPr>
        <w:t xml:space="preserve"> Thông tư của Chánh án Tòa án nhân dân tối cao</w:t>
      </w:r>
      <w:bookmarkEnd w:id="9"/>
    </w:p>
    <w:p w:rsidR="00BD5DCC" w:rsidRDefault="00BD5DCC" w:rsidP="00BD5DCC">
      <w:pPr>
        <w:spacing w:before="120" w:after="280" w:afterAutospacing="1"/>
      </w:pPr>
      <w:r>
        <w:t xml:space="preserve">Chánh </w:t>
      </w:r>
      <w:proofErr w:type="gramStart"/>
      <w:r>
        <w:t>án</w:t>
      </w:r>
      <w:proofErr w:type="gramEnd"/>
      <w:r>
        <w:t xml:space="preserve"> Tòa án nhân dân tối cao ban hành thông tư để thực hiện việc quản lý các Tòa án nhân dân và Tòa án quân sự về tổ chức và những vấn đề khác được Luật tổ chức Tòa án nhân dân và luật khác có liên quan giao.</w:t>
      </w:r>
    </w:p>
    <w:p w:rsidR="00BD5DCC" w:rsidRDefault="00BD5DCC" w:rsidP="00BD5DCC">
      <w:pPr>
        <w:spacing w:before="120" w:after="280" w:afterAutospacing="1"/>
      </w:pPr>
      <w:bookmarkStart w:id="10" w:name="dieu_23"/>
      <w:proofErr w:type="gramStart"/>
      <w:r>
        <w:rPr>
          <w:b/>
          <w:bCs/>
        </w:rPr>
        <w:t>Điều 23.</w:t>
      </w:r>
      <w:proofErr w:type="gramEnd"/>
      <w:r>
        <w:rPr>
          <w:b/>
          <w:bCs/>
        </w:rPr>
        <w:t xml:space="preserve"> Thông tư của Viện trưởng Viện kiểm sát nhân dân tối cao</w:t>
      </w:r>
      <w:bookmarkEnd w:id="10"/>
    </w:p>
    <w:p w:rsidR="00BD5DCC" w:rsidRDefault="00BD5DCC" w:rsidP="00BD5DCC">
      <w:pPr>
        <w:spacing w:before="120" w:after="280" w:afterAutospacing="1"/>
      </w:pPr>
      <w:r>
        <w:t>Viện trưởng Viện kiểm sát nhân dân tối cao ban hành thông tư để quy định những vấn đề được Luật tổ chức Viện kiểm sát nhân dân và luật khác có liên quan giao.</w:t>
      </w:r>
    </w:p>
    <w:p w:rsidR="00BD5DCC" w:rsidRDefault="00BD5DCC" w:rsidP="00BD5DCC">
      <w:pPr>
        <w:spacing w:before="120" w:after="280" w:afterAutospacing="1"/>
      </w:pPr>
      <w:bookmarkStart w:id="11" w:name="dieu_24"/>
      <w:proofErr w:type="gramStart"/>
      <w:r>
        <w:rPr>
          <w:b/>
          <w:bCs/>
        </w:rPr>
        <w:t>Điều 24.</w:t>
      </w:r>
      <w:proofErr w:type="gramEnd"/>
      <w:r>
        <w:rPr>
          <w:b/>
          <w:bCs/>
        </w:rPr>
        <w:t xml:space="preserve"> Thông tư của Bộ trưởng, Thủ trưởng cơ quan ngang bộ</w:t>
      </w:r>
      <w:bookmarkEnd w:id="11"/>
    </w:p>
    <w:p w:rsidR="00BD5DCC" w:rsidRDefault="00BD5DCC" w:rsidP="00BD5DCC">
      <w:pPr>
        <w:spacing w:before="120" w:after="280" w:afterAutospacing="1"/>
      </w:pPr>
      <w:r>
        <w:t>Bộ trưởng, Thủ trưởng cơ quan ngang bộ ban hành thông tư để quy định:</w:t>
      </w:r>
    </w:p>
    <w:p w:rsidR="00BD5DCC" w:rsidRDefault="00BD5DCC" w:rsidP="00BD5DCC">
      <w:pPr>
        <w:spacing w:before="120" w:after="280" w:afterAutospacing="1"/>
      </w:pPr>
      <w:r>
        <w:t>1. Chi tiết điều, khoản, điểm được giao trong luật, nghị quyết của Quốc hội, pháp lệnh, nghị quyết của Ủy ban thường vụ Quốc hội, lệnh, quyết định của Chủ tịch nước, nghị định của Chính phủ, quyết định của Thủ tướng Chính phủ.</w:t>
      </w:r>
    </w:p>
    <w:p w:rsidR="00BD5DCC" w:rsidRDefault="00BD5DCC" w:rsidP="00BD5DCC">
      <w:pPr>
        <w:spacing w:before="120" w:after="280" w:afterAutospacing="1"/>
      </w:pPr>
      <w:r>
        <w:t>2. Biện pháp thực hiện chức năng quản lý nhà nước của mình.</w:t>
      </w:r>
    </w:p>
    <w:p w:rsidR="00BD5DCC" w:rsidRDefault="00BD5DCC" w:rsidP="00BD5DCC">
      <w:pPr>
        <w:spacing w:before="120" w:after="280" w:afterAutospacing="1"/>
      </w:pPr>
      <w:bookmarkStart w:id="12" w:name="dieu_25"/>
      <w:proofErr w:type="gramStart"/>
      <w:r>
        <w:rPr>
          <w:b/>
          <w:bCs/>
        </w:rPr>
        <w:t>Điều 25.</w:t>
      </w:r>
      <w:proofErr w:type="gramEnd"/>
      <w:r>
        <w:rPr>
          <w:b/>
          <w:bCs/>
        </w:rPr>
        <w:t xml:space="preserve"> Thông tư liên tịch giữa Chánh án Tòa án nhân dân tối cao với Viện trưởng Viện kiểm sát nhân dân tối cao; thông tư liên tịch giữa Bộ trưởng, Thủ trưởng cơ quan ngang bộ với Chánh án Tòa án nhân dân tối cao, Viện trưởng Viện kiểm sát nhân dân tối cao</w:t>
      </w:r>
      <w:bookmarkEnd w:id="12"/>
    </w:p>
    <w:p w:rsidR="00BD5DCC" w:rsidRDefault="00BD5DCC" w:rsidP="00BD5DCC">
      <w:pPr>
        <w:spacing w:before="120" w:after="280" w:afterAutospacing="1"/>
      </w:pPr>
      <w:r>
        <w:t>Chánh án Tòa án nhân dân tối cao và Viện trưởng Viện kiểm sát nhân dân tối cao; Bộ trưởng, Thủ trưởng cơ quan ngang bộ và Chánh án Tòa án nhân dân tối cao, Viện trưởng Viện kiểm sát nhân dân tối cao ban hành thông tư liên tịch để quy định về việc phối hợp giữa các cơ quan này trong việc thực hiện trình tự, thủ tục tố tụng.</w:t>
      </w:r>
    </w:p>
    <w:p w:rsidR="00BD5DCC" w:rsidRDefault="00BD5DCC" w:rsidP="00BD5DCC">
      <w:pPr>
        <w:spacing w:before="120" w:after="280" w:afterAutospacing="1"/>
      </w:pPr>
      <w:bookmarkStart w:id="13" w:name="dieu_26"/>
      <w:proofErr w:type="gramStart"/>
      <w:r>
        <w:rPr>
          <w:b/>
          <w:bCs/>
        </w:rPr>
        <w:t>Điều 26.</w:t>
      </w:r>
      <w:proofErr w:type="gramEnd"/>
      <w:r>
        <w:rPr>
          <w:b/>
          <w:bCs/>
        </w:rPr>
        <w:t xml:space="preserve"> Quyết định của Tổng Kiểm toán nhà nước</w:t>
      </w:r>
      <w:bookmarkEnd w:id="13"/>
    </w:p>
    <w:p w:rsidR="00BD5DCC" w:rsidRDefault="00BD5DCC" w:rsidP="00BD5DCC">
      <w:pPr>
        <w:spacing w:before="120" w:after="280" w:afterAutospacing="1"/>
      </w:pPr>
      <w:proofErr w:type="gramStart"/>
      <w:r>
        <w:t>Tổng Kiểm toán nhà nước ban hành quyết định để quy định chuẩn mực kiểm toán nhà nước, quy trình kiểm toán, hồ sơ kiểm toán.</w:t>
      </w:r>
      <w:proofErr w:type="gramEnd"/>
    </w:p>
    <w:p w:rsidR="00BD5DCC" w:rsidRDefault="00BD5DCC" w:rsidP="00BD5DCC">
      <w:pPr>
        <w:spacing w:before="120" w:after="280" w:afterAutospacing="1"/>
      </w:pPr>
      <w:bookmarkStart w:id="14" w:name="dieu_27"/>
      <w:proofErr w:type="gramStart"/>
      <w:r>
        <w:rPr>
          <w:b/>
          <w:bCs/>
        </w:rPr>
        <w:t>Điều 27.</w:t>
      </w:r>
      <w:proofErr w:type="gramEnd"/>
      <w:r>
        <w:rPr>
          <w:b/>
          <w:bCs/>
        </w:rPr>
        <w:t xml:space="preserve"> Nghị quyết của Hội đồng nhân dân cấp tỉnh</w:t>
      </w:r>
      <w:bookmarkEnd w:id="14"/>
    </w:p>
    <w:p w:rsidR="00BD5DCC" w:rsidRDefault="00BD5DCC" w:rsidP="00BD5DCC">
      <w:pPr>
        <w:spacing w:before="120" w:after="280" w:afterAutospacing="1"/>
      </w:pPr>
      <w:r>
        <w:t>Hội đồng nhân dân cấp tỉnh ban hành nghị quyết để quy định:</w:t>
      </w:r>
    </w:p>
    <w:p w:rsidR="00BD5DCC" w:rsidRDefault="00BD5DCC" w:rsidP="00BD5DCC">
      <w:pPr>
        <w:spacing w:before="120" w:after="280" w:afterAutospacing="1"/>
      </w:pPr>
      <w:r>
        <w:lastRenderedPageBreak/>
        <w:t>1. Chi tiết điều, khoản, điểm được giao trong văn bản quy phạm pháp luật của cơ quan nhà nước cấp trên.</w:t>
      </w:r>
    </w:p>
    <w:p w:rsidR="00BD5DCC" w:rsidRDefault="00BD5DCC" w:rsidP="00BD5DCC">
      <w:pPr>
        <w:spacing w:before="120" w:after="280" w:afterAutospacing="1"/>
      </w:pPr>
      <w:r>
        <w:t>2. Chính sách, biện pháp nhằm bảo đảm thi hành Hiến pháp, luật, văn bản quy phạm pháp luật của cơ quan nhà nước cấp trên.</w:t>
      </w:r>
    </w:p>
    <w:p w:rsidR="00BD5DCC" w:rsidRDefault="00BD5DCC" w:rsidP="00BD5DCC">
      <w:pPr>
        <w:spacing w:before="120" w:after="280" w:afterAutospacing="1"/>
      </w:pPr>
      <w:r>
        <w:t xml:space="preserve">3. Biện pháp nhằm phát triển kinh tế - xã hội, ngân sách, quốc phòng, </w:t>
      </w:r>
      <w:proofErr w:type="gramStart"/>
      <w:r>
        <w:t>an</w:t>
      </w:r>
      <w:proofErr w:type="gramEnd"/>
      <w:r>
        <w:t xml:space="preserve"> ninh ở địa phương.</w:t>
      </w:r>
    </w:p>
    <w:p w:rsidR="00BD5DCC" w:rsidRDefault="00BD5DCC" w:rsidP="00BD5DCC">
      <w:pPr>
        <w:spacing w:before="120" w:after="280" w:afterAutospacing="1"/>
      </w:pPr>
      <w:r>
        <w:t>4. Biện pháp có tính chất đặc thù phù hợp với điều kiện phát triển kinh tế - xã hội của địa phương.</w:t>
      </w:r>
    </w:p>
    <w:p w:rsidR="00BD5DCC" w:rsidRDefault="00BD5DCC" w:rsidP="00BD5DCC">
      <w:pPr>
        <w:spacing w:before="120" w:after="280" w:afterAutospacing="1"/>
      </w:pPr>
      <w:bookmarkStart w:id="15" w:name="dieu_28"/>
      <w:proofErr w:type="gramStart"/>
      <w:r>
        <w:rPr>
          <w:b/>
          <w:bCs/>
        </w:rPr>
        <w:t>Điều 28.</w:t>
      </w:r>
      <w:proofErr w:type="gramEnd"/>
      <w:r>
        <w:rPr>
          <w:b/>
          <w:bCs/>
        </w:rPr>
        <w:t xml:space="preserve"> Quyết định của Ủy ban nhân dân cấp tỉnh</w:t>
      </w:r>
      <w:bookmarkEnd w:id="15"/>
    </w:p>
    <w:p w:rsidR="00BD5DCC" w:rsidRDefault="00BD5DCC" w:rsidP="00BD5DCC">
      <w:pPr>
        <w:spacing w:before="120" w:after="280" w:afterAutospacing="1"/>
      </w:pPr>
      <w:r>
        <w:t>Ủy ban nhân dân cấp tỉnh ban hành quyết định để quy định:</w:t>
      </w:r>
    </w:p>
    <w:p w:rsidR="00BD5DCC" w:rsidRDefault="00BD5DCC" w:rsidP="00BD5DCC">
      <w:pPr>
        <w:spacing w:before="120" w:after="280" w:afterAutospacing="1"/>
      </w:pPr>
      <w:r>
        <w:t>1. Chi tiết điều, khoản, điểm được giao trong văn bản quy phạm pháp luật của cơ quan nhà nước cấp trên.</w:t>
      </w:r>
    </w:p>
    <w:p w:rsidR="00BD5DCC" w:rsidRDefault="00BD5DCC" w:rsidP="00BD5DCC">
      <w:pPr>
        <w:spacing w:before="120" w:after="280" w:afterAutospacing="1"/>
      </w:pPr>
      <w:r>
        <w:t>2. Biện pháp thi hành Hiến pháp, luật, văn bản của cơ quan nhà nước cấp trên, nghị quyết của Hội đồng nhân dân cùng cấp về phát triển kinh tế - xã hội, ngân sách, quốc phòng, an ninh ở địa phương.</w:t>
      </w:r>
    </w:p>
    <w:p w:rsidR="00BD5DCC" w:rsidRDefault="00BD5DCC" w:rsidP="00BD5DCC">
      <w:pPr>
        <w:spacing w:before="120" w:after="280" w:afterAutospacing="1"/>
      </w:pPr>
      <w:r>
        <w:t>3. Biện pháp thực hiện chức năng quản lý nhà nước ở địa phương.</w:t>
      </w:r>
    </w:p>
    <w:p w:rsidR="00BD5DCC" w:rsidRDefault="00BD5DCC" w:rsidP="00BD5DCC">
      <w:pPr>
        <w:spacing w:before="120" w:after="280" w:afterAutospacing="1"/>
      </w:pPr>
      <w:bookmarkStart w:id="16" w:name="dieu_29"/>
      <w:proofErr w:type="gramStart"/>
      <w:r>
        <w:rPr>
          <w:b/>
          <w:bCs/>
        </w:rPr>
        <w:t>Điều 29.</w:t>
      </w:r>
      <w:proofErr w:type="gramEnd"/>
      <w:r>
        <w:rPr>
          <w:b/>
          <w:bCs/>
        </w:rPr>
        <w:t xml:space="preserve"> Văn bản quy phạm pháp luật của chính quyền địa phương ở đơn vị hành chính - kinh tế đặc biệt</w:t>
      </w:r>
      <w:bookmarkEnd w:id="16"/>
    </w:p>
    <w:p w:rsidR="00BD5DCC" w:rsidRDefault="00BD5DCC" w:rsidP="00BD5DCC">
      <w:pPr>
        <w:spacing w:before="120" w:after="280" w:afterAutospacing="1"/>
      </w:pPr>
      <w:r>
        <w:t>Hội đồng nhân dân ở đơn vị hành chính - kinh tế đặc biệt ban hành nghị quyết, Ủy ban nhân dân ở đơn vị hành chính - kinh tế đặc biệt ban hành quyết định theo quy định của Luật này và các luật khác có liên quan.</w:t>
      </w:r>
    </w:p>
    <w:p w:rsidR="00BD5DCC" w:rsidRDefault="00BD5DCC" w:rsidP="00BD5DCC">
      <w:pPr>
        <w:spacing w:before="120" w:after="280" w:afterAutospacing="1"/>
      </w:pPr>
      <w:bookmarkStart w:id="17" w:name="dieu_30"/>
      <w:proofErr w:type="gramStart"/>
      <w:r>
        <w:rPr>
          <w:b/>
          <w:bCs/>
        </w:rPr>
        <w:t>Điều 30.</w:t>
      </w:r>
      <w:proofErr w:type="gramEnd"/>
      <w:r>
        <w:rPr>
          <w:b/>
          <w:bCs/>
        </w:rPr>
        <w:t xml:space="preserve"> Nghị quyết của Hội đồng nhân dân, quyết định của Ủy ban nhân dân cấp huyện, cấp xã</w:t>
      </w:r>
      <w:bookmarkEnd w:id="17"/>
    </w:p>
    <w:p w:rsidR="00EB10C8" w:rsidRPr="007E48C5" w:rsidRDefault="00BD5DCC" w:rsidP="00BD5DCC">
      <w:pPr>
        <w:pStyle w:val="ListParagraph"/>
        <w:numPr>
          <w:ilvl w:val="0"/>
          <w:numId w:val="6"/>
        </w:numPr>
        <w:tabs>
          <w:tab w:val="left" w:pos="993"/>
        </w:tabs>
        <w:ind w:left="0" w:firstLine="567"/>
        <w:jc w:val="both"/>
        <w:rPr>
          <w:rFonts w:ascii="Times New Roman" w:hAnsi="Times New Roman" w:cs="Times New Roman"/>
          <w:b/>
          <w:sz w:val="26"/>
          <w:szCs w:val="26"/>
        </w:rPr>
      </w:pPr>
      <w:r>
        <w:t>Hội đồng nhân dân cấp huyện, cấp xã ban hành nghị quyết, Ủy ban nhân dân cấp huyện, cấp xã ban hành quyết định để quy định những vấn đề được luật giao</w:t>
      </w:r>
    </w:p>
    <w:p w:rsidR="007E48C5" w:rsidRPr="00EB10C8" w:rsidRDefault="007E48C5" w:rsidP="007E48C5">
      <w:pPr>
        <w:pStyle w:val="ListParagraph"/>
        <w:tabs>
          <w:tab w:val="left" w:pos="993"/>
        </w:tabs>
        <w:ind w:left="567"/>
        <w:jc w:val="both"/>
        <w:rPr>
          <w:rFonts w:ascii="Times New Roman" w:hAnsi="Times New Roman" w:cs="Times New Roman"/>
          <w:b/>
          <w:sz w:val="26"/>
          <w:szCs w:val="26"/>
        </w:rPr>
      </w:pPr>
    </w:p>
    <w:p w:rsidR="006E0627" w:rsidRDefault="007E48C5" w:rsidP="007E48C5">
      <w:pPr>
        <w:pStyle w:val="ListParagraph"/>
        <w:numPr>
          <w:ilvl w:val="0"/>
          <w:numId w:val="8"/>
        </w:numPr>
        <w:spacing w:before="240"/>
        <w:jc w:val="both"/>
        <w:rPr>
          <w:rFonts w:ascii="Times New Roman" w:hAnsi="Times New Roman" w:cs="Times New Roman"/>
          <w:b/>
          <w:sz w:val="26"/>
          <w:szCs w:val="26"/>
        </w:rPr>
      </w:pPr>
      <w:r>
        <w:rPr>
          <w:rFonts w:ascii="Times New Roman" w:hAnsi="Times New Roman" w:cs="Times New Roman"/>
          <w:b/>
          <w:sz w:val="26"/>
          <w:szCs w:val="26"/>
        </w:rPr>
        <w:t>HIỆU LỰC CỦA VĂN BẢN QUY PHẠM PHÁP LUẬT</w:t>
      </w:r>
    </w:p>
    <w:p w:rsidR="007E48C5" w:rsidRDefault="007E48C5" w:rsidP="007E48C5">
      <w:pPr>
        <w:spacing w:before="120" w:after="280" w:afterAutospacing="1"/>
      </w:pPr>
      <w:bookmarkStart w:id="18" w:name="dieu_150"/>
      <w:proofErr w:type="gramStart"/>
      <w:r w:rsidRPr="007E48C5">
        <w:rPr>
          <w:b/>
          <w:bCs/>
        </w:rPr>
        <w:t>Điều 150.</w:t>
      </w:r>
      <w:proofErr w:type="gramEnd"/>
      <w:r w:rsidRPr="007E48C5">
        <w:rPr>
          <w:b/>
          <w:bCs/>
        </w:rPr>
        <w:t xml:space="preserve"> Đăng Công báo văn bản quy phạm pháp luật</w:t>
      </w:r>
      <w:bookmarkEnd w:id="18"/>
    </w:p>
    <w:p w:rsidR="007E48C5" w:rsidRDefault="007E48C5" w:rsidP="007E48C5">
      <w:pPr>
        <w:spacing w:before="120" w:after="280" w:afterAutospacing="1"/>
      </w:pPr>
      <w:r>
        <w:t>1. Văn bản quy phạm pháp luật của các cơ quan ở Trung ương phải được đăng Công báo nước Cộng hòa xã hội chủ nghĩa Việt Nam, trừ trường hợp văn bản có nội dung thuộc bí mật nhà nước.</w:t>
      </w:r>
    </w:p>
    <w:p w:rsidR="007E48C5" w:rsidRDefault="007E48C5" w:rsidP="007E48C5">
      <w:pPr>
        <w:spacing w:before="120" w:after="280" w:afterAutospacing="1"/>
      </w:pPr>
      <w:r>
        <w:t xml:space="preserve">2. Văn bản quy phạm pháp luật của Hội đồng nhân dân, Ủy ban nhân dân cấp tỉnh, </w:t>
      </w:r>
      <w:proofErr w:type="gramStart"/>
      <w:r>
        <w:t>chính</w:t>
      </w:r>
      <w:proofErr w:type="gramEnd"/>
      <w:r>
        <w:t xml:space="preserve"> quyền địa phương ở đơn vị hành chính - kinh tế đặc biệt phải được đăng Công báo cấp tỉnh.</w:t>
      </w:r>
    </w:p>
    <w:p w:rsidR="007E48C5" w:rsidRDefault="007E48C5" w:rsidP="007E48C5">
      <w:pPr>
        <w:spacing w:before="120" w:after="280" w:afterAutospacing="1"/>
      </w:pPr>
      <w:r>
        <w:t>3. Văn bản quy phạm pháp luật của Hội đồng nhân dân, Ủy ban nhân dân cấp huyện, cấp xã phải được niêm yết công khai và phải được đưa tin trên các phương tiện thông tin đại chúng ở địa phương. Thời gian và địa điểm niêm yết công khai do Chủ tịch Ủy ban nhân dân cùng cấp quyết định.</w:t>
      </w:r>
    </w:p>
    <w:p w:rsidR="007E48C5" w:rsidRDefault="007E48C5" w:rsidP="007E48C5">
      <w:pPr>
        <w:spacing w:before="120" w:after="280" w:afterAutospacing="1"/>
      </w:pPr>
      <w:r>
        <w:lastRenderedPageBreak/>
        <w:t>4. Trong thời hạn 03 ngày kể từ ngày công bố hoặc ký ban hành, cơ quan, người có thẩm quyền ban hành văn bản quy phạm pháp luật phải gửi văn bản đến cơ quan Công báo để đăng Công báo hoặc niêm yết công khai.</w:t>
      </w:r>
    </w:p>
    <w:p w:rsidR="007E48C5" w:rsidRDefault="007E48C5" w:rsidP="007E48C5">
      <w:pPr>
        <w:spacing w:before="120" w:after="280" w:afterAutospacing="1"/>
      </w:pPr>
      <w:r>
        <w:t>Cơ quan Công báo có trách nhiệm đăng toàn văn văn bản quy phạm pháp luật trên Công báo chậm nhất là 15 ngày đối với văn bản quy phạm pháp luật do các cơ quan trung ương ban hành, 07 ngày đối với văn bản quy phạm pháp luật do Hội đồng nhân dân, Ủy ban nhân dân cấp tỉnh, chính quyền địa phương ở đơn vị hành chính - kinh tế đặc biệt ban hành kể từ ngày nhận được văn bản.</w:t>
      </w:r>
    </w:p>
    <w:p w:rsidR="007E48C5" w:rsidRDefault="007E48C5" w:rsidP="007E48C5">
      <w:pPr>
        <w:spacing w:before="120" w:after="280" w:afterAutospacing="1"/>
      </w:pPr>
      <w:r>
        <w:t>5. Văn bản quy phạm pháp luật đăng trên Công báo in và Công báo điện tử là văn bản chính thức và có giá trị như văn bản gốc.</w:t>
      </w:r>
    </w:p>
    <w:p w:rsidR="007E48C5" w:rsidRDefault="007E48C5" w:rsidP="007E48C5">
      <w:pPr>
        <w:spacing w:before="120" w:after="280" w:afterAutospacing="1"/>
      </w:pPr>
      <w:bookmarkStart w:id="19" w:name="khoan_6_150"/>
      <w:r>
        <w:t>6. Chính phủ quy định về Công báo và niêm yết văn bản quy phạm pháp luật.</w:t>
      </w:r>
      <w:bookmarkEnd w:id="19"/>
    </w:p>
    <w:p w:rsidR="007E48C5" w:rsidRDefault="007E48C5" w:rsidP="007E48C5">
      <w:pPr>
        <w:spacing w:before="120" w:after="280" w:afterAutospacing="1"/>
      </w:pPr>
      <w:bookmarkStart w:id="20" w:name="dieu_151"/>
      <w:proofErr w:type="gramStart"/>
      <w:r w:rsidRPr="007E48C5">
        <w:rPr>
          <w:b/>
          <w:bCs/>
        </w:rPr>
        <w:t>Điều 151.</w:t>
      </w:r>
      <w:proofErr w:type="gramEnd"/>
      <w:r w:rsidRPr="007E48C5">
        <w:rPr>
          <w:b/>
          <w:bCs/>
        </w:rPr>
        <w:t xml:space="preserve"> Thời điểm có hiệu lực của văn bản quy phạm pháp luật</w:t>
      </w:r>
      <w:bookmarkEnd w:id="20"/>
    </w:p>
    <w:p w:rsidR="007E48C5" w:rsidRDefault="007E48C5" w:rsidP="007E48C5">
      <w:pPr>
        <w:spacing w:before="120" w:after="280" w:afterAutospacing="1"/>
      </w:pPr>
      <w:r>
        <w:t>1. Thời điểm có hiệu lực của toàn bộ hoặc một phần văn bản quy phạm pháp luật được quy định tại văn bản đó nhưng không sớm hơn 45 ngày kể từ ngày thông qua hoặc ký ban hành đối với văn bản quy phạm pháp luật của cơ quan nhà nước trung ương; không sớm hơn 10 ngày kể từ ngày ký ban hành đối với văn bản quy phạm pháp luật của Hội đồng nhân dân, Ủy ban nhân dân cấp tỉnh; không sớm hơn 07 ngày kể từ ngày ký ban hành đối với văn bản quy phạm pháp luật của Hội đồng nhân dân, Ủy ban nhân dân cấp huyện và cấp xã.</w:t>
      </w:r>
    </w:p>
    <w:p w:rsidR="007E48C5" w:rsidRDefault="007E48C5" w:rsidP="007E48C5">
      <w:pPr>
        <w:spacing w:before="120" w:after="280" w:afterAutospacing="1"/>
      </w:pPr>
      <w:r>
        <w:t>2. Văn bản quy phạm pháp luật được ban hành theo trình tự, thủ tục rút gọn thì có thể có hiệu lực kể từ ngày thông qua hoặc ký ban hành, đồng thời phải được đăng ngay trên Cổng thông tin điện tử của cơ quan ban hành và phải được đưa tin trên phương tiện thông tin đại chúng; đăng Công báo nước Cộng hòa xã hội chủ nghĩa Việt Nam hoặc Công báo tỉnh, thành phố trực thuộc trung ương chậm nhất là sau 03 ngày kể từ ngày công bố hoặc ký ban hành.</w:t>
      </w:r>
    </w:p>
    <w:p w:rsidR="007E48C5" w:rsidRDefault="007E48C5" w:rsidP="007E48C5">
      <w:pPr>
        <w:spacing w:before="120" w:after="280" w:afterAutospacing="1"/>
      </w:pPr>
      <w:bookmarkStart w:id="21" w:name="dieu_152"/>
      <w:proofErr w:type="gramStart"/>
      <w:r w:rsidRPr="007E48C5">
        <w:rPr>
          <w:b/>
          <w:bCs/>
        </w:rPr>
        <w:t>Điều 152.</w:t>
      </w:r>
      <w:proofErr w:type="gramEnd"/>
      <w:r w:rsidRPr="007E48C5">
        <w:rPr>
          <w:b/>
          <w:bCs/>
        </w:rPr>
        <w:t xml:space="preserve"> Hiệu lực trở về trước của văn bản quy phạm pháp luật</w:t>
      </w:r>
      <w:bookmarkEnd w:id="21"/>
    </w:p>
    <w:p w:rsidR="007E48C5" w:rsidRDefault="007E48C5" w:rsidP="007E48C5">
      <w:pPr>
        <w:spacing w:before="120" w:after="280" w:afterAutospacing="1"/>
      </w:pPr>
      <w:r>
        <w:t>1. Chỉ trong trường hợp thật cần thiết để bảo đảm lợi ích chung của xã hội, thực hiện các quyền, lợi ích của tổ chức, cá nhân được quy định trong luật, nghị quyết của Quốc hội, văn bản quy phạm pháp luật của cơ quan trung ương mới được quy định hiệu lực trở về trước.</w:t>
      </w:r>
    </w:p>
    <w:p w:rsidR="007E48C5" w:rsidRDefault="007E48C5" w:rsidP="007E48C5">
      <w:pPr>
        <w:spacing w:before="120" w:after="280" w:afterAutospacing="1"/>
      </w:pPr>
      <w:r>
        <w:t>2. Không được quy định hiệu lực trở về trước đối với các trường hợp sau đây:</w:t>
      </w:r>
    </w:p>
    <w:p w:rsidR="007E48C5" w:rsidRDefault="007E48C5" w:rsidP="007E48C5">
      <w:pPr>
        <w:spacing w:before="120" w:after="280" w:afterAutospacing="1"/>
      </w:pPr>
      <w:r>
        <w:t xml:space="preserve">a) Quy định trách nhiệm pháp lý mới đối với hành </w:t>
      </w:r>
      <w:proofErr w:type="gramStart"/>
      <w:r>
        <w:t>vi</w:t>
      </w:r>
      <w:proofErr w:type="gramEnd"/>
      <w:r>
        <w:t xml:space="preserve"> mà vào thời điểm thực hiện hành vi đó pháp luật không quy định trách nhiệm pháp lý;</w:t>
      </w:r>
    </w:p>
    <w:p w:rsidR="007E48C5" w:rsidRDefault="007E48C5" w:rsidP="007E48C5">
      <w:pPr>
        <w:spacing w:before="120" w:after="280" w:afterAutospacing="1"/>
      </w:pPr>
      <w:r>
        <w:t>b) Quy định trách nhiệm pháp lý nặng hơn.</w:t>
      </w:r>
    </w:p>
    <w:p w:rsidR="007E48C5" w:rsidRDefault="007E48C5" w:rsidP="007E48C5">
      <w:pPr>
        <w:spacing w:before="120" w:after="280" w:afterAutospacing="1"/>
      </w:pPr>
      <w:r>
        <w:t xml:space="preserve">3. Văn bản quy phạm pháp luật của Hội đồng nhân dân, Ủy ban nhân dân các cấp, </w:t>
      </w:r>
      <w:proofErr w:type="gramStart"/>
      <w:r>
        <w:t>chính</w:t>
      </w:r>
      <w:proofErr w:type="gramEnd"/>
      <w:r>
        <w:t xml:space="preserve"> quyền địa phương ở đơn vị hành chính - kinh tế đặc biệt không được quy định hiệu lực trở về trước.</w:t>
      </w:r>
    </w:p>
    <w:p w:rsidR="007E48C5" w:rsidRDefault="007E48C5" w:rsidP="007E48C5">
      <w:pPr>
        <w:spacing w:before="120" w:after="280" w:afterAutospacing="1"/>
      </w:pPr>
      <w:bookmarkStart w:id="22" w:name="dieu_153"/>
      <w:proofErr w:type="gramStart"/>
      <w:r w:rsidRPr="007E48C5">
        <w:rPr>
          <w:b/>
          <w:bCs/>
        </w:rPr>
        <w:lastRenderedPageBreak/>
        <w:t>Điều 153.</w:t>
      </w:r>
      <w:proofErr w:type="gramEnd"/>
      <w:r w:rsidRPr="007E48C5">
        <w:rPr>
          <w:b/>
          <w:bCs/>
        </w:rPr>
        <w:t xml:space="preserve"> Ngưng hiệu lực văn bản quy phạm pháp luật</w:t>
      </w:r>
      <w:bookmarkEnd w:id="22"/>
    </w:p>
    <w:p w:rsidR="007E48C5" w:rsidRDefault="007E48C5" w:rsidP="007E48C5">
      <w:pPr>
        <w:spacing w:before="120" w:after="280" w:afterAutospacing="1"/>
      </w:pPr>
      <w:bookmarkStart w:id="23" w:name="khoan_1_153"/>
      <w:r>
        <w:t>1. Văn bản quy phạm pháp luật ngưng hiệu lực toàn bộ hoặc một phần cho đến khi có quyết định xử lý của cơ quan nhà nước có thẩm quyền trong các trường hợp sau đây:</w:t>
      </w:r>
      <w:bookmarkEnd w:id="23"/>
    </w:p>
    <w:p w:rsidR="007E48C5" w:rsidRDefault="007E48C5" w:rsidP="007E48C5">
      <w:pPr>
        <w:spacing w:before="120" w:after="280" w:afterAutospacing="1"/>
      </w:pPr>
      <w:r>
        <w:t>a) Bị đình chỉ việc thi hành theo quy định tại khoản 3 Điều 164, khoản 2 Điều 165, khoản 2 và khoản 3 Điều 166, khoản 2 và khoản 3 Điều 167 của Luật này. Trường hợp cơ quan nhà nước có thẩm quyền ra quyết định bãi bỏ thì văn bản hết hiệu lực; nếu không ra quyết định bãi bỏ thì văn bản tiếp tục có hiệu lực;</w:t>
      </w:r>
    </w:p>
    <w:p w:rsidR="007E48C5" w:rsidRDefault="007E48C5" w:rsidP="007E48C5">
      <w:pPr>
        <w:spacing w:before="120" w:after="280" w:afterAutospacing="1"/>
      </w:pPr>
      <w:r>
        <w:t>b) Cơ quan có thẩm quyền ban hành văn bản quy phạm pháp luật quyết định ngưng hiệu lực của văn bản đó trong một thời hạn nhất định để giải quyết các vấn đề kinh tế - xã hội phát sinh.</w:t>
      </w:r>
    </w:p>
    <w:p w:rsidR="007E48C5" w:rsidRDefault="007E48C5" w:rsidP="007E48C5">
      <w:pPr>
        <w:spacing w:before="120" w:after="280" w:afterAutospacing="1"/>
      </w:pPr>
      <w:r>
        <w:t>2. Thời điểm ngưng hiệu lực, tiếp tục có hiệu lực của văn bản hoặc hết hiệu lực của văn bản phải được quy định rõ tại văn bản quy phạm pháp luật của cơ quan nhà nước có thẩm quyền.</w:t>
      </w:r>
    </w:p>
    <w:p w:rsidR="007E48C5" w:rsidRDefault="007E48C5" w:rsidP="007E48C5">
      <w:pPr>
        <w:spacing w:before="120" w:after="280" w:afterAutospacing="1"/>
      </w:pPr>
      <w:r>
        <w:t>3. Quyết định đình chỉ việc thi hành, quyết định xử lý văn bản quy phạm pháp luật phải đăng Công báo, đưa tin trên các phương tiện thông tin đại chúng chậm nhất là 03 ngày kể từ ngày ra quyết định.</w:t>
      </w:r>
    </w:p>
    <w:p w:rsidR="007E48C5" w:rsidRDefault="007E48C5" w:rsidP="007E48C5">
      <w:pPr>
        <w:spacing w:before="120" w:after="280" w:afterAutospacing="1"/>
      </w:pPr>
      <w:bookmarkStart w:id="24" w:name="dieu_154"/>
      <w:proofErr w:type="gramStart"/>
      <w:r w:rsidRPr="007E48C5">
        <w:rPr>
          <w:b/>
          <w:bCs/>
        </w:rPr>
        <w:t>Điều 154.</w:t>
      </w:r>
      <w:proofErr w:type="gramEnd"/>
      <w:r w:rsidRPr="007E48C5">
        <w:rPr>
          <w:b/>
          <w:bCs/>
        </w:rPr>
        <w:t xml:space="preserve"> Trường hợp văn bản quy phạm pháp luật hết hiệu lực</w:t>
      </w:r>
      <w:bookmarkEnd w:id="24"/>
    </w:p>
    <w:p w:rsidR="007E48C5" w:rsidRDefault="007E48C5" w:rsidP="007E48C5">
      <w:pPr>
        <w:spacing w:before="120" w:after="280" w:afterAutospacing="1"/>
      </w:pPr>
      <w:r>
        <w:t>Văn bản quy phạm pháp luật hết hiệu lực toàn bộ hoặc một phần trong các trường hợp sau đây:</w:t>
      </w:r>
    </w:p>
    <w:p w:rsidR="007E48C5" w:rsidRDefault="007E48C5" w:rsidP="007E48C5">
      <w:pPr>
        <w:spacing w:before="120" w:after="280" w:afterAutospacing="1"/>
      </w:pPr>
      <w:r>
        <w:t>1. Hết thời hạn có hiệu lực đã được quy định trong văn bản.</w:t>
      </w:r>
    </w:p>
    <w:p w:rsidR="007E48C5" w:rsidRDefault="007E48C5" w:rsidP="007E48C5">
      <w:pPr>
        <w:spacing w:before="120" w:after="280" w:afterAutospacing="1"/>
      </w:pPr>
      <w:r>
        <w:t>2. Được sửa đổi, bổ sung hoặc thay thế bằng văn bản quy phạm pháp luật mới của chính cơ quan nhà nước đã ban hành văn bản đó.</w:t>
      </w:r>
    </w:p>
    <w:p w:rsidR="007E48C5" w:rsidRDefault="007E48C5" w:rsidP="007E48C5">
      <w:pPr>
        <w:spacing w:before="120" w:after="280" w:afterAutospacing="1"/>
      </w:pPr>
      <w:r>
        <w:t>3. Bị bãi bỏ bằng một văn bản của cơ quan nhà nước có thẩm quyền.</w:t>
      </w:r>
    </w:p>
    <w:p w:rsidR="007E48C5" w:rsidRDefault="007E48C5" w:rsidP="007E48C5">
      <w:pPr>
        <w:spacing w:before="120" w:after="280" w:afterAutospacing="1"/>
      </w:pPr>
      <w:r>
        <w:t>4. Văn bản quy phạm pháp luật hết hiệu lực thì văn bản quy phạm pháp luật quy định chi tiết thi hành văn bản đó cũng đồng thời hết hiệu lực.</w:t>
      </w:r>
    </w:p>
    <w:p w:rsidR="007E48C5" w:rsidRDefault="007E48C5" w:rsidP="007E48C5">
      <w:pPr>
        <w:spacing w:before="120" w:after="280" w:afterAutospacing="1"/>
      </w:pPr>
      <w:bookmarkStart w:id="25" w:name="dieu_155"/>
      <w:proofErr w:type="gramStart"/>
      <w:r w:rsidRPr="007E48C5">
        <w:rPr>
          <w:b/>
          <w:bCs/>
        </w:rPr>
        <w:t>Điều 155.</w:t>
      </w:r>
      <w:proofErr w:type="gramEnd"/>
      <w:r w:rsidRPr="007E48C5">
        <w:rPr>
          <w:b/>
          <w:bCs/>
        </w:rPr>
        <w:t xml:space="preserve"> Hiệu lực về không gian</w:t>
      </w:r>
      <w:bookmarkEnd w:id="25"/>
    </w:p>
    <w:p w:rsidR="007E48C5" w:rsidRDefault="007E48C5" w:rsidP="007E48C5">
      <w:pPr>
        <w:spacing w:before="120" w:after="280" w:afterAutospacing="1"/>
      </w:pPr>
      <w:r>
        <w:t>1. Văn bản quy phạm pháp luật của các cơ quan nhà nước ở trung ương có hiệu lực trong phạm vi cả nước và được áp dụng đối với mọi cơ quan, tổ chức, cá nhân, trừ trường hợp văn bản quy phạm pháp luật của cơ quan nhà nước cấp trên có thẩm quyền hoặc điều ước quốc tế mà Cộng hòa xã hội chủ nghĩa Việt Nam là thành viên có quy định khác.</w:t>
      </w:r>
    </w:p>
    <w:p w:rsidR="007E48C5" w:rsidRDefault="007E48C5" w:rsidP="007E48C5">
      <w:pPr>
        <w:spacing w:before="120" w:after="280" w:afterAutospacing="1"/>
      </w:pPr>
      <w:r>
        <w:t xml:space="preserve">2. Văn bản quy phạm pháp luật của Hội đồng nhân dân, Ủy ban nhân dân ở đơn vị hành chính nào thì có hiệu lực trong phạm </w:t>
      </w:r>
      <w:proofErr w:type="gramStart"/>
      <w:r>
        <w:t>vi</w:t>
      </w:r>
      <w:proofErr w:type="gramEnd"/>
      <w:r>
        <w:t xml:space="preserve"> đơn vị hành chính đó và phải được quy định cụ thể ngay trong văn bản đó.</w:t>
      </w:r>
    </w:p>
    <w:p w:rsidR="007E48C5" w:rsidRDefault="007E48C5" w:rsidP="007E48C5">
      <w:pPr>
        <w:spacing w:before="120" w:after="280" w:afterAutospacing="1"/>
      </w:pPr>
      <w:r>
        <w:t>Trường hợp có sự thay đổi về địa giới hành chính thì hiệu lực về không gian và đối tượng áp dụng của văn bản quy phạm pháp luật của chính quyền địa phương được xác định như sau:</w:t>
      </w:r>
    </w:p>
    <w:p w:rsidR="007E48C5" w:rsidRDefault="007E48C5" w:rsidP="007E48C5">
      <w:pPr>
        <w:spacing w:before="120" w:after="280" w:afterAutospacing="1"/>
      </w:pPr>
      <w:r>
        <w:lastRenderedPageBreak/>
        <w:t>a) Trường hợp một đơn vị hành chính được chia thành nhiều đơn vị hành chính mới cùng cấp thì văn bản quy phạm pháp luật của Hội đồng nhân dân, Ủy ban nhân dân của đơn vị hành chính được chia vẫn có hiệu lực đối với đơn vị hành chính mới cho đến khi Hội đồng nhân dân, Ủy ban nhân dân của đơn vị hành chính mới ban hành văn bản quy phạm pháp luật thay thế;</w:t>
      </w:r>
    </w:p>
    <w:p w:rsidR="007E48C5" w:rsidRDefault="007E48C5" w:rsidP="007E48C5">
      <w:pPr>
        <w:spacing w:before="120" w:after="280" w:afterAutospacing="1"/>
      </w:pPr>
      <w:r>
        <w:t>b) Trường hợp nhiều đơn vị hành chính được nhập thành một đơn vị hành chính mới cùng cấp thì văn bản quy phạm pháp luật của Hội đồng nhân dân, Ủy ban nhân dân của đơn vị hành chính được nhập vẫn có hiệu lực đối với đơn vị hành chính đó cho đến khi Hội đồng nhân dân, Ủy ban nhân dân của đơn vị hành chính mới ban hành văn bản quy phạm pháp luật thay thế;</w:t>
      </w:r>
    </w:p>
    <w:p w:rsidR="007E48C5" w:rsidRDefault="007E48C5" w:rsidP="007E48C5">
      <w:pPr>
        <w:spacing w:before="120" w:after="280" w:afterAutospacing="1"/>
      </w:pPr>
      <w:r>
        <w:t>c) Trường hợp một phần địa phận và dân cư của đơn vị hành chính được điều chỉnh về một đơn vị hành chính khác thì văn bản quy phạm pháp luật của Hội đồng nhân dân, Ủy ban nhân dân của đơn vị hành chính được mở rộng có hiệu lực đối với phần địa phận và bộ phận dân cư được điều chỉnh.</w:t>
      </w:r>
    </w:p>
    <w:p w:rsidR="007E48C5" w:rsidRDefault="007E48C5" w:rsidP="007E48C5">
      <w:pPr>
        <w:spacing w:before="120" w:after="280" w:afterAutospacing="1"/>
      </w:pPr>
      <w:bookmarkStart w:id="26" w:name="dieu_156"/>
      <w:proofErr w:type="gramStart"/>
      <w:r w:rsidRPr="007E48C5">
        <w:rPr>
          <w:b/>
          <w:bCs/>
        </w:rPr>
        <w:t>Điều 156.</w:t>
      </w:r>
      <w:proofErr w:type="gramEnd"/>
      <w:r w:rsidRPr="007E48C5">
        <w:rPr>
          <w:b/>
          <w:bCs/>
        </w:rPr>
        <w:t xml:space="preserve"> Áp dụng văn bản quy phạm pháp luật</w:t>
      </w:r>
      <w:bookmarkEnd w:id="26"/>
    </w:p>
    <w:p w:rsidR="007E48C5" w:rsidRDefault="007E48C5" w:rsidP="007E48C5">
      <w:pPr>
        <w:spacing w:before="120" w:after="280" w:afterAutospacing="1"/>
      </w:pPr>
      <w:r>
        <w:t xml:space="preserve">1. Văn bản quy phạm pháp luật được áp dụng từ thời điểm bắt đầu có hiệu lực. Văn bản quy phạm pháp luật được áp dụng đối với hành </w:t>
      </w:r>
      <w:proofErr w:type="gramStart"/>
      <w:r>
        <w:t>vi</w:t>
      </w:r>
      <w:proofErr w:type="gramEnd"/>
      <w:r>
        <w:t xml:space="preserve"> xảy ra tại thời điểm mà văn bản đó đang có hiệu lực. Trong trường hợp quy định của văn bản quy phạm pháp luật có hiệu lực trở về trước thì áp dụng </w:t>
      </w:r>
      <w:proofErr w:type="gramStart"/>
      <w:r>
        <w:t>theo</w:t>
      </w:r>
      <w:proofErr w:type="gramEnd"/>
      <w:r>
        <w:t xml:space="preserve"> quy định đó.</w:t>
      </w:r>
    </w:p>
    <w:p w:rsidR="007E48C5" w:rsidRDefault="007E48C5" w:rsidP="007E48C5">
      <w:pPr>
        <w:spacing w:before="120" w:after="280" w:afterAutospacing="1"/>
      </w:pPr>
      <w:r>
        <w:t>2. Trong trường hợp các văn bản quy phạm pháp luật có quy định khác nhau về cùng một vấn đề thì áp dụng văn bản có hiệu lực pháp lý cao hơn.</w:t>
      </w:r>
    </w:p>
    <w:p w:rsidR="007E48C5" w:rsidRDefault="007E48C5" w:rsidP="007E48C5">
      <w:pPr>
        <w:spacing w:before="120" w:after="280" w:afterAutospacing="1"/>
      </w:pPr>
      <w:r>
        <w:t>3. Trong trường hợp các văn bản quy phạm pháp luật do cùng một cơ quan ban hành có quy định khác nhau về cùng một vấn đề thì áp dụng quy định của văn bản quy phạm pháp luật ban hành sau.</w:t>
      </w:r>
    </w:p>
    <w:p w:rsidR="007E48C5" w:rsidRDefault="007E48C5" w:rsidP="007E48C5">
      <w:pPr>
        <w:spacing w:before="120" w:after="280" w:afterAutospacing="1"/>
      </w:pPr>
      <w:r>
        <w:t xml:space="preserve">4. Trong trường hợp văn bản quy phạm pháp luật mới không quy định trách nhiệm pháp lý hoặc quy định trách nhiệm pháp lý nhẹ hơn đối với hành </w:t>
      </w:r>
      <w:proofErr w:type="gramStart"/>
      <w:r>
        <w:t>vi</w:t>
      </w:r>
      <w:proofErr w:type="gramEnd"/>
      <w:r>
        <w:t xml:space="preserve"> xảy ra, trước ngày văn bản có hiệu lực thì áp dụng văn bản mới.</w:t>
      </w:r>
    </w:p>
    <w:p w:rsidR="007E48C5" w:rsidRDefault="007E48C5" w:rsidP="007E48C5">
      <w:pPr>
        <w:spacing w:before="120" w:after="280" w:afterAutospacing="1"/>
      </w:pPr>
      <w:r>
        <w:t>5. Việc áp dụng văn bản quy phạm pháp luật trong nước không được cản trở việc thực hiện điều ước quốc tế mà Cộng hòa xã hội chủ nghĩa Việt Nam là thành viên. Trong trường hợp văn bản quy phạm pháp luật trong nước và điều ước quốc tế mà Cộng hòa xã hội chủ nghĩa Việt Nam là thành viên có quy định khác nhau về cùng một vấn đề thì áp dụng quy định của điều ước quốc tế đó, trừ Hiến pháp.</w:t>
      </w:r>
    </w:p>
    <w:p w:rsidR="007E48C5" w:rsidRDefault="007E48C5" w:rsidP="007E48C5">
      <w:pPr>
        <w:spacing w:before="120" w:after="280" w:afterAutospacing="1"/>
      </w:pPr>
      <w:bookmarkStart w:id="27" w:name="dieu_157"/>
      <w:proofErr w:type="gramStart"/>
      <w:r w:rsidRPr="007E48C5">
        <w:rPr>
          <w:b/>
          <w:bCs/>
        </w:rPr>
        <w:t>Điều 157.</w:t>
      </w:r>
      <w:proofErr w:type="gramEnd"/>
      <w:r w:rsidRPr="007E48C5">
        <w:rPr>
          <w:b/>
          <w:bCs/>
        </w:rPr>
        <w:t xml:space="preserve"> Đăng tải và đưa tin văn bản quy phạm pháp luật</w:t>
      </w:r>
      <w:bookmarkEnd w:id="27"/>
    </w:p>
    <w:p w:rsidR="007E48C5" w:rsidRDefault="007E48C5" w:rsidP="007E48C5">
      <w:pPr>
        <w:spacing w:before="120" w:after="280" w:afterAutospacing="1"/>
      </w:pPr>
      <w:r>
        <w:t>Văn bản quy phạm pháp luật do các cơ quan nhà nước ở trung ương, Hội đồng nhân dân, Ủy ban nhân dân ban hành phải được đăng tải toàn văn trên Cơ sở dữ liệu quốc gia về pháp luật chậm nhất là 15 ngày kể từ ngày công bố hoặc ký ban hành và đưa tin trên phương tiện thông tin đại chúng, trừ văn bản có nội dung thuộc bí mật nhà nước theo quy định của pháp luật về bí mật nhà nước.</w:t>
      </w:r>
    </w:p>
    <w:p w:rsidR="007E48C5" w:rsidRPr="007E48C5" w:rsidRDefault="007E48C5" w:rsidP="007E48C5">
      <w:pPr>
        <w:jc w:val="both"/>
        <w:rPr>
          <w:rFonts w:ascii="Times New Roman" w:hAnsi="Times New Roman" w:cs="Times New Roman"/>
          <w:b/>
          <w:sz w:val="26"/>
          <w:szCs w:val="26"/>
        </w:rPr>
      </w:pPr>
      <w:r>
        <w:t>Văn bản quy phạm pháp luật đăng tải trên Cơ sở dữ liệu quốc gia về pháp luật có giá trị sử dụng chính thức</w:t>
      </w:r>
    </w:p>
    <w:p w:rsidR="00B506A4" w:rsidRDefault="00A92C13" w:rsidP="00A92C13">
      <w:pPr>
        <w:pStyle w:val="ListParagraph"/>
        <w:numPr>
          <w:ilvl w:val="0"/>
          <w:numId w:val="8"/>
        </w:numPr>
        <w:tabs>
          <w:tab w:val="left" w:pos="993"/>
        </w:tabs>
        <w:spacing w:before="120" w:after="280" w:afterAutospacing="1"/>
        <w:jc w:val="both"/>
        <w:rPr>
          <w:rFonts w:ascii="Times New Roman" w:hAnsi="Times New Roman" w:cs="Times New Roman"/>
          <w:b/>
          <w:sz w:val="26"/>
          <w:szCs w:val="26"/>
        </w:rPr>
      </w:pPr>
      <w:r w:rsidRPr="00E2076C">
        <w:rPr>
          <w:rFonts w:ascii="Times New Roman" w:hAnsi="Times New Roman" w:cs="Times New Roman"/>
          <w:b/>
          <w:sz w:val="26"/>
          <w:szCs w:val="26"/>
        </w:rPr>
        <w:lastRenderedPageBreak/>
        <w:t>CÁC</w:t>
      </w:r>
      <w:r>
        <w:rPr>
          <w:rFonts w:ascii="Times New Roman" w:hAnsi="Times New Roman" w:cs="Times New Roman"/>
          <w:sz w:val="26"/>
          <w:szCs w:val="26"/>
        </w:rPr>
        <w:t xml:space="preserve"> </w:t>
      </w:r>
      <w:r w:rsidRPr="00E2076C">
        <w:rPr>
          <w:rFonts w:ascii="Times New Roman" w:hAnsi="Times New Roman" w:cs="Times New Roman"/>
          <w:b/>
          <w:sz w:val="26"/>
          <w:szCs w:val="26"/>
        </w:rPr>
        <w:t>CON SỐ</w:t>
      </w:r>
    </w:p>
    <w:p w:rsidR="00E2076C" w:rsidRPr="00220588" w:rsidRDefault="00E2076C" w:rsidP="00E2076C">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Đăng tải báo cáo tổng kết, báo cáo đánh giá tác động của chính sách trong đề nghị xây dựng luật, pháp lệnh trên Cổng thông tin điện tử của Quốc hội đối với đề nghị xây dựng luật, pháp lệnh của Ủy ban thường vụ Quốc hội, Hội đồng dân tộc, Ủy ban của Quốc hội, đại biểu Quốc hội, Cổng thông tin điện tử của Chính phủ đối với đề nghị xây dựng luật, pháp lệnh của Chính phủ, cổng thông tin điện tử của cơ quan, tổ chức có đề nghị xây dựng luật, pháp lệnh. Thời gian đăng tải ít nhất là 30 ngày</w:t>
      </w:r>
    </w:p>
    <w:p w:rsidR="00220588" w:rsidRPr="00220588" w:rsidRDefault="00220588" w:rsidP="00E2076C">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Trong thời hạn 15 ngày kể từ ngày nhận được đề nghị góp ý, cơ quan, tổ chức được lấy ý kiến có trách nhiệm góp ý bằng văn bản về đề nghị xây dựng luật, pháp lệnh; Bộ Tài chính có trách nhiệm gửi báo cáo đánh giá về nguồn tài chính, Bộ Nội vụ có trách nhiệm gửi báo cáo đánh giá về nguồn nhân lực, Bộ Ngoại giao có trách nhiệm gửi báo cáo đánh giá về sự tương thích với điều ước quốc tế có liên quan mà Cộng hòa xã hội chủ nghĩa Việt Nam là thành viên, Bộ Tư pháp có trách nhiệm gửi báo cáo đánh giá về tính hợp hiến, tính hợp pháp, tính thống nhất của đề nghị xây dựng luật, pháp lệnh với hệ thống pháp luật đến cơ quan, tổ chức, đại biểu Quốc hội lập đề nghị</w:t>
      </w:r>
    </w:p>
    <w:p w:rsidR="00220588" w:rsidRPr="00220588" w:rsidRDefault="00220588" w:rsidP="00E2076C">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Bộ Tư pháp chủ trì, phối hợp với Bộ Tài chính, Bộ Nội vụ, Bộ Ngoại giao và các cơ quan, tổ chức có liên quan thẩm định đề nghị xây dựng luật, pháp lệnh trước khi trình Chính phủ trong thời hạn 20 ngày kể từ ngày nhận đủ hồ sơ đề nghị xây dựng luật, pháp lệnh</w:t>
      </w:r>
    </w:p>
    <w:p w:rsidR="00220588" w:rsidRPr="00220588" w:rsidRDefault="00220588" w:rsidP="00E2076C">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Báo cáo thẩm định phải được gửi đến bộ, cơ quan ngang bộ đã lập đề nghị xây dựng luật, pháp lệnh chậm nhất là 10 ngày kể từ ngày kết thúc thẩm định. Cơ quan lập đề nghị xây dựng luật, pháp lệnh có trách nhiệm nghiên cứu, giải trình, tiếp thu ý kiến thẩm định để chỉnh lý, hoàn thiện đề nghị xây dựng luật, pháp lệnh và đồng thời gửi đề nghị xây dựng luật, pháp lệnh đã được chỉnh lý kèm theo báo cáo giải trình, tiếp thu cho Bộ Tư pháp khi trình Chính phủ</w:t>
      </w:r>
    </w:p>
    <w:p w:rsidR="00220588" w:rsidRPr="00220588" w:rsidRDefault="00220588" w:rsidP="00E2076C">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Bộ, cơ quan ngang bộ lập đề nghị xây dựng luật, pháp lệnh có trách nhiệm trình Chính phủ hồ sơ đề nghị xây dựng luật, pháp lệnh chậm nhất là 20 ngày trước ngày tổ chức phiên họp của Chính phủ</w:t>
      </w:r>
    </w:p>
    <w:p w:rsidR="00220588" w:rsidRDefault="00220588" w:rsidP="00220588">
      <w:pPr>
        <w:pStyle w:val="ListParagraph"/>
        <w:numPr>
          <w:ilvl w:val="0"/>
          <w:numId w:val="13"/>
        </w:numPr>
        <w:tabs>
          <w:tab w:val="left" w:pos="993"/>
        </w:tabs>
        <w:spacing w:before="120" w:after="280" w:afterAutospacing="1"/>
        <w:ind w:left="0" w:firstLine="567"/>
      </w:pPr>
      <w:r>
        <w:t>Đối với đề nghị xây dựng luật, pháp lệnh không do Chính phủ trình và kiến nghị về luật, pháp lệnh thì trước khi trình Ủy ban thường vụ Quốc hội, cơ quan, tổ chức, đại biểu Quốc hội gửi hồ sơ đề nghị xây dựng luật, pháp lệnh, văn bản kiến nghị về luật, pháp lệnh quy định tại Điều 37 của Luật này để Chính phủ cho ý kiến.</w:t>
      </w:r>
    </w:p>
    <w:p w:rsidR="00220588" w:rsidRDefault="00220588" w:rsidP="00220588">
      <w:pPr>
        <w:tabs>
          <w:tab w:val="left" w:pos="993"/>
        </w:tabs>
        <w:spacing w:before="120" w:after="280" w:afterAutospacing="1"/>
        <w:jc w:val="both"/>
      </w:pPr>
      <w:r>
        <w:t>Chính phủ có trách nhiệm xem xét, trả lời bằng văn bản trong thời hạn 30 ngày kể từ ngày nhận được hồ sơ đề nghị, văn bản kiến nghị</w:t>
      </w:r>
    </w:p>
    <w:p w:rsidR="00220588" w:rsidRPr="00232D21" w:rsidRDefault="00232D21" w:rsidP="00220588">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Ủy ban thường vụ Quốc hội, Hội đồng dân tộc, Ủy ban của Quốc hội, Ủy ban trung ương Mặt trận Tổ quốc Việt Nam và cơ quan trung ương của tổ chức thành viên của Mặt trận thảo luận và biểu quyết thông qua chính sách trong đề nghị xây dựng luật, pháp lệnh. Chính sách được thông qua khi có quá nửa tổng số thành viên Ủy ban thường vụ Quốc hội, Hội đồng dân tộc, Ủy ban của Quốc hội, Ủy ban trung ương Mặt trận Tổ quốc Việt Nam và cơ quan trung ương của tổ chức thành viên của Mặt trận biểu quyết tán thành</w:t>
      </w:r>
    </w:p>
    <w:p w:rsidR="00232D21" w:rsidRPr="00232D21" w:rsidRDefault="00232D21" w:rsidP="00220588">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Chậm nhất vào ngày 01 tháng 3 của năm trước, đề nghị xây dựng luật, pháp lệnh, kiến nghị về luật, pháp lệnh phải được gửi đến Ủy ban thường vụ Quốc hội để lập dự kiến chương trình xây dựng luật, pháp lệnh, đồng thời được gửi đến Ủy ban pháp luật của Quốc hội để thẩm tra</w:t>
      </w:r>
    </w:p>
    <w:p w:rsidR="00232D21" w:rsidRPr="0038181F" w:rsidRDefault="0038181F" w:rsidP="00220588">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 xml:space="preserve">Trường hợp dự án luật, pháp lệnh, dự thảo nghị quyết không do Chính phủ trình thì chậm nhất là 40 ngày trước ngày khai mạc phiên họp Ủy ban thường vụ Quốc hội, cơ quan, tổ chức, đại biểu Quốc hội </w:t>
      </w:r>
      <w:r>
        <w:lastRenderedPageBreak/>
        <w:t>trình dự án luật, pháp lệnh, dự thảo nghị quyết phải gửi hồ sơ dự án, dự thảo đến Chính phủ để Chính phủ cho ý kiến</w:t>
      </w:r>
    </w:p>
    <w:p w:rsidR="0038181F" w:rsidRPr="0038181F" w:rsidRDefault="0038181F" w:rsidP="00220588">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Chính phủ có trách nhiệm xem xét, trả lời bằng văn bản trong thời hạn 20 ngày kể từ ngày nhận được hồ sơ đề nghị và thể hiện rõ ý kiến của Chính phủ về dự án, dự thảo đủ điều kiện hoặc chưa đủ điều kiện trình Quốc hội, Ủy ban thường vụ Quốc hội</w:t>
      </w:r>
    </w:p>
    <w:p w:rsidR="0038181F" w:rsidRDefault="0038181F" w:rsidP="0038181F">
      <w:pPr>
        <w:pStyle w:val="ListParagraph"/>
        <w:numPr>
          <w:ilvl w:val="0"/>
          <w:numId w:val="13"/>
        </w:numPr>
        <w:tabs>
          <w:tab w:val="left" w:pos="993"/>
        </w:tabs>
        <w:spacing w:before="120" w:after="280" w:afterAutospacing="1"/>
        <w:ind w:left="0" w:firstLine="567"/>
      </w:pPr>
      <w:r>
        <w:t>Đối với dự án, dự thảo trình Ủy ban thường vụ Quốc hội thì chậm nhất là 20 ngày trước ngày bắt đầu phiên họp Ủy ban thường vụ Quốc hội, cơ quan, tổ chức, đại biểu Quốc hội trình dự án, dự thảo phải gửi hồ sơ quy định tại khoản 1 Điều này đến cơ quan chủ trì thẩm tra, Ủy ban pháp luật, Ủy ban về các vấn đề xã hội và cơ quan khác tham gia thẩm tra để tiến hành thẩm tra.</w:t>
      </w:r>
    </w:p>
    <w:p w:rsidR="0038181F" w:rsidRDefault="0038181F" w:rsidP="0038181F">
      <w:pPr>
        <w:pStyle w:val="ListParagraph"/>
        <w:tabs>
          <w:tab w:val="left" w:pos="993"/>
        </w:tabs>
        <w:spacing w:before="120" w:after="280" w:afterAutospacing="1"/>
        <w:ind w:left="0" w:firstLine="567"/>
        <w:jc w:val="both"/>
      </w:pPr>
      <w:r>
        <w:t>Đối với dự án, dự thảo trình Quốc hội thì chậm nhất là 30 ngày trước ngày khai mạc kỳ họp Quốc hội, cơ quan, tổ chức, đại biểu Quốc hội trình dự án, dự thảo phải gửi hồ sơ quy định tại khoản 1 Điều này đến cơ quan chủ trì thẩm tra, Ủy ban pháp luật, Ủy ban về các vấn đề xã hội và cơ quan khác tham gia thẩm tra để tiến hành thẩm tra</w:t>
      </w:r>
    </w:p>
    <w:p w:rsidR="0038181F" w:rsidRPr="0038181F" w:rsidRDefault="0038181F"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Chậm nhất là 07 ngày trước ngày bắt đầu phiên họp Ủy ban thường vụ Quốc hội, cơ quan, tổ chức, đại biểu Quốc hội trình dự án luật, dự thảo nghị quyết của Quốc hội phải gửi hồ sơ quy định tại khoản 1 Điều 64 của Luật này đến Ủy ban thường vụ Quốc hội để cho ý kiến</w:t>
      </w:r>
    </w:p>
    <w:p w:rsidR="0038181F" w:rsidRPr="0038181F" w:rsidRDefault="0038181F"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Quốc hội xem xét, thông qua dự án luật, dự thảo nghị quyết tại một hoặc hai kỳ họp Quốc hội; trường hợp dự án luật lớn, nhiều điều, khoản có tính chất phức tạp thì Quốc hội có thể xem xét, thông qua tại ba kỳ họp</w:t>
      </w:r>
      <w:r>
        <w:t xml:space="preserve">. </w:t>
      </w:r>
      <w:r>
        <w:t>Chậm nhất là 20 ngày trước ngày khai mạc kỳ họp Quốc hội, hồ sơ dự án, dự thảo trình Quốc hội phải được gửi đến các đại biểu Quốc hội</w:t>
      </w:r>
    </w:p>
    <w:p w:rsidR="0038181F" w:rsidRPr="0038181F" w:rsidRDefault="0038181F"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 xml:space="preserve">Ủy ban thường vụ Quốc hội xem xét, thông qua dự </w:t>
      </w:r>
      <w:proofErr w:type="gramStart"/>
      <w:r>
        <w:t>án</w:t>
      </w:r>
      <w:proofErr w:type="gramEnd"/>
      <w:r>
        <w:t xml:space="preserve"> pháp lệnh, dự thảo nghị quyết tại một hoặc hai phiên họp Ủy ban thường vụ Quốc hội</w:t>
      </w:r>
      <w:r>
        <w:t xml:space="preserve">. </w:t>
      </w:r>
      <w:r>
        <w:t>Chậm nhất là 20 ngày trước ngày bắt đầu phiên họp Ủy ban thường vụ Quốc hội, hồ sơ dự án, dự thảo phải được gửi đến các thành viên Ủy ban thường vụ Quốc hội</w:t>
      </w:r>
    </w:p>
    <w:p w:rsidR="0038181F" w:rsidRPr="00C920F8" w:rsidRDefault="0038181F"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Chậm nhất là 07 ngày trước ngày Quốc hội biểu quyết thông qua, dự thảo được gửi đến Thường trực Ủy ban pháp luật để rà soát, hoàn thiện về mặt kỹ thuật văn bản. Thường trực Ủy ban pháp luật chủ trì, phối hợp với Thường trực cơ quan chủ trì thẩm tra, đại diện cơ quan, tổ chức, đại biểu Quốc hội trình dự án, dự thảo tổ chức việc rà soát để bảo đảm tính hợp hiến, tính hợp pháp và tính thống nhất của dự thảo với hệ thống pháp luật</w:t>
      </w:r>
    </w:p>
    <w:p w:rsidR="00C920F8" w:rsidRPr="00C920F8" w:rsidRDefault="00C920F8"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Ủy ban thường vụ Quốc hội gửi dự thảo đã được chỉnh lý và báo cáo giải trình, tiếp thu, chỉnh lý dự thảo đến Đoàn đại biểu Quốc hội, Hội đồng dân tộc và các Ủy ban của Quốc hội chậm nhất là 45 ngày trước ngày khai mạc kỳ họp</w:t>
      </w:r>
    </w:p>
    <w:p w:rsidR="00C920F8" w:rsidRPr="00C920F8" w:rsidRDefault="00C920F8"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Đoàn đại biểu Quốc hội, Thường trực Hội đồng dân tộc, Thường trực Ủy ban của Quốc hội có trách nhiệm tổ chức thảo luận, góp ý kiến và gửi báo cáo tổng hợp ý kiến đến cơ quan chủ trì thẩm tra chậm nhất là 20 ngày trước ngày khai mạc kỳ họp Quốc hội</w:t>
      </w:r>
    </w:p>
    <w:p w:rsidR="00C920F8" w:rsidRPr="00C920F8" w:rsidRDefault="00C920F8"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Chủ tịch nước công bố luật, pháp lệnh chậm nhất là 15 ngày kể từ ngày luật, pháp lệnh được thông qua</w:t>
      </w:r>
    </w:p>
    <w:p w:rsidR="00C920F8" w:rsidRPr="00C920F8" w:rsidRDefault="00C920F8"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Tổng thư ký Quốc hội công bố nghị quyết của Quốc hội, nghị quyết của Ủy ban thường vụ Quốc hội chậm nhất là 15 ngày kể từ ngày nghị quyết được thông qua.Đối với nghị quyết được xây dựng, ban hành theo trình tự, thủ tục rút gọn thì Tổng thư ký Quốc hội công bố nghị quyết chậm nhất là 05 ngày kể từ ngày nghị quyết được thông qua</w:t>
      </w:r>
    </w:p>
    <w:p w:rsidR="00C920F8" w:rsidRPr="0085397D" w:rsidRDefault="00C920F8"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lastRenderedPageBreak/>
        <w:t>Việc đăng tải dự thảo lệnh, quyết định phải bảo đảm thời gian ít nhất là 60 ngày, trừ trường hợp văn bản được ban hành theo trình tự, thủ tục rút gọn, để các cơ quan, tổ chức, cá nhân tham gia ý kiến</w:t>
      </w:r>
    </w:p>
    <w:p w:rsidR="0085397D" w:rsidRPr="0085397D" w:rsidRDefault="0085397D"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Cơ quan lập đề nghị xây dựng nghị định lấy ý kiến đối tượng chịu sự tác động trực tiếp của chính sách trong đề nghị xây dựng nghị định và cơ quan, tổ chức có liên quan; nêu những vấn đề cần xin ý kiến phù hợp với từng đối tượng lấy ý kiến và xác định cụ thể địa chỉ tiếp nhận ý kiến; đăng tải toàn văn hồ sơ đề nghị xây dựng nghị định trên Cổng thông tin điện tử của Chính phủ và của cơ quan đề nghị xây dựng nghị định trong thời hạn ít nhất là 30 ngày để các cơ quan, tổ chức, cá nhân góp ý kiến</w:t>
      </w:r>
    </w:p>
    <w:p w:rsidR="0085397D" w:rsidRPr="0085397D" w:rsidRDefault="0085397D"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Đối với trường hợp lấy ý kiến bằng văn bản, tùy theo tính chất, nội dung của đề nghị xây dựng nghị định, cơ quan lập đề nghị xây dựng nghị định gửi văn bản lấy ý kiến các bộ, cơ quan ngang bộ, cơ quan thuộc Chính phủ. Cơ quan được lấy ý kiến có trách nhiệm trả lời bằng văn bản trong thời hạn 15 ngày kể từ ngày nhận được đề nghị góp ý kiến</w:t>
      </w:r>
    </w:p>
    <w:p w:rsidR="0085397D" w:rsidRPr="0085397D" w:rsidRDefault="0085397D"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Bộ Tư pháp có trách nhiệm thẩm định đề nghị xây dựng nghị định trong thời hạn 20 ngày kể từ ngày nhận đủ hồ sơ</w:t>
      </w:r>
    </w:p>
    <w:p w:rsidR="0085397D" w:rsidRPr="0085397D" w:rsidRDefault="0085397D"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Báo cáo thẩm định phải được gửi đến cơ quan lập đề nghị xây dựng nghị định chậm nhất là 10 ngày kể từ ngày kết thúc thẩm định</w:t>
      </w:r>
    </w:p>
    <w:p w:rsidR="0085397D" w:rsidRPr="0085397D" w:rsidRDefault="0085397D"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Báo cáo thẩm định phải được gửi đến cơ quan chủ trì soạn thảo trong thời hạn chậm nhất là 15 ngày kể từ ngày cơ quan thẩm định nhận đủ hồ sơ gửi thẩm định</w:t>
      </w:r>
    </w:p>
    <w:p w:rsidR="0085397D" w:rsidRPr="0085397D" w:rsidRDefault="0085397D"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Lấy ý kiến đối tượng chịu sự tác động trực tiếp của các chính sách trong dự thảo quyết định và cơ quan, tổ chức có liên quan; nêu những vấn đề cần xin ý kiến phù hợp với từng đối tượng lấy ý kiến và xác định cụ thể địa chỉ tiếp nhận ý kiến; đăng tải toàn văn dự thảo quyết định trên Cổng thông tin điện tử của Chính phủ và cổng thông tin điện tử của cơ quan chủ trì soạn thảo dự thảo quyết định trong thời hạn ít nhất là 60 ngày để các cơ quan, tổ chức, cá nhân góp ý kiến</w:t>
      </w:r>
    </w:p>
    <w:p w:rsidR="0085397D" w:rsidRPr="0085397D" w:rsidRDefault="0085397D"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 xml:space="preserve">Đối với trường hợp lấy ý kiến bằng văn bản, tùy </w:t>
      </w:r>
      <w:proofErr w:type="gramStart"/>
      <w:r>
        <w:t>theo</w:t>
      </w:r>
      <w:proofErr w:type="gramEnd"/>
      <w:r>
        <w:t xml:space="preserve"> tính chất, nội dung của dự thảo quyết định, cơ quan chủ trì soạn thảo gửi văn bản lấy ý kiến các bộ, cơ quan ngang bộ, cơ quan thuộc Chính phủ. Cơ quan được lấy ý kiến có trách nhiệm trả lời bằng văn bản trong thời hạn 20 ngày kể từ ngày nhận được đề nghị góp ý kiến</w:t>
      </w:r>
    </w:p>
    <w:p w:rsidR="0085397D" w:rsidRPr="0085397D" w:rsidRDefault="0085397D" w:rsidP="0038181F">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Trong thời hạn 10 ngày kể từ ngày nhận đủ hồ sơ dự thảo quyết định, Văn phòng Chính phủ có trách nhiệm kiểm tra hồ sơ dự thảo quyết định</w:t>
      </w:r>
    </w:p>
    <w:p w:rsidR="0085397D" w:rsidRPr="0085397D" w:rsidRDefault="0085397D" w:rsidP="0085397D">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 Trong quá trình soạn thảo thông tư, bộ, cơ quan ngang bộ chủ trì soạn thảo phải lấy ý kiến đối tượng chịu sự tác động trực tiếp của văn bản; nêu những vấn đề cần xin ý kiến phù hợp với từng đối tượng lấy ý kiến và xác định cụ thể địa chỉ tiếp nhận ý kiến; đăng tải toàn văn dự thảo trên Cổng thông tin điện tử của Chính phủ và cổng thông tin điện tử của bộ, cơ quan ngang bộ trong thời gian ít nhấ</w:t>
      </w:r>
      <w:r>
        <w:t xml:space="preserve">t là 60 ngàY. </w:t>
      </w:r>
      <w:r>
        <w:t>Cơ quan, tổ chức được lấy ý kiến có trách nhiệm trả lời bằng văn bản chậm nhất là 20 ngày kể từ ngày nhận được đề nghị góp ý kiến</w:t>
      </w:r>
    </w:p>
    <w:p w:rsidR="0085397D" w:rsidRPr="0085397D" w:rsidRDefault="0085397D" w:rsidP="0085397D">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t>Báo cáo thẩm định phải được gửi đến đơn vị chủ trì soạn thảo chậm nhất là 10 ngày kể từ ngày nhận đủ hồ sơ gửi thẩm định</w:t>
      </w:r>
    </w:p>
    <w:p w:rsidR="0085397D" w:rsidRPr="0085397D" w:rsidRDefault="0085397D" w:rsidP="0085397D">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rPr>
          <w:b/>
          <w:bCs/>
        </w:rPr>
        <w:t>nghị quyết của Hội đồng Thẩm phán Tòa án nhân dân tối cao</w:t>
      </w:r>
      <w:r>
        <w:t xml:space="preserve"> </w:t>
      </w:r>
      <w:r>
        <w:t>Dự thảo nghị quyết được đăng tải trên Cổng thông tin điện tử của Chính phủ và Cổng thông tin điện tử của Tòa án nhân dân tối cao trong thời gian ít nhất là 60 ngày để cơ quan, tổ chức, cá nhân tham gia ý kiến.</w:t>
      </w:r>
    </w:p>
    <w:p w:rsidR="0085397D" w:rsidRPr="0085397D" w:rsidRDefault="0085397D" w:rsidP="0085397D">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rPr>
          <w:b/>
          <w:bCs/>
        </w:rPr>
        <w:lastRenderedPageBreak/>
        <w:t>thông tư của Chánh án Tòa án nhân dân tối cao</w:t>
      </w:r>
      <w:r>
        <w:t xml:space="preserve">  </w:t>
      </w:r>
      <w:r>
        <w:t>Dự thảo thông tư được đăng tải trên Cổng thông tin điện tử của Tòa án nhân dân tối cao trong thời gian ít nhất là 60 ngày để cơ quan, tổ chức, cá nhân tham gia ý kiến</w:t>
      </w:r>
    </w:p>
    <w:p w:rsidR="0085397D" w:rsidRPr="0085397D" w:rsidRDefault="0085397D" w:rsidP="0085397D">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rPr>
          <w:b/>
          <w:bCs/>
        </w:rPr>
        <w:t>thông tư của Viện trưởng Viện kiểm sát nhân dân tối cao</w:t>
      </w:r>
      <w:r>
        <w:rPr>
          <w:b/>
          <w:bCs/>
        </w:rPr>
        <w:t xml:space="preserve"> </w:t>
      </w:r>
      <w:r>
        <w:t>Dự thảo thông tư được đăng tải trên Cổng thông tin điện tử của Viện kiểm sát nhân dân tối cao trong thời gian ít nhất là 60 ngày để cơ quan, tổ chức, cá nhân tham gia ý kiến</w:t>
      </w:r>
    </w:p>
    <w:p w:rsidR="0085397D" w:rsidRPr="0085397D" w:rsidRDefault="0085397D" w:rsidP="0085397D">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r>
        <w:rPr>
          <w:b/>
          <w:bCs/>
        </w:rPr>
        <w:t>quyết định của Tổng Kiểm toán nhà nước</w:t>
      </w:r>
      <w:r>
        <w:rPr>
          <w:b/>
          <w:bCs/>
        </w:rPr>
        <w:t xml:space="preserve"> </w:t>
      </w:r>
      <w:r>
        <w:t>Dự thảo quyết định được đăng tải trên Cổng thông tin điện tử của Kiểm toán nhà nước trong thời gian ít nhất là 60 ngày để cơ quan, tổ chức, cá nhân tham gia ý kiến</w:t>
      </w:r>
    </w:p>
    <w:p w:rsidR="0085397D" w:rsidRPr="0085397D" w:rsidRDefault="0085397D" w:rsidP="0085397D">
      <w:pPr>
        <w:pStyle w:val="ListParagraph"/>
        <w:numPr>
          <w:ilvl w:val="0"/>
          <w:numId w:val="13"/>
        </w:numPr>
        <w:tabs>
          <w:tab w:val="left" w:pos="993"/>
        </w:tabs>
        <w:spacing w:before="120" w:after="280" w:afterAutospacing="1"/>
        <w:ind w:left="0" w:firstLine="567"/>
        <w:jc w:val="both"/>
        <w:rPr>
          <w:rFonts w:ascii="Times New Roman" w:hAnsi="Times New Roman" w:cs="Times New Roman"/>
          <w:b/>
          <w:sz w:val="26"/>
          <w:szCs w:val="26"/>
        </w:rPr>
      </w:pPr>
      <w:bookmarkStart w:id="28" w:name="_GoBack"/>
      <w:bookmarkEnd w:id="28"/>
    </w:p>
    <w:sectPr w:rsidR="0085397D" w:rsidRPr="0085397D" w:rsidSect="00A347AB">
      <w:pgSz w:w="12240" w:h="15840"/>
      <w:pgMar w:top="1276" w:right="900" w:bottom="127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B1"/>
    <w:multiLevelType w:val="hybridMultilevel"/>
    <w:tmpl w:val="42A2C7B6"/>
    <w:lvl w:ilvl="0" w:tplc="0F6AA2A2">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1662440"/>
    <w:multiLevelType w:val="hybridMultilevel"/>
    <w:tmpl w:val="57F6EBC8"/>
    <w:lvl w:ilvl="0" w:tplc="4F004116">
      <w:start w:val="3"/>
      <w:numFmt w:val="bullet"/>
      <w:lvlText w:val="-"/>
      <w:lvlJc w:val="left"/>
      <w:pPr>
        <w:ind w:left="1080" w:hanging="360"/>
      </w:pPr>
      <w:rPr>
        <w:rFonts w:ascii="Calibri" w:eastAsiaTheme="minorHAnsi" w:hAnsi="Calibri" w:cstheme="minorBidi" w:hint="default"/>
        <w:b w:val="0"/>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EB12D7D"/>
    <w:multiLevelType w:val="hybridMultilevel"/>
    <w:tmpl w:val="59743E8E"/>
    <w:lvl w:ilvl="0" w:tplc="CC128A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2B170D"/>
    <w:multiLevelType w:val="hybridMultilevel"/>
    <w:tmpl w:val="A6ACA796"/>
    <w:lvl w:ilvl="0" w:tplc="CE04F8AC">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F4E7F27"/>
    <w:multiLevelType w:val="hybridMultilevel"/>
    <w:tmpl w:val="754A3B44"/>
    <w:lvl w:ilvl="0" w:tplc="4F004116">
      <w:start w:val="3"/>
      <w:numFmt w:val="bullet"/>
      <w:lvlText w:val="-"/>
      <w:lvlJc w:val="left"/>
      <w:pPr>
        <w:ind w:left="720" w:hanging="360"/>
      </w:pPr>
      <w:rPr>
        <w:rFonts w:ascii="Calibri" w:eastAsiaTheme="minorHAnsi" w:hAnsi="Calibri" w:cstheme="minorBidi" w:hint="default"/>
        <w:b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673B19"/>
    <w:multiLevelType w:val="hybridMultilevel"/>
    <w:tmpl w:val="D4D0BA40"/>
    <w:lvl w:ilvl="0" w:tplc="1170740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33754BE1"/>
    <w:multiLevelType w:val="hybridMultilevel"/>
    <w:tmpl w:val="D4D0BA40"/>
    <w:lvl w:ilvl="0" w:tplc="1170740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380259BB"/>
    <w:multiLevelType w:val="hybridMultilevel"/>
    <w:tmpl w:val="8ABE32B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1E3BA0"/>
    <w:multiLevelType w:val="hybridMultilevel"/>
    <w:tmpl w:val="5A409F54"/>
    <w:lvl w:ilvl="0" w:tplc="160ADDEC">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1C4BF3"/>
    <w:multiLevelType w:val="hybridMultilevel"/>
    <w:tmpl w:val="25BE3094"/>
    <w:lvl w:ilvl="0" w:tplc="40404D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3203AF"/>
    <w:multiLevelType w:val="hybridMultilevel"/>
    <w:tmpl w:val="D4D0BA40"/>
    <w:lvl w:ilvl="0" w:tplc="1170740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51E92779"/>
    <w:multiLevelType w:val="hybridMultilevel"/>
    <w:tmpl w:val="570007EA"/>
    <w:lvl w:ilvl="0" w:tplc="B9E416BA">
      <w:start w:val="4"/>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9915793"/>
    <w:multiLevelType w:val="hybridMultilevel"/>
    <w:tmpl w:val="F834AA22"/>
    <w:lvl w:ilvl="0" w:tplc="0F6AA2A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045013D"/>
    <w:multiLevelType w:val="hybridMultilevel"/>
    <w:tmpl w:val="4D1EC824"/>
    <w:lvl w:ilvl="0" w:tplc="4F004116">
      <w:start w:val="3"/>
      <w:numFmt w:val="bullet"/>
      <w:lvlText w:val="-"/>
      <w:lvlJc w:val="left"/>
      <w:pPr>
        <w:ind w:left="1287" w:hanging="360"/>
      </w:pPr>
      <w:rPr>
        <w:rFonts w:ascii="Calibri" w:eastAsiaTheme="minorHAnsi" w:hAnsi="Calibri" w:cstheme="minorBidi" w:hint="default"/>
        <w:b w:val="0"/>
        <w:sz w:val="22"/>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75D37B67"/>
    <w:multiLevelType w:val="multilevel"/>
    <w:tmpl w:val="D1122C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4"/>
  </w:num>
  <w:num w:numId="2">
    <w:abstractNumId w:val="1"/>
  </w:num>
  <w:num w:numId="3">
    <w:abstractNumId w:val="3"/>
  </w:num>
  <w:num w:numId="4">
    <w:abstractNumId w:val="4"/>
  </w:num>
  <w:num w:numId="5">
    <w:abstractNumId w:val="13"/>
  </w:num>
  <w:num w:numId="6">
    <w:abstractNumId w:val="0"/>
  </w:num>
  <w:num w:numId="7">
    <w:abstractNumId w:val="7"/>
  </w:num>
  <w:num w:numId="8">
    <w:abstractNumId w:val="11"/>
  </w:num>
  <w:num w:numId="9">
    <w:abstractNumId w:val="8"/>
  </w:num>
  <w:num w:numId="10">
    <w:abstractNumId w:val="2"/>
  </w:num>
  <w:num w:numId="11">
    <w:abstractNumId w:val="9"/>
  </w:num>
  <w:num w:numId="12">
    <w:abstractNumId w:val="12"/>
  </w:num>
  <w:num w:numId="13">
    <w:abstractNumId w:val="6"/>
  </w:num>
  <w:num w:numId="14">
    <w:abstractNumId w:val="1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FA4"/>
    <w:rsid w:val="00010D2C"/>
    <w:rsid w:val="000B57D2"/>
    <w:rsid w:val="0010432F"/>
    <w:rsid w:val="001136EB"/>
    <w:rsid w:val="00113DEB"/>
    <w:rsid w:val="00141310"/>
    <w:rsid w:val="00184DC2"/>
    <w:rsid w:val="00220588"/>
    <w:rsid w:val="00232D21"/>
    <w:rsid w:val="00271064"/>
    <w:rsid w:val="00287305"/>
    <w:rsid w:val="002D67D4"/>
    <w:rsid w:val="0034006C"/>
    <w:rsid w:val="0038181F"/>
    <w:rsid w:val="003B7A95"/>
    <w:rsid w:val="003C4545"/>
    <w:rsid w:val="003D1469"/>
    <w:rsid w:val="003D53E7"/>
    <w:rsid w:val="003E3CC1"/>
    <w:rsid w:val="00400FA4"/>
    <w:rsid w:val="004348A4"/>
    <w:rsid w:val="00487954"/>
    <w:rsid w:val="005B20DD"/>
    <w:rsid w:val="005C2AB8"/>
    <w:rsid w:val="005C49AB"/>
    <w:rsid w:val="006060F8"/>
    <w:rsid w:val="00683B0D"/>
    <w:rsid w:val="00691220"/>
    <w:rsid w:val="006D778D"/>
    <w:rsid w:val="006E0627"/>
    <w:rsid w:val="00774852"/>
    <w:rsid w:val="007B0710"/>
    <w:rsid w:val="007E48C5"/>
    <w:rsid w:val="0085397D"/>
    <w:rsid w:val="0086222E"/>
    <w:rsid w:val="00996083"/>
    <w:rsid w:val="009D481B"/>
    <w:rsid w:val="00A0194B"/>
    <w:rsid w:val="00A05280"/>
    <w:rsid w:val="00A347AB"/>
    <w:rsid w:val="00A46917"/>
    <w:rsid w:val="00A5212C"/>
    <w:rsid w:val="00A63233"/>
    <w:rsid w:val="00A92C13"/>
    <w:rsid w:val="00B506A4"/>
    <w:rsid w:val="00B837BD"/>
    <w:rsid w:val="00BD49F0"/>
    <w:rsid w:val="00BD4B7D"/>
    <w:rsid w:val="00BD5DCC"/>
    <w:rsid w:val="00C35BA6"/>
    <w:rsid w:val="00C816A5"/>
    <w:rsid w:val="00C920F8"/>
    <w:rsid w:val="00C9479C"/>
    <w:rsid w:val="00CC5153"/>
    <w:rsid w:val="00D20012"/>
    <w:rsid w:val="00D462AD"/>
    <w:rsid w:val="00DC23A1"/>
    <w:rsid w:val="00DC2D76"/>
    <w:rsid w:val="00E2076C"/>
    <w:rsid w:val="00E20CE8"/>
    <w:rsid w:val="00E61A51"/>
    <w:rsid w:val="00E67B3D"/>
    <w:rsid w:val="00E90A6A"/>
    <w:rsid w:val="00EB10C8"/>
    <w:rsid w:val="00F06CBE"/>
    <w:rsid w:val="00FB397D"/>
    <w:rsid w:val="00FE5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FA4"/>
    <w:pPr>
      <w:ind w:left="720"/>
      <w:contextualSpacing/>
    </w:pPr>
  </w:style>
  <w:style w:type="character" w:styleId="Hyperlink">
    <w:name w:val="Hyperlink"/>
    <w:basedOn w:val="DefaultParagraphFont"/>
    <w:uiPriority w:val="99"/>
    <w:semiHidden/>
    <w:unhideWhenUsed/>
    <w:rsid w:val="00C816A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FA4"/>
    <w:pPr>
      <w:ind w:left="720"/>
      <w:contextualSpacing/>
    </w:pPr>
  </w:style>
  <w:style w:type="character" w:styleId="Hyperlink">
    <w:name w:val="Hyperlink"/>
    <w:basedOn w:val="DefaultParagraphFont"/>
    <w:uiPriority w:val="99"/>
    <w:semiHidden/>
    <w:unhideWhenUsed/>
    <w:rsid w:val="00C816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wikipedia.org/wiki/Qu%E1%BB%91c_h%E1%BB%99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13</Pages>
  <Words>4558</Words>
  <Characters>25983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cp:revision>
  <dcterms:created xsi:type="dcterms:W3CDTF">2021-04-05T06:00:00Z</dcterms:created>
  <dcterms:modified xsi:type="dcterms:W3CDTF">2021-04-05T09:19:00Z</dcterms:modified>
</cp:coreProperties>
</file>