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303" w:rsidRPr="003C4545" w:rsidRDefault="00400FA4" w:rsidP="005C49AB">
      <w:pPr>
        <w:jc w:val="center"/>
        <w:rPr>
          <w:rFonts w:ascii="Times New Roman" w:hAnsi="Times New Roman" w:cs="Times New Roman"/>
          <w:b/>
          <w:sz w:val="26"/>
          <w:szCs w:val="26"/>
        </w:rPr>
      </w:pPr>
      <w:r w:rsidRPr="003C4545">
        <w:rPr>
          <w:rFonts w:ascii="Times New Roman" w:hAnsi="Times New Roman" w:cs="Times New Roman"/>
          <w:b/>
          <w:sz w:val="26"/>
          <w:szCs w:val="26"/>
        </w:rPr>
        <w:t xml:space="preserve">LUẬT </w:t>
      </w:r>
      <w:r w:rsidR="005C49AB">
        <w:rPr>
          <w:rFonts w:ascii="Times New Roman" w:hAnsi="Times New Roman" w:cs="Times New Roman"/>
          <w:b/>
          <w:sz w:val="26"/>
          <w:szCs w:val="26"/>
        </w:rPr>
        <w:t>BAN HÀNH VĂN BẢN QUY PHẠM PHÁP LUẬT</w:t>
      </w:r>
      <w:r w:rsidRPr="003C4545">
        <w:rPr>
          <w:rFonts w:ascii="Times New Roman" w:hAnsi="Times New Roman" w:cs="Times New Roman"/>
          <w:b/>
          <w:sz w:val="26"/>
          <w:szCs w:val="26"/>
        </w:rPr>
        <w:t xml:space="preserve"> NĂM 2015</w:t>
      </w:r>
    </w:p>
    <w:p w:rsidR="00400FA4" w:rsidRPr="00A46917" w:rsidRDefault="005C49AB" w:rsidP="00A46917">
      <w:pPr>
        <w:pStyle w:val="ListParagraph"/>
        <w:numPr>
          <w:ilvl w:val="0"/>
          <w:numId w:val="11"/>
        </w:numPr>
        <w:jc w:val="both"/>
        <w:rPr>
          <w:rFonts w:ascii="Times New Roman" w:hAnsi="Times New Roman" w:cs="Times New Roman"/>
          <w:b/>
          <w:sz w:val="26"/>
          <w:szCs w:val="26"/>
        </w:rPr>
      </w:pPr>
      <w:r>
        <w:rPr>
          <w:rFonts w:ascii="Times New Roman" w:hAnsi="Times New Roman" w:cs="Times New Roman"/>
          <w:b/>
          <w:sz w:val="26"/>
          <w:szCs w:val="26"/>
        </w:rPr>
        <w:t>VĂN BẢN QUY PHẠM PHÁP LUẬT</w:t>
      </w:r>
    </w:p>
    <w:p w:rsidR="00C9479C" w:rsidRPr="00FC5D0F" w:rsidRDefault="003D53E7" w:rsidP="00FC5D0F">
      <w:pPr>
        <w:pStyle w:val="ListParagraph"/>
        <w:numPr>
          <w:ilvl w:val="0"/>
          <w:numId w:val="5"/>
        </w:numPr>
        <w:tabs>
          <w:tab w:val="left" w:pos="993"/>
        </w:tabs>
        <w:spacing w:before="120" w:after="120"/>
        <w:ind w:left="142" w:firstLine="425"/>
        <w:jc w:val="both"/>
        <w:rPr>
          <w:rFonts w:ascii="Times New Roman" w:hAnsi="Times New Roman" w:cs="Times New Roman"/>
          <w:color w:val="FF0000"/>
          <w:sz w:val="26"/>
          <w:szCs w:val="26"/>
        </w:rPr>
      </w:pPr>
      <w:r w:rsidRPr="00FC5D0F">
        <w:rPr>
          <w:rFonts w:ascii="Times New Roman" w:hAnsi="Times New Roman" w:cs="Times New Roman"/>
          <w:color w:val="FF0000"/>
          <w:sz w:val="26"/>
          <w:szCs w:val="26"/>
          <w:lang w:val="vi-VN"/>
        </w:rPr>
        <w:t>Văn bản quy phạm pháp luật là văn bản có chứa quy phạm pháp luật, được ban hành theo đúng thẩm quyền, hình thức, trình tự, thủ tục quy định trong Luật này</w:t>
      </w:r>
      <w:r w:rsidR="007B0710" w:rsidRPr="00FC5D0F">
        <w:rPr>
          <w:rFonts w:ascii="Times New Roman" w:hAnsi="Times New Roman" w:cs="Times New Roman"/>
          <w:color w:val="FF0000"/>
          <w:sz w:val="26"/>
          <w:szCs w:val="26"/>
        </w:rPr>
        <w:t>.</w:t>
      </w:r>
    </w:p>
    <w:p w:rsidR="003D53E7" w:rsidRPr="00FC5D0F" w:rsidRDefault="003D53E7" w:rsidP="00FC5D0F">
      <w:pPr>
        <w:pStyle w:val="ListParagraph"/>
        <w:numPr>
          <w:ilvl w:val="0"/>
          <w:numId w:val="12"/>
        </w:numPr>
        <w:tabs>
          <w:tab w:val="left" w:pos="993"/>
        </w:tabs>
        <w:spacing w:before="120" w:after="120"/>
        <w:ind w:left="0" w:firstLine="567"/>
        <w:rPr>
          <w:rFonts w:ascii="Times New Roman" w:hAnsi="Times New Roman" w:cs="Times New Roman"/>
          <w:sz w:val="26"/>
          <w:szCs w:val="26"/>
        </w:rPr>
      </w:pPr>
      <w:r w:rsidRPr="00FC5D0F">
        <w:rPr>
          <w:rFonts w:ascii="Times New Roman" w:hAnsi="Times New Roman" w:cs="Times New Roman"/>
          <w:i/>
          <w:iCs/>
          <w:sz w:val="26"/>
          <w:szCs w:val="26"/>
        </w:rPr>
        <w:t xml:space="preserve">Quy phạm pháp luật </w:t>
      </w:r>
      <w:r w:rsidRPr="00FC5D0F">
        <w:rPr>
          <w:rFonts w:ascii="Times New Roman" w:hAnsi="Times New Roman" w:cs="Times New Roman"/>
          <w:sz w:val="26"/>
          <w:szCs w:val="26"/>
        </w:rPr>
        <w:t>là quy tắc xử sự chung, có hiệu lực bắt buộc chung, được áp dụng lặp đi lặp lại nhiều lần đối với cơ quan, tổ chức, cá nhân trong phạm vi cả nước hoặc đơn vị hành chính nhất định, do cơ quan nhà nước, người có thẩm quyền quy định trong Luật này ban hành và được Nhà nước bảo đảm thực hiện.</w:t>
      </w:r>
    </w:p>
    <w:p w:rsidR="003D53E7" w:rsidRPr="00FC5D0F" w:rsidRDefault="003D53E7" w:rsidP="00FC5D0F">
      <w:pPr>
        <w:pStyle w:val="ListParagraph"/>
        <w:numPr>
          <w:ilvl w:val="0"/>
          <w:numId w:val="12"/>
        </w:numPr>
        <w:tabs>
          <w:tab w:val="left" w:pos="993"/>
        </w:tabs>
        <w:spacing w:before="120" w:after="120"/>
        <w:ind w:left="0" w:firstLine="567"/>
        <w:rPr>
          <w:rFonts w:ascii="Times New Roman" w:hAnsi="Times New Roman" w:cs="Times New Roman"/>
          <w:sz w:val="26"/>
          <w:szCs w:val="26"/>
        </w:rPr>
      </w:pPr>
      <w:r w:rsidRPr="00FC5D0F">
        <w:rPr>
          <w:rFonts w:ascii="Times New Roman" w:hAnsi="Times New Roman" w:cs="Times New Roman"/>
          <w:i/>
          <w:iCs/>
          <w:sz w:val="26"/>
          <w:szCs w:val="26"/>
        </w:rPr>
        <w:t>Đối tượng chịu sự tác động trực tiếp của văn bản quy phạm pháp luật</w:t>
      </w:r>
      <w:r w:rsidRPr="00FC5D0F">
        <w:rPr>
          <w:rFonts w:ascii="Times New Roman" w:hAnsi="Times New Roman" w:cs="Times New Roman"/>
          <w:sz w:val="26"/>
          <w:szCs w:val="26"/>
        </w:rPr>
        <w:t xml:space="preserve"> là cơ quan, tổ chức, cá nhân có quyền, nghĩa vụ, trách nhiệm chịu ảnh hưởng trực tiếp từ việc áp dụng văn bản đó sau khi được ban hành.</w:t>
      </w:r>
    </w:p>
    <w:p w:rsidR="005B20DD" w:rsidRPr="00FC5D0F" w:rsidRDefault="003D53E7" w:rsidP="00FC5D0F">
      <w:pPr>
        <w:pStyle w:val="ListParagraph"/>
        <w:numPr>
          <w:ilvl w:val="0"/>
          <w:numId w:val="12"/>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i/>
          <w:iCs/>
          <w:sz w:val="26"/>
          <w:szCs w:val="26"/>
        </w:rPr>
        <w:t>Giải thích Hiến pháp, luật, pháp lệnh</w:t>
      </w:r>
      <w:r w:rsidRPr="00FC5D0F">
        <w:rPr>
          <w:rFonts w:ascii="Times New Roman" w:hAnsi="Times New Roman" w:cs="Times New Roman"/>
          <w:sz w:val="26"/>
          <w:szCs w:val="26"/>
        </w:rPr>
        <w:t xml:space="preserve"> là việc Ủy ban thường vụ Quốc hội làm rõ tinh thần, nội dung của điều, khoản, điểm trong Hiến pháp, luật, pháp lệnh để có nhận thức, thực hiện, áp dụng đúng, thống nhất pháp luật</w:t>
      </w:r>
      <w:r w:rsidR="00287305" w:rsidRPr="00FC5D0F">
        <w:rPr>
          <w:rFonts w:ascii="Times New Roman" w:hAnsi="Times New Roman" w:cs="Times New Roman"/>
          <w:sz w:val="26"/>
          <w:szCs w:val="26"/>
        </w:rPr>
        <w:t>.</w:t>
      </w:r>
    </w:p>
    <w:p w:rsidR="00287305" w:rsidRPr="00FC5D0F" w:rsidRDefault="00287305" w:rsidP="00FC5D0F">
      <w:pPr>
        <w:pStyle w:val="ListParagraph"/>
        <w:spacing w:before="120" w:after="120"/>
        <w:ind w:left="927"/>
        <w:jc w:val="both"/>
        <w:rPr>
          <w:rFonts w:ascii="Times New Roman" w:hAnsi="Times New Roman" w:cs="Times New Roman"/>
          <w:b/>
          <w:sz w:val="26"/>
          <w:szCs w:val="26"/>
        </w:rPr>
      </w:pPr>
    </w:p>
    <w:p w:rsidR="005B20DD" w:rsidRPr="00FC5D0F" w:rsidRDefault="003D53E7" w:rsidP="00FC5D0F">
      <w:pPr>
        <w:pStyle w:val="ListParagraph"/>
        <w:numPr>
          <w:ilvl w:val="0"/>
          <w:numId w:val="10"/>
        </w:numPr>
        <w:spacing w:before="120" w:after="120"/>
        <w:jc w:val="both"/>
        <w:rPr>
          <w:rFonts w:ascii="Times New Roman" w:hAnsi="Times New Roman" w:cs="Times New Roman"/>
          <w:b/>
          <w:sz w:val="26"/>
          <w:szCs w:val="26"/>
        </w:rPr>
      </w:pPr>
      <w:r w:rsidRPr="00FC5D0F">
        <w:rPr>
          <w:rFonts w:ascii="Times New Roman" w:hAnsi="Times New Roman" w:cs="Times New Roman"/>
          <w:b/>
          <w:sz w:val="26"/>
          <w:szCs w:val="26"/>
        </w:rPr>
        <w:t>HỆ THỐNG VĂN BẢN QUY PHẠM PHÁP LUẬT</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1. Hiến pháp.</w:t>
      </w:r>
      <w:r w:rsidR="00C816A5" w:rsidRPr="00FC5D0F">
        <w:rPr>
          <w:rFonts w:ascii="Times New Roman" w:hAnsi="Times New Roman" w:cs="Times New Roman"/>
          <w:sz w:val="26"/>
          <w:szCs w:val="26"/>
        </w:rPr>
        <w:t xml:space="preserve"> </w:t>
      </w:r>
      <w:r w:rsidR="00C816A5" w:rsidRPr="00FC5D0F">
        <w:rPr>
          <w:rFonts w:ascii="Times New Roman" w:hAnsi="Times New Roman" w:cs="Times New Roman"/>
          <w:color w:val="202122"/>
          <w:sz w:val="26"/>
          <w:szCs w:val="26"/>
          <w:shd w:val="clear" w:color="auto" w:fill="FFFFFF"/>
        </w:rPr>
        <w:t> Do </w:t>
      </w:r>
      <w:hyperlink r:id="rId6" w:tooltip="Quốc hội" w:history="1">
        <w:r w:rsidR="00C816A5" w:rsidRPr="00FC5D0F">
          <w:rPr>
            <w:rStyle w:val="Hyperlink"/>
            <w:rFonts w:ascii="Times New Roman" w:hAnsi="Times New Roman" w:cs="Times New Roman"/>
            <w:color w:val="0645AD"/>
            <w:sz w:val="26"/>
            <w:szCs w:val="26"/>
            <w:shd w:val="clear" w:color="auto" w:fill="FFFFFF"/>
          </w:rPr>
          <w:t>Quốc hội</w:t>
        </w:r>
      </w:hyperlink>
      <w:r w:rsidR="00C816A5" w:rsidRPr="00FC5D0F">
        <w:rPr>
          <w:rFonts w:ascii="Times New Roman" w:hAnsi="Times New Roman" w:cs="Times New Roman"/>
          <w:color w:val="202122"/>
          <w:sz w:val="26"/>
          <w:szCs w:val="26"/>
          <w:shd w:val="clear" w:color="auto" w:fill="FFFFFF"/>
        </w:rPr>
        <w:t xml:space="preserve"> ban </w:t>
      </w:r>
      <w:proofErr w:type="gramStart"/>
      <w:r w:rsidR="00C816A5" w:rsidRPr="00FC5D0F">
        <w:rPr>
          <w:rFonts w:ascii="Times New Roman" w:hAnsi="Times New Roman" w:cs="Times New Roman"/>
          <w:color w:val="202122"/>
          <w:sz w:val="26"/>
          <w:szCs w:val="26"/>
          <w:shd w:val="clear" w:color="auto" w:fill="FFFFFF"/>
        </w:rPr>
        <w:t>hành</w:t>
      </w:r>
      <w:proofErr w:type="gramEnd"/>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 xml:space="preserve">2. Bộ luật, luật (sau đây gọi </w:t>
      </w:r>
      <w:proofErr w:type="gramStart"/>
      <w:r w:rsidRPr="00FC5D0F">
        <w:rPr>
          <w:rFonts w:ascii="Times New Roman" w:hAnsi="Times New Roman" w:cs="Times New Roman"/>
          <w:sz w:val="26"/>
          <w:szCs w:val="26"/>
        </w:rPr>
        <w:t>chung</w:t>
      </w:r>
      <w:proofErr w:type="gramEnd"/>
      <w:r w:rsidRPr="00FC5D0F">
        <w:rPr>
          <w:rFonts w:ascii="Times New Roman" w:hAnsi="Times New Roman" w:cs="Times New Roman"/>
          <w:sz w:val="26"/>
          <w:szCs w:val="26"/>
        </w:rPr>
        <w:t xml:space="preserve"> là luật), nghị quyết của Quốc hội.</w:t>
      </w:r>
    </w:p>
    <w:p w:rsidR="003D53E7" w:rsidRPr="00FC5D0F" w:rsidRDefault="003D53E7" w:rsidP="00FC5D0F">
      <w:pPr>
        <w:spacing w:before="120" w:after="120"/>
        <w:ind w:left="360"/>
        <w:rPr>
          <w:rFonts w:ascii="Times New Roman" w:hAnsi="Times New Roman" w:cs="Times New Roman"/>
          <w:sz w:val="26"/>
          <w:szCs w:val="26"/>
        </w:rPr>
      </w:pPr>
      <w:bookmarkStart w:id="0" w:name="khoan_3_4"/>
      <w:r w:rsidRPr="00FC5D0F">
        <w:rPr>
          <w:rFonts w:ascii="Times New Roman" w:hAnsi="Times New Roman" w:cs="Times New Roman"/>
          <w:sz w:val="26"/>
          <w:szCs w:val="26"/>
        </w:rPr>
        <w:t>3. Pháp lệnh, nghị quyết của Ủy ban thường vụ Quốc hội; nghị quyết liên tịch giữa Ủy ban thường vụ Quốc hội với Đoàn Chủ tịch Ủy ban trung ương Mặt trận Tổ quốc Việt Nam.</w:t>
      </w:r>
      <w:bookmarkEnd w:id="0"/>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4. Lệnh, quyết định của Chủ tịch nước.</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5. Nghị định của Chính phủ; nghị quyết liên tịch giữa Chính phủ với Đoàn Chủ tịch Ủy ban trung ương Mặt trận Tổ quốc Việt Nam.</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6. Quyết định của Thủ tướng Chính phủ.</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 xml:space="preserve">7. Nghị quyết của Hội đồng Thẩm phán Tòa </w:t>
      </w:r>
      <w:proofErr w:type="gramStart"/>
      <w:r w:rsidRPr="00FC5D0F">
        <w:rPr>
          <w:rFonts w:ascii="Times New Roman" w:hAnsi="Times New Roman" w:cs="Times New Roman"/>
          <w:sz w:val="26"/>
          <w:szCs w:val="26"/>
        </w:rPr>
        <w:t>án</w:t>
      </w:r>
      <w:proofErr w:type="gramEnd"/>
      <w:r w:rsidRPr="00FC5D0F">
        <w:rPr>
          <w:rFonts w:ascii="Times New Roman" w:hAnsi="Times New Roman" w:cs="Times New Roman"/>
          <w:sz w:val="26"/>
          <w:szCs w:val="26"/>
        </w:rPr>
        <w:t xml:space="preserve"> nhân dân tối cao.</w:t>
      </w:r>
    </w:p>
    <w:p w:rsidR="003D53E7" w:rsidRPr="00FC5D0F" w:rsidRDefault="003D53E7" w:rsidP="00FC5D0F">
      <w:pPr>
        <w:spacing w:before="120" w:after="120"/>
        <w:ind w:left="360"/>
        <w:rPr>
          <w:rFonts w:ascii="Times New Roman" w:hAnsi="Times New Roman" w:cs="Times New Roman"/>
          <w:sz w:val="26"/>
          <w:szCs w:val="26"/>
        </w:rPr>
      </w:pPr>
      <w:bookmarkStart w:id="1" w:name="khoan_8_4"/>
      <w:r w:rsidRPr="00FC5D0F">
        <w:rPr>
          <w:rFonts w:ascii="Times New Roman" w:hAnsi="Times New Roman" w:cs="Times New Roman"/>
          <w:sz w:val="26"/>
          <w:szCs w:val="26"/>
        </w:rPr>
        <w:t>8. Thông tư của Chánh án Tòa án nhân dân tối cao; thông tư của Viện trưởng Viện kiểm sát nhân dân tối cao; thông tư của Bộ trưởng, Thủ trưởng cơ quan ngang bộ;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 quyết định của Tổng Kiểm toán nhà nước.</w:t>
      </w:r>
      <w:bookmarkEnd w:id="1"/>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 xml:space="preserve">9. Nghị quyết của Hội đồng nhân dân tỉnh, thành phố trực thuộc Trung ương (sau đây gọi </w:t>
      </w:r>
      <w:proofErr w:type="gramStart"/>
      <w:r w:rsidRPr="00FC5D0F">
        <w:rPr>
          <w:rFonts w:ascii="Times New Roman" w:hAnsi="Times New Roman" w:cs="Times New Roman"/>
          <w:sz w:val="26"/>
          <w:szCs w:val="26"/>
        </w:rPr>
        <w:t>chung</w:t>
      </w:r>
      <w:proofErr w:type="gramEnd"/>
      <w:r w:rsidRPr="00FC5D0F">
        <w:rPr>
          <w:rFonts w:ascii="Times New Roman" w:hAnsi="Times New Roman" w:cs="Times New Roman"/>
          <w:sz w:val="26"/>
          <w:szCs w:val="26"/>
        </w:rPr>
        <w:t xml:space="preserve"> là cấp tỉnh).</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10. Quyết định của Ủy ban nhân dân cấp tỉnh.</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lastRenderedPageBreak/>
        <w:t>11. Văn bản quy phạm pháp luật của chính quyền địa phương ở đơn vị hành chính - kinh tế đặc biệt.</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 xml:space="preserve">12. Nghị quyết của Hội đồng nhân dân huyện, quận, thị xã, thành phố thuộc tỉnh, thành phố thuộc thành phố trực thuộc Trung ương (sau đây gọi </w:t>
      </w:r>
      <w:proofErr w:type="gramStart"/>
      <w:r w:rsidRPr="00FC5D0F">
        <w:rPr>
          <w:rFonts w:ascii="Times New Roman" w:hAnsi="Times New Roman" w:cs="Times New Roman"/>
          <w:sz w:val="26"/>
          <w:szCs w:val="26"/>
        </w:rPr>
        <w:t>chung</w:t>
      </w:r>
      <w:proofErr w:type="gramEnd"/>
      <w:r w:rsidRPr="00FC5D0F">
        <w:rPr>
          <w:rFonts w:ascii="Times New Roman" w:hAnsi="Times New Roman" w:cs="Times New Roman"/>
          <w:sz w:val="26"/>
          <w:szCs w:val="26"/>
        </w:rPr>
        <w:t xml:space="preserve"> là cấp huyện).</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13. Quyết định của Ủy ban nhân dân cấp huyện.</w:t>
      </w:r>
    </w:p>
    <w:p w:rsidR="003D53E7" w:rsidRPr="00FC5D0F" w:rsidRDefault="003D53E7" w:rsidP="00FC5D0F">
      <w:pPr>
        <w:spacing w:before="120" w:after="120"/>
        <w:ind w:left="360"/>
        <w:rPr>
          <w:rFonts w:ascii="Times New Roman" w:hAnsi="Times New Roman" w:cs="Times New Roman"/>
          <w:sz w:val="26"/>
          <w:szCs w:val="26"/>
        </w:rPr>
      </w:pPr>
      <w:r w:rsidRPr="00FC5D0F">
        <w:rPr>
          <w:rFonts w:ascii="Times New Roman" w:hAnsi="Times New Roman" w:cs="Times New Roman"/>
          <w:sz w:val="26"/>
          <w:szCs w:val="26"/>
        </w:rPr>
        <w:t xml:space="preserve">14. Nghị quyết của Hội đồng nhân dân xã, phường, thị trấn (sau đây gọi </w:t>
      </w:r>
      <w:proofErr w:type="gramStart"/>
      <w:r w:rsidRPr="00FC5D0F">
        <w:rPr>
          <w:rFonts w:ascii="Times New Roman" w:hAnsi="Times New Roman" w:cs="Times New Roman"/>
          <w:sz w:val="26"/>
          <w:szCs w:val="26"/>
        </w:rPr>
        <w:t>chung</w:t>
      </w:r>
      <w:proofErr w:type="gramEnd"/>
      <w:r w:rsidRPr="00FC5D0F">
        <w:rPr>
          <w:rFonts w:ascii="Times New Roman" w:hAnsi="Times New Roman" w:cs="Times New Roman"/>
          <w:sz w:val="26"/>
          <w:szCs w:val="26"/>
        </w:rPr>
        <w:t xml:space="preserve"> là cấp xã).</w:t>
      </w:r>
    </w:p>
    <w:p w:rsidR="00113DEB" w:rsidRPr="00FC5D0F" w:rsidRDefault="003D53E7" w:rsidP="00FC5D0F">
      <w:pPr>
        <w:spacing w:before="120" w:after="120"/>
        <w:ind w:left="360"/>
        <w:jc w:val="both"/>
        <w:rPr>
          <w:rFonts w:ascii="Times New Roman" w:hAnsi="Times New Roman" w:cs="Times New Roman"/>
          <w:sz w:val="26"/>
          <w:szCs w:val="26"/>
        </w:rPr>
      </w:pPr>
      <w:r w:rsidRPr="00FC5D0F">
        <w:rPr>
          <w:rFonts w:ascii="Times New Roman" w:hAnsi="Times New Roman" w:cs="Times New Roman"/>
          <w:sz w:val="26"/>
          <w:szCs w:val="26"/>
        </w:rPr>
        <w:t>15. Quyết định của Ủy ban nhân dân cấp xã</w:t>
      </w:r>
      <w:r w:rsidR="00113DEB" w:rsidRPr="00FC5D0F">
        <w:rPr>
          <w:rFonts w:ascii="Times New Roman" w:hAnsi="Times New Roman" w:cs="Times New Roman"/>
          <w:sz w:val="26"/>
          <w:szCs w:val="26"/>
          <w:lang w:val="vi-VN"/>
        </w:rPr>
        <w:t>.</w:t>
      </w:r>
    </w:p>
    <w:p w:rsidR="006E0627" w:rsidRPr="00FC5D0F" w:rsidRDefault="00BD5DCC" w:rsidP="00FC5D0F">
      <w:pPr>
        <w:pStyle w:val="ListParagraph"/>
        <w:numPr>
          <w:ilvl w:val="0"/>
          <w:numId w:val="9"/>
        </w:numPr>
        <w:spacing w:before="120" w:after="120"/>
        <w:jc w:val="both"/>
        <w:rPr>
          <w:rFonts w:ascii="Times New Roman" w:hAnsi="Times New Roman" w:cs="Times New Roman"/>
          <w:b/>
          <w:sz w:val="26"/>
          <w:szCs w:val="26"/>
        </w:rPr>
      </w:pPr>
      <w:r w:rsidRPr="00FC5D0F">
        <w:rPr>
          <w:rFonts w:ascii="Times New Roman" w:hAnsi="Times New Roman" w:cs="Times New Roman"/>
          <w:b/>
          <w:sz w:val="26"/>
          <w:szCs w:val="26"/>
        </w:rPr>
        <w:t xml:space="preserve">GIÁ TRỊ PHÁP LÝ </w:t>
      </w:r>
    </w:p>
    <w:p w:rsidR="00BD5DCC" w:rsidRPr="00FC5D0F" w:rsidRDefault="00BD5DCC" w:rsidP="00FC5D0F">
      <w:pPr>
        <w:spacing w:before="120" w:after="120"/>
        <w:rPr>
          <w:rFonts w:ascii="Times New Roman" w:hAnsi="Times New Roman" w:cs="Times New Roman"/>
          <w:sz w:val="26"/>
          <w:szCs w:val="26"/>
        </w:rPr>
      </w:pPr>
      <w:bookmarkStart w:id="2" w:name="dieu_15"/>
      <w:proofErr w:type="gramStart"/>
      <w:r w:rsidRPr="00FC5D0F">
        <w:rPr>
          <w:rFonts w:ascii="Times New Roman" w:hAnsi="Times New Roman" w:cs="Times New Roman"/>
          <w:b/>
          <w:bCs/>
          <w:sz w:val="26"/>
          <w:szCs w:val="26"/>
        </w:rPr>
        <w:t>Điều 15.</w:t>
      </w:r>
      <w:proofErr w:type="gramEnd"/>
      <w:r w:rsidRPr="00FC5D0F">
        <w:rPr>
          <w:rFonts w:ascii="Times New Roman" w:hAnsi="Times New Roman" w:cs="Times New Roman"/>
          <w:b/>
          <w:bCs/>
          <w:sz w:val="26"/>
          <w:szCs w:val="26"/>
        </w:rPr>
        <w:t xml:space="preserve"> Luật, nghị quyết của Quốc hội</w:t>
      </w:r>
      <w:bookmarkEnd w:id="2"/>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Quốc hội ban hành luật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a) Tổ chức và hoạt động của Quốc hội, Chủ tịch nước, Chính phủ, Tòa án nhân dân, Viện kiểm sát nhân dân, Hội đồng bầu cử quốc gia, Kiểm toán nhà nước, chính quyền địa phương, đơn vị hành chính - kinh tế đặc biệt và cơ quan khác do Quốc hội thành lập;</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b) Quyền con người, quyền và nghĩa vụ cơ bản của công dân mà </w:t>
      </w:r>
      <w:proofErr w:type="gramStart"/>
      <w:r w:rsidRPr="00FC5D0F">
        <w:rPr>
          <w:rFonts w:ascii="Times New Roman" w:hAnsi="Times New Roman" w:cs="Times New Roman"/>
          <w:sz w:val="26"/>
          <w:szCs w:val="26"/>
        </w:rPr>
        <w:t>theo</w:t>
      </w:r>
      <w:proofErr w:type="gramEnd"/>
      <w:r w:rsidRPr="00FC5D0F">
        <w:rPr>
          <w:rFonts w:ascii="Times New Roman" w:hAnsi="Times New Roman" w:cs="Times New Roman"/>
          <w:sz w:val="26"/>
          <w:szCs w:val="26"/>
        </w:rPr>
        <w:t xml:space="preserve"> Hiến pháp phải do luật định; việc hạn chế quyền con người, quyền công dân; tội phạm và hình phạt;</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c) Chính sách cơ bản về tài chính, tiền tệ quốc gia, ngân sách nhà nước; quy định, sửa đổi hoặc bãi bỏ các thứ thuế;</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d) Chính sách cơ bản về văn hóa, giáo dục, y tế, khoa học, công nghệ, môi trường;</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đ) Quốc phòng, </w:t>
      </w:r>
      <w:proofErr w:type="gramStart"/>
      <w:r w:rsidRPr="00FC5D0F">
        <w:rPr>
          <w:rFonts w:ascii="Times New Roman" w:hAnsi="Times New Roman" w:cs="Times New Roman"/>
          <w:sz w:val="26"/>
          <w:szCs w:val="26"/>
        </w:rPr>
        <w:t>an</w:t>
      </w:r>
      <w:proofErr w:type="gramEnd"/>
      <w:r w:rsidRPr="00FC5D0F">
        <w:rPr>
          <w:rFonts w:ascii="Times New Roman" w:hAnsi="Times New Roman" w:cs="Times New Roman"/>
          <w:sz w:val="26"/>
          <w:szCs w:val="26"/>
        </w:rPr>
        <w:t xml:space="preserve"> ninh quốc gia;</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e) Chính sách dân tộc, chính sách tôn giáo của Nhà nước;</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g) Hàm, cấp trong lực lượng vũ trang nhân dân; hàm, cấp ngoại giao; hàm, cấp nhà nước khác; huân chương, huy chương và danh hiệu vinh dự nhà nước;</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h) Chính sách cơ bản về đối ngoại;</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i) Trưng cầu ý dân;</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k) Cơ chế bảo vệ Hiến pháp;</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l) Vấn đề khác thuộc thẩm quyền của Quốc hội.</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Quốc hội ban hành nghị quyết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a) Tỷ lệ phân chia các khoản </w:t>
      </w:r>
      <w:proofErr w:type="gramStart"/>
      <w:r w:rsidRPr="00FC5D0F">
        <w:rPr>
          <w:rFonts w:ascii="Times New Roman" w:hAnsi="Times New Roman" w:cs="Times New Roman"/>
          <w:sz w:val="26"/>
          <w:szCs w:val="26"/>
        </w:rPr>
        <w:t>thu</w:t>
      </w:r>
      <w:proofErr w:type="gramEnd"/>
      <w:r w:rsidRPr="00FC5D0F">
        <w:rPr>
          <w:rFonts w:ascii="Times New Roman" w:hAnsi="Times New Roman" w:cs="Times New Roman"/>
          <w:sz w:val="26"/>
          <w:szCs w:val="26"/>
        </w:rPr>
        <w:t xml:space="preserve"> và nhiệm vụ chi giữa ngân sách trung ương và ngân sách địa phương;</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b) Thực hiện thí điểm một số chính sách mới thuộc thẩm quyền quyết định của Quốc hội nhưng chưa có luật điều chỉnh hoặc khác với quy định của luật hiện hành;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lastRenderedPageBreak/>
        <w:t>c) Tạm ngưng hoặc kéo dài thời hạn áp dụng toàn bộ hoặc một phần luật, nghị quyết của Quốc hội đáp ứng các yêu cầu cấp bách về phát triển kinh tế - xã hội, bảo đảm quyền con người, quyền công dân;</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d) Quy định về tình trạng khẩn cấp, các biện pháp đặc biệt khác bảo đảm quốc phòng, </w:t>
      </w:r>
      <w:proofErr w:type="gramStart"/>
      <w:r w:rsidRPr="00FC5D0F">
        <w:rPr>
          <w:rFonts w:ascii="Times New Roman" w:hAnsi="Times New Roman" w:cs="Times New Roman"/>
          <w:sz w:val="26"/>
          <w:szCs w:val="26"/>
        </w:rPr>
        <w:t>an</w:t>
      </w:r>
      <w:proofErr w:type="gramEnd"/>
      <w:r w:rsidRPr="00FC5D0F">
        <w:rPr>
          <w:rFonts w:ascii="Times New Roman" w:hAnsi="Times New Roman" w:cs="Times New Roman"/>
          <w:sz w:val="26"/>
          <w:szCs w:val="26"/>
        </w:rPr>
        <w:t xml:space="preserve"> ninh quốc gia;</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đ) Đại xá;</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e) Vấn đề khác thuộc thẩm quyền của Quốc hội.</w:t>
      </w:r>
    </w:p>
    <w:p w:rsidR="00BD5DCC" w:rsidRPr="00FC5D0F" w:rsidRDefault="00BD5DCC" w:rsidP="00FC5D0F">
      <w:pPr>
        <w:spacing w:before="120" w:after="120"/>
        <w:rPr>
          <w:rFonts w:ascii="Times New Roman" w:hAnsi="Times New Roman" w:cs="Times New Roman"/>
          <w:sz w:val="26"/>
          <w:szCs w:val="26"/>
        </w:rPr>
      </w:pPr>
      <w:bookmarkStart w:id="3" w:name="dieu_16"/>
      <w:proofErr w:type="gramStart"/>
      <w:r w:rsidRPr="00FC5D0F">
        <w:rPr>
          <w:rFonts w:ascii="Times New Roman" w:hAnsi="Times New Roman" w:cs="Times New Roman"/>
          <w:b/>
          <w:bCs/>
          <w:sz w:val="26"/>
          <w:szCs w:val="26"/>
        </w:rPr>
        <w:t>Điều 16.</w:t>
      </w:r>
      <w:proofErr w:type="gramEnd"/>
      <w:r w:rsidRPr="00FC5D0F">
        <w:rPr>
          <w:rFonts w:ascii="Times New Roman" w:hAnsi="Times New Roman" w:cs="Times New Roman"/>
          <w:b/>
          <w:bCs/>
          <w:sz w:val="26"/>
          <w:szCs w:val="26"/>
        </w:rPr>
        <w:t xml:space="preserve"> Pháp lệnh, nghị quyết của Ủy ban thường vụ Quốc hội</w:t>
      </w:r>
      <w:bookmarkEnd w:id="3"/>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Ủy ban thường vụ Quốc hội ban hành pháp lệnh để quy định những vấn đề được Quốc hội giao.</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Ủy ban thường vụ Quốc hội ban hành nghị quyết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a) Giải thích Hiến pháp, luật, pháp lệnh;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b) Tạm ngưng hoặc kéo dài thời hạn áp dụng toàn bộ hoặc một phần pháp lệnh, nghị quyết của Ủy ban thường vụ Quốc hội đáp ứng các yêu cầu cấp bách về phát triển kinh tế - xã hội;</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c) Bãi bỏ pháp lệnh, nghị quyết của Ủy ban thường vụ Quốc hội; trường hợp bãi bỏ pháp lệnh thì Ủy ban thường vụ Quốc hội có trách nhiệm báo cáo Quốc hội tại kỳ họp gần nhất;</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d) Tổng động viên hoặc động viên cục bộ; ban bố, bãi bỏ tình trạng khẩn cấp trong cả nước hoặc ở từng địa phương;</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đ) Hướng dẫn hoạt động của Hội đồng nhân dân;</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e) Vấn đề khác thuộc thẩm quyền của Ủy ban thường vụ Quốc hội.</w:t>
      </w:r>
    </w:p>
    <w:p w:rsidR="00BD5DCC" w:rsidRPr="00FC5D0F" w:rsidRDefault="00BD5DCC" w:rsidP="00FC5D0F">
      <w:pPr>
        <w:spacing w:before="120" w:after="120"/>
        <w:rPr>
          <w:rFonts w:ascii="Times New Roman" w:hAnsi="Times New Roman" w:cs="Times New Roman"/>
          <w:sz w:val="26"/>
          <w:szCs w:val="26"/>
        </w:rPr>
      </w:pPr>
      <w:bookmarkStart w:id="4" w:name="dieu_17"/>
      <w:proofErr w:type="gramStart"/>
      <w:r w:rsidRPr="00FC5D0F">
        <w:rPr>
          <w:rFonts w:ascii="Times New Roman" w:hAnsi="Times New Roman" w:cs="Times New Roman"/>
          <w:b/>
          <w:bCs/>
          <w:sz w:val="26"/>
          <w:szCs w:val="26"/>
        </w:rPr>
        <w:t>Điều 17.</w:t>
      </w:r>
      <w:proofErr w:type="gramEnd"/>
      <w:r w:rsidRPr="00FC5D0F">
        <w:rPr>
          <w:rFonts w:ascii="Times New Roman" w:hAnsi="Times New Roman" w:cs="Times New Roman"/>
          <w:b/>
          <w:bCs/>
          <w:sz w:val="26"/>
          <w:szCs w:val="26"/>
        </w:rPr>
        <w:t xml:space="preserve"> Lệnh, quyết định của Chủ tịch nước</w:t>
      </w:r>
      <w:bookmarkEnd w:id="4"/>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Chủ tịch nước ban hành lệnh, quyết định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Tổng động viên hoặc động viên cục bộ, công bố, bãi bỏ tình trạng khẩn cấp căn cứ vào nghị quyết của Ủy ban thường vụ Quốc hội; công bố, bãi bỏ tình trạng khẩn cấp trong cả nước hoặc ở từng địa phương trong trường hợp Ủy ban thường vụ Quốc hội không thể họp được.</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Vấn đề khác thuộc thẩm quyền của Chủ tịch nước.</w:t>
      </w:r>
    </w:p>
    <w:p w:rsidR="00BD5DCC" w:rsidRPr="00FC5D0F" w:rsidRDefault="00BD5DCC" w:rsidP="00FC5D0F">
      <w:pPr>
        <w:spacing w:before="120" w:after="120"/>
        <w:rPr>
          <w:rFonts w:ascii="Times New Roman" w:hAnsi="Times New Roman" w:cs="Times New Roman"/>
          <w:sz w:val="26"/>
          <w:szCs w:val="26"/>
        </w:rPr>
      </w:pPr>
      <w:bookmarkStart w:id="5" w:name="dieu_18"/>
      <w:proofErr w:type="gramStart"/>
      <w:r w:rsidRPr="00FC5D0F">
        <w:rPr>
          <w:rFonts w:ascii="Times New Roman" w:hAnsi="Times New Roman" w:cs="Times New Roman"/>
          <w:b/>
          <w:bCs/>
          <w:sz w:val="26"/>
          <w:szCs w:val="26"/>
        </w:rPr>
        <w:t>Điều 18.</w:t>
      </w:r>
      <w:proofErr w:type="gramEnd"/>
      <w:r w:rsidRPr="00FC5D0F">
        <w:rPr>
          <w:rFonts w:ascii="Times New Roman" w:hAnsi="Times New Roman" w:cs="Times New Roman"/>
          <w:b/>
          <w:bCs/>
          <w:sz w:val="26"/>
          <w:szCs w:val="26"/>
        </w:rPr>
        <w:t xml:space="preserve"> Nghị quyết liên tịch giữa Ủy ban thường vụ Quốc hội hoặc Chính phủ với Đoàn Chủ tịch Ủy ban trung ương Mặt trận Tổ quốc Việt Nam</w:t>
      </w:r>
      <w:bookmarkEnd w:id="5"/>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Ủy ban thường vụ Quốc hội hoặc Chính phủ và Đoàn Chủ tịch Ủy ban trung ương Mặt trận Tổ quốc Việt Nam ban hành nghị quyết liên tịch để quy định chi tiết những vấn đề được luật giao.</w:t>
      </w:r>
    </w:p>
    <w:p w:rsidR="00BD5DCC" w:rsidRPr="00FC5D0F" w:rsidRDefault="00BD5DCC" w:rsidP="00FC5D0F">
      <w:pPr>
        <w:spacing w:before="120" w:after="120"/>
        <w:rPr>
          <w:rFonts w:ascii="Times New Roman" w:hAnsi="Times New Roman" w:cs="Times New Roman"/>
          <w:sz w:val="26"/>
          <w:szCs w:val="26"/>
        </w:rPr>
      </w:pPr>
      <w:bookmarkStart w:id="6" w:name="dieu_19"/>
      <w:proofErr w:type="gramStart"/>
      <w:r w:rsidRPr="00FC5D0F">
        <w:rPr>
          <w:rFonts w:ascii="Times New Roman" w:hAnsi="Times New Roman" w:cs="Times New Roman"/>
          <w:b/>
          <w:bCs/>
          <w:sz w:val="26"/>
          <w:szCs w:val="26"/>
        </w:rPr>
        <w:lastRenderedPageBreak/>
        <w:t>Điều 19.</w:t>
      </w:r>
      <w:proofErr w:type="gramEnd"/>
      <w:r w:rsidRPr="00FC5D0F">
        <w:rPr>
          <w:rFonts w:ascii="Times New Roman" w:hAnsi="Times New Roman" w:cs="Times New Roman"/>
          <w:b/>
          <w:bCs/>
          <w:sz w:val="26"/>
          <w:szCs w:val="26"/>
        </w:rPr>
        <w:t xml:space="preserve"> Nghị định của Chính phủ</w:t>
      </w:r>
      <w:bookmarkEnd w:id="6"/>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Chính phủ ban hành nghị định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Chi tiết điều, khoản, điểm được giao trong luật, nghị quyết của Quốc hội, pháp lệnh, nghị quyết của Ủy ban thường vụ Quốc hội, lệnh, quyết định của Chủ tịch nước.</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Các biện pháp cụ thể để tổ chức thi hành Hiến pháp, luật, nghị quyết của Quốc hội, pháp lệnh, nghị quyết của Ủy ban thường vụ Quốc hội, lệnh, quyết định của Chủ tịch nước; các biện pháp để thực hiện chính sách kinh tế - xã hội, quốc phòng, an ninh, tài chính, tiền tệ, ngân sách, thuế, dân tộc, tôn giáo, văn hóa, giáo dục, y tế, khoa học, công nghệ, môi trường, đối ngoại, chế độ công vụ, cán bộ, công chức, viên chức, quyền, nghĩa vụ của công dân và các vấn đề khác thuộc thẩm quyền quản lý, điều hành của Chính phủ; những vấn đề liên quan đến nhiệm vụ, quyền hạn của từ hai bộ, cơ quan ngang bộ trở lên; nhiệm vụ, quyền hạn, tổ chức bộ máy của các bộ, cơ quan ngang bộ, cơ quan thuộc Chính phủ và các cơ quan khác thuộc thẩm quyền của Chính phủ.</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3. Vấn đề cần thiết thuộc thẩm quyền của Quốc hội, Ủy ban thường vụ Quốc hội nhưng chưa đủ điều kiện xây dựng thành luật hoặc pháp lệnh để đáp ứng yêu cầu quản lý nhà nước, quản lý kinh tế, quản lý xã hội. Trước khi ban hành nghị định này phải được sự đồng ý của Ủy ban thường vụ Quốc hội.</w:t>
      </w:r>
    </w:p>
    <w:p w:rsidR="00BD5DCC" w:rsidRPr="00FC5D0F" w:rsidRDefault="00BD5DCC" w:rsidP="00FC5D0F">
      <w:pPr>
        <w:spacing w:before="120" w:after="120"/>
        <w:rPr>
          <w:rFonts w:ascii="Times New Roman" w:hAnsi="Times New Roman" w:cs="Times New Roman"/>
          <w:sz w:val="26"/>
          <w:szCs w:val="26"/>
        </w:rPr>
      </w:pPr>
      <w:bookmarkStart w:id="7" w:name="dieu_20"/>
      <w:proofErr w:type="gramStart"/>
      <w:r w:rsidRPr="00FC5D0F">
        <w:rPr>
          <w:rFonts w:ascii="Times New Roman" w:hAnsi="Times New Roman" w:cs="Times New Roman"/>
          <w:b/>
          <w:bCs/>
          <w:sz w:val="26"/>
          <w:szCs w:val="26"/>
        </w:rPr>
        <w:t>Điều 20.</w:t>
      </w:r>
      <w:proofErr w:type="gramEnd"/>
      <w:r w:rsidRPr="00FC5D0F">
        <w:rPr>
          <w:rFonts w:ascii="Times New Roman" w:hAnsi="Times New Roman" w:cs="Times New Roman"/>
          <w:b/>
          <w:bCs/>
          <w:sz w:val="26"/>
          <w:szCs w:val="26"/>
        </w:rPr>
        <w:t xml:space="preserve"> Quyết định của Thủ tướng Chính phủ</w:t>
      </w:r>
      <w:bookmarkEnd w:id="7"/>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Thủ tướng Chính phủ ban hành quyết định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Biện pháp lãnh đạo, điều hành hoạt động của Chính phủ và hệ thống hành chính nhà nước từ trung ương đến địa phương, chế độ làm việc với các thành viên Chính phủ, chính quyền địa phương và các vấn đề khác thuộc thẩm quyền của Thủ tướng Chính phủ.</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Biện pháp chỉ đạo, phối hợp hoạt động của các thành viên Chính phủ; kiểm tra hoạt động của các bộ, cơ quan ngang bộ, cơ quan thuộc Chính phủ, chính quyền địa phương trong việc thực hiện đường lối, chủ trương của Đảng, chính sách, pháp luật của Nhà nước.</w:t>
      </w:r>
    </w:p>
    <w:p w:rsidR="00BD5DCC" w:rsidRPr="00FC5D0F" w:rsidRDefault="00BD5DCC" w:rsidP="00FC5D0F">
      <w:pPr>
        <w:spacing w:before="120" w:after="120"/>
        <w:rPr>
          <w:rFonts w:ascii="Times New Roman" w:hAnsi="Times New Roman" w:cs="Times New Roman"/>
          <w:sz w:val="26"/>
          <w:szCs w:val="26"/>
        </w:rPr>
      </w:pPr>
      <w:bookmarkStart w:id="8" w:name="dieu_21"/>
      <w:proofErr w:type="gramStart"/>
      <w:r w:rsidRPr="00FC5D0F">
        <w:rPr>
          <w:rFonts w:ascii="Times New Roman" w:hAnsi="Times New Roman" w:cs="Times New Roman"/>
          <w:b/>
          <w:bCs/>
          <w:sz w:val="26"/>
          <w:szCs w:val="26"/>
        </w:rPr>
        <w:t>Điều 21.</w:t>
      </w:r>
      <w:proofErr w:type="gramEnd"/>
      <w:r w:rsidRPr="00FC5D0F">
        <w:rPr>
          <w:rFonts w:ascii="Times New Roman" w:hAnsi="Times New Roman" w:cs="Times New Roman"/>
          <w:b/>
          <w:bCs/>
          <w:sz w:val="26"/>
          <w:szCs w:val="26"/>
        </w:rPr>
        <w:t xml:space="preserve"> Nghị quyết của Hội đồng Thẩm phán Tòa án nhân dân tối cao</w:t>
      </w:r>
      <w:bookmarkEnd w:id="8"/>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Hội đồng Thẩm phán Tòa </w:t>
      </w:r>
      <w:proofErr w:type="gramStart"/>
      <w:r w:rsidRPr="00FC5D0F">
        <w:rPr>
          <w:rFonts w:ascii="Times New Roman" w:hAnsi="Times New Roman" w:cs="Times New Roman"/>
          <w:sz w:val="26"/>
          <w:szCs w:val="26"/>
        </w:rPr>
        <w:t>án</w:t>
      </w:r>
      <w:proofErr w:type="gramEnd"/>
      <w:r w:rsidRPr="00FC5D0F">
        <w:rPr>
          <w:rFonts w:ascii="Times New Roman" w:hAnsi="Times New Roman" w:cs="Times New Roman"/>
          <w:sz w:val="26"/>
          <w:szCs w:val="26"/>
        </w:rPr>
        <w:t xml:space="preserve"> nhân dân tối cao ban hành nghị quyết để hướng dẫn việc áp dụng thống nhất pháp luật trong xét xử thông qua tổng kết việc áp dụng pháp luật, giám đốc việc xét xử.</w:t>
      </w:r>
    </w:p>
    <w:p w:rsidR="00BD5DCC" w:rsidRPr="00FC5D0F" w:rsidRDefault="00BD5DCC" w:rsidP="00FC5D0F">
      <w:pPr>
        <w:spacing w:before="120" w:after="120"/>
        <w:rPr>
          <w:rFonts w:ascii="Times New Roman" w:hAnsi="Times New Roman" w:cs="Times New Roman"/>
          <w:sz w:val="26"/>
          <w:szCs w:val="26"/>
        </w:rPr>
      </w:pPr>
      <w:bookmarkStart w:id="9" w:name="dieu_22"/>
      <w:proofErr w:type="gramStart"/>
      <w:r w:rsidRPr="00FC5D0F">
        <w:rPr>
          <w:rFonts w:ascii="Times New Roman" w:hAnsi="Times New Roman" w:cs="Times New Roman"/>
          <w:b/>
          <w:bCs/>
          <w:sz w:val="26"/>
          <w:szCs w:val="26"/>
        </w:rPr>
        <w:t>Điều 22.</w:t>
      </w:r>
      <w:proofErr w:type="gramEnd"/>
      <w:r w:rsidRPr="00FC5D0F">
        <w:rPr>
          <w:rFonts w:ascii="Times New Roman" w:hAnsi="Times New Roman" w:cs="Times New Roman"/>
          <w:b/>
          <w:bCs/>
          <w:sz w:val="26"/>
          <w:szCs w:val="26"/>
        </w:rPr>
        <w:t xml:space="preserve"> Thông tư của Chánh án Tòa án nhân dân tối cao</w:t>
      </w:r>
      <w:bookmarkEnd w:id="9"/>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Chánh </w:t>
      </w:r>
      <w:proofErr w:type="gramStart"/>
      <w:r w:rsidRPr="00FC5D0F">
        <w:rPr>
          <w:rFonts w:ascii="Times New Roman" w:hAnsi="Times New Roman" w:cs="Times New Roman"/>
          <w:sz w:val="26"/>
          <w:szCs w:val="26"/>
        </w:rPr>
        <w:t>án</w:t>
      </w:r>
      <w:proofErr w:type="gramEnd"/>
      <w:r w:rsidRPr="00FC5D0F">
        <w:rPr>
          <w:rFonts w:ascii="Times New Roman" w:hAnsi="Times New Roman" w:cs="Times New Roman"/>
          <w:sz w:val="26"/>
          <w:szCs w:val="26"/>
        </w:rPr>
        <w:t xml:space="preserve"> Tòa án nhân dân tối cao ban hành thông tư để thực hiện việc quản lý các Tòa án nhân dân và Tòa án quân sự về tổ chức và những vấn đề khác được Luật tổ chức Tòa án nhân dân và luật khác có liên quan giao.</w:t>
      </w:r>
    </w:p>
    <w:p w:rsidR="00BD5DCC" w:rsidRPr="00FC5D0F" w:rsidRDefault="00BD5DCC" w:rsidP="00FC5D0F">
      <w:pPr>
        <w:spacing w:before="120" w:after="120"/>
        <w:rPr>
          <w:rFonts w:ascii="Times New Roman" w:hAnsi="Times New Roman" w:cs="Times New Roman"/>
          <w:sz w:val="26"/>
          <w:szCs w:val="26"/>
        </w:rPr>
      </w:pPr>
      <w:bookmarkStart w:id="10" w:name="dieu_23"/>
      <w:proofErr w:type="gramStart"/>
      <w:r w:rsidRPr="00FC5D0F">
        <w:rPr>
          <w:rFonts w:ascii="Times New Roman" w:hAnsi="Times New Roman" w:cs="Times New Roman"/>
          <w:b/>
          <w:bCs/>
          <w:sz w:val="26"/>
          <w:szCs w:val="26"/>
        </w:rPr>
        <w:t>Điều 23.</w:t>
      </w:r>
      <w:proofErr w:type="gramEnd"/>
      <w:r w:rsidRPr="00FC5D0F">
        <w:rPr>
          <w:rFonts w:ascii="Times New Roman" w:hAnsi="Times New Roman" w:cs="Times New Roman"/>
          <w:b/>
          <w:bCs/>
          <w:sz w:val="26"/>
          <w:szCs w:val="26"/>
        </w:rPr>
        <w:t xml:space="preserve"> Thông tư của Viện trưởng Viện kiểm sát nhân dân tối cao</w:t>
      </w:r>
      <w:bookmarkEnd w:id="10"/>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lastRenderedPageBreak/>
        <w:t>Viện trưởng Viện kiểm sát nhân dân tối cao ban hành thông tư để quy định những vấn đề được Luật tổ chức Viện kiểm sát nhân dân và luật khác có liên quan giao.</w:t>
      </w:r>
    </w:p>
    <w:p w:rsidR="00BD5DCC" w:rsidRPr="00FC5D0F" w:rsidRDefault="00BD5DCC" w:rsidP="00FC5D0F">
      <w:pPr>
        <w:spacing w:before="120" w:after="120"/>
        <w:rPr>
          <w:rFonts w:ascii="Times New Roman" w:hAnsi="Times New Roman" w:cs="Times New Roman"/>
          <w:sz w:val="26"/>
          <w:szCs w:val="26"/>
        </w:rPr>
      </w:pPr>
      <w:bookmarkStart w:id="11" w:name="dieu_24"/>
      <w:proofErr w:type="gramStart"/>
      <w:r w:rsidRPr="00FC5D0F">
        <w:rPr>
          <w:rFonts w:ascii="Times New Roman" w:hAnsi="Times New Roman" w:cs="Times New Roman"/>
          <w:b/>
          <w:bCs/>
          <w:sz w:val="26"/>
          <w:szCs w:val="26"/>
        </w:rPr>
        <w:t>Điều 24.</w:t>
      </w:r>
      <w:proofErr w:type="gramEnd"/>
      <w:r w:rsidRPr="00FC5D0F">
        <w:rPr>
          <w:rFonts w:ascii="Times New Roman" w:hAnsi="Times New Roman" w:cs="Times New Roman"/>
          <w:b/>
          <w:bCs/>
          <w:sz w:val="26"/>
          <w:szCs w:val="26"/>
        </w:rPr>
        <w:t xml:space="preserve"> Thông tư của Bộ trưởng, Thủ trưởng cơ quan ngang bộ</w:t>
      </w:r>
      <w:bookmarkEnd w:id="11"/>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Bộ trưởng, Thủ trưởng cơ quan ngang bộ ban hành thông tư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Chi tiết điều, khoản, điểm được giao trong luật, nghị quyết của Quốc hội, pháp lệnh, nghị quyết của Ủy ban thường vụ Quốc hội, lệnh, quyết định của Chủ tịch nước, nghị định của Chính phủ, quyết định của Thủ tướng Chính phủ.</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Biện pháp thực hiện chức năng quản lý nhà nước của mình.</w:t>
      </w:r>
    </w:p>
    <w:p w:rsidR="00BD5DCC" w:rsidRPr="00FC5D0F" w:rsidRDefault="00BD5DCC" w:rsidP="00FC5D0F">
      <w:pPr>
        <w:spacing w:before="120" w:after="120"/>
        <w:rPr>
          <w:rFonts w:ascii="Times New Roman" w:hAnsi="Times New Roman" w:cs="Times New Roman"/>
          <w:sz w:val="26"/>
          <w:szCs w:val="26"/>
        </w:rPr>
      </w:pPr>
      <w:bookmarkStart w:id="12" w:name="dieu_25"/>
      <w:proofErr w:type="gramStart"/>
      <w:r w:rsidRPr="00FC5D0F">
        <w:rPr>
          <w:rFonts w:ascii="Times New Roman" w:hAnsi="Times New Roman" w:cs="Times New Roman"/>
          <w:b/>
          <w:bCs/>
          <w:sz w:val="26"/>
          <w:szCs w:val="26"/>
        </w:rPr>
        <w:t>Điều 25.</w:t>
      </w:r>
      <w:proofErr w:type="gramEnd"/>
      <w:r w:rsidRPr="00FC5D0F">
        <w:rPr>
          <w:rFonts w:ascii="Times New Roman" w:hAnsi="Times New Roman" w:cs="Times New Roman"/>
          <w:b/>
          <w:bCs/>
          <w:sz w:val="26"/>
          <w:szCs w:val="26"/>
        </w:rPr>
        <w:t xml:space="preserve">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w:t>
      </w:r>
      <w:bookmarkEnd w:id="12"/>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Chánh án Tòa án nhân dân tối cao và Viện trưởng Viện kiểm sát nhân dân tối cao; Bộ trưởng, Thủ trưởng cơ quan ngang bộ và Chánh án Tòa án nhân dân tối cao, Viện trưởng Viện kiểm sát nhân dân tối cao ban hành thông tư liên tịch để quy định về việc phối hợp giữa các cơ quan này trong việc thực hiện trình tự, thủ tục tố tụng.</w:t>
      </w:r>
    </w:p>
    <w:p w:rsidR="00BD5DCC" w:rsidRPr="00FC5D0F" w:rsidRDefault="00BD5DCC" w:rsidP="00FC5D0F">
      <w:pPr>
        <w:spacing w:before="120" w:after="120"/>
        <w:rPr>
          <w:rFonts w:ascii="Times New Roman" w:hAnsi="Times New Roman" w:cs="Times New Roman"/>
          <w:sz w:val="26"/>
          <w:szCs w:val="26"/>
        </w:rPr>
      </w:pPr>
      <w:bookmarkStart w:id="13" w:name="dieu_26"/>
      <w:proofErr w:type="gramStart"/>
      <w:r w:rsidRPr="00FC5D0F">
        <w:rPr>
          <w:rFonts w:ascii="Times New Roman" w:hAnsi="Times New Roman" w:cs="Times New Roman"/>
          <w:b/>
          <w:bCs/>
          <w:sz w:val="26"/>
          <w:szCs w:val="26"/>
        </w:rPr>
        <w:t>Điều 26.</w:t>
      </w:r>
      <w:proofErr w:type="gramEnd"/>
      <w:r w:rsidRPr="00FC5D0F">
        <w:rPr>
          <w:rFonts w:ascii="Times New Roman" w:hAnsi="Times New Roman" w:cs="Times New Roman"/>
          <w:b/>
          <w:bCs/>
          <w:sz w:val="26"/>
          <w:szCs w:val="26"/>
        </w:rPr>
        <w:t xml:space="preserve"> Quyết định của Tổng Kiểm toán nhà nước</w:t>
      </w:r>
      <w:bookmarkEnd w:id="13"/>
    </w:p>
    <w:p w:rsidR="00BD5DCC" w:rsidRPr="00FC5D0F" w:rsidRDefault="00BD5DCC" w:rsidP="00FC5D0F">
      <w:pPr>
        <w:spacing w:before="120" w:after="120"/>
        <w:rPr>
          <w:rFonts w:ascii="Times New Roman" w:hAnsi="Times New Roman" w:cs="Times New Roman"/>
          <w:sz w:val="26"/>
          <w:szCs w:val="26"/>
        </w:rPr>
      </w:pPr>
      <w:proofErr w:type="gramStart"/>
      <w:r w:rsidRPr="00FC5D0F">
        <w:rPr>
          <w:rFonts w:ascii="Times New Roman" w:hAnsi="Times New Roman" w:cs="Times New Roman"/>
          <w:sz w:val="26"/>
          <w:szCs w:val="26"/>
        </w:rPr>
        <w:t>Tổng Kiểm toán nhà nước ban hành quyết định để quy định chuẩn mực kiểm toán nhà nước, quy trình kiểm toán, hồ sơ kiểm toán.</w:t>
      </w:r>
      <w:proofErr w:type="gramEnd"/>
    </w:p>
    <w:p w:rsidR="00BD5DCC" w:rsidRPr="00FC5D0F" w:rsidRDefault="00BD5DCC" w:rsidP="00FC5D0F">
      <w:pPr>
        <w:spacing w:before="120" w:after="120"/>
        <w:rPr>
          <w:rFonts w:ascii="Times New Roman" w:hAnsi="Times New Roman" w:cs="Times New Roman"/>
          <w:sz w:val="26"/>
          <w:szCs w:val="26"/>
        </w:rPr>
      </w:pPr>
      <w:bookmarkStart w:id="14" w:name="dieu_27"/>
      <w:proofErr w:type="gramStart"/>
      <w:r w:rsidRPr="00FC5D0F">
        <w:rPr>
          <w:rFonts w:ascii="Times New Roman" w:hAnsi="Times New Roman" w:cs="Times New Roman"/>
          <w:b/>
          <w:bCs/>
          <w:sz w:val="26"/>
          <w:szCs w:val="26"/>
        </w:rPr>
        <w:t>Điều 27.</w:t>
      </w:r>
      <w:proofErr w:type="gramEnd"/>
      <w:r w:rsidRPr="00FC5D0F">
        <w:rPr>
          <w:rFonts w:ascii="Times New Roman" w:hAnsi="Times New Roman" w:cs="Times New Roman"/>
          <w:b/>
          <w:bCs/>
          <w:sz w:val="26"/>
          <w:szCs w:val="26"/>
        </w:rPr>
        <w:t xml:space="preserve"> Nghị quyết của Hội đồng nhân dân cấp tỉnh</w:t>
      </w:r>
      <w:bookmarkEnd w:id="14"/>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Hội đồng nhân dân cấp tỉnh ban hành nghị quyết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Chi tiết điều, khoản, điểm được giao trong văn bản quy phạm pháp luật của cơ quan nhà nước cấp trên.</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Chính sách, biện pháp nhằm bảo đảm thi hành Hiến pháp, luật, văn bản quy phạm pháp luật của cơ quan nhà nước cấp trên.</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3. Biện pháp nhằm phát triển kinh tế - xã hội, ngân sách, quốc phòng, </w:t>
      </w:r>
      <w:proofErr w:type="gramStart"/>
      <w:r w:rsidRPr="00FC5D0F">
        <w:rPr>
          <w:rFonts w:ascii="Times New Roman" w:hAnsi="Times New Roman" w:cs="Times New Roman"/>
          <w:sz w:val="26"/>
          <w:szCs w:val="26"/>
        </w:rPr>
        <w:t>an</w:t>
      </w:r>
      <w:proofErr w:type="gramEnd"/>
      <w:r w:rsidRPr="00FC5D0F">
        <w:rPr>
          <w:rFonts w:ascii="Times New Roman" w:hAnsi="Times New Roman" w:cs="Times New Roman"/>
          <w:sz w:val="26"/>
          <w:szCs w:val="26"/>
        </w:rPr>
        <w:t xml:space="preserve"> ninh ở địa phương.</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4. Biện pháp có tính chất đặc thù phù hợp với điều kiện phát triển kinh tế - xã hội của địa phương.</w:t>
      </w:r>
    </w:p>
    <w:p w:rsidR="00BD5DCC" w:rsidRPr="00FC5D0F" w:rsidRDefault="00BD5DCC" w:rsidP="00FC5D0F">
      <w:pPr>
        <w:spacing w:before="120" w:after="120"/>
        <w:rPr>
          <w:rFonts w:ascii="Times New Roman" w:hAnsi="Times New Roman" w:cs="Times New Roman"/>
          <w:sz w:val="26"/>
          <w:szCs w:val="26"/>
        </w:rPr>
      </w:pPr>
      <w:bookmarkStart w:id="15" w:name="dieu_28"/>
      <w:proofErr w:type="gramStart"/>
      <w:r w:rsidRPr="00FC5D0F">
        <w:rPr>
          <w:rFonts w:ascii="Times New Roman" w:hAnsi="Times New Roman" w:cs="Times New Roman"/>
          <w:b/>
          <w:bCs/>
          <w:sz w:val="26"/>
          <w:szCs w:val="26"/>
        </w:rPr>
        <w:t>Điều 28.</w:t>
      </w:r>
      <w:proofErr w:type="gramEnd"/>
      <w:r w:rsidRPr="00FC5D0F">
        <w:rPr>
          <w:rFonts w:ascii="Times New Roman" w:hAnsi="Times New Roman" w:cs="Times New Roman"/>
          <w:b/>
          <w:bCs/>
          <w:sz w:val="26"/>
          <w:szCs w:val="26"/>
        </w:rPr>
        <w:t xml:space="preserve"> Quyết định của Ủy ban nhân dân cấp tỉnh</w:t>
      </w:r>
      <w:bookmarkEnd w:id="15"/>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Ủy ban nhân dân cấp tỉnh ban hành quyết định để quy định:</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Chi tiết điều, khoản, điểm được giao trong văn bản quy phạm pháp luật của cơ quan nhà nước cấp trên.</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lastRenderedPageBreak/>
        <w:t>2. Biện pháp thi hành Hiến pháp, luật, văn bản của cơ quan nhà nước cấp trên, nghị quyết của Hội đồng nhân dân cùng cấp về phát triển kinh tế - xã hội, ngân sách, quốc phòng, an ninh ở địa phương.</w:t>
      </w:r>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3. Biện pháp thực hiện chức năng quản lý nhà nước ở địa phương.</w:t>
      </w:r>
    </w:p>
    <w:p w:rsidR="00BD5DCC" w:rsidRPr="00FC5D0F" w:rsidRDefault="00BD5DCC" w:rsidP="00FC5D0F">
      <w:pPr>
        <w:spacing w:before="120" w:after="120"/>
        <w:rPr>
          <w:rFonts w:ascii="Times New Roman" w:hAnsi="Times New Roman" w:cs="Times New Roman"/>
          <w:sz w:val="26"/>
          <w:szCs w:val="26"/>
        </w:rPr>
      </w:pPr>
      <w:bookmarkStart w:id="16" w:name="dieu_29"/>
      <w:proofErr w:type="gramStart"/>
      <w:r w:rsidRPr="00FC5D0F">
        <w:rPr>
          <w:rFonts w:ascii="Times New Roman" w:hAnsi="Times New Roman" w:cs="Times New Roman"/>
          <w:b/>
          <w:bCs/>
          <w:sz w:val="26"/>
          <w:szCs w:val="26"/>
        </w:rPr>
        <w:t>Điều 29.</w:t>
      </w:r>
      <w:proofErr w:type="gramEnd"/>
      <w:r w:rsidRPr="00FC5D0F">
        <w:rPr>
          <w:rFonts w:ascii="Times New Roman" w:hAnsi="Times New Roman" w:cs="Times New Roman"/>
          <w:b/>
          <w:bCs/>
          <w:sz w:val="26"/>
          <w:szCs w:val="26"/>
        </w:rPr>
        <w:t xml:space="preserve"> Văn bản quy phạm pháp luật của chính quyền địa phương ở đơn vị hành chính - kinh tế đặc biệt</w:t>
      </w:r>
      <w:bookmarkEnd w:id="16"/>
    </w:p>
    <w:p w:rsidR="00BD5DCC" w:rsidRPr="00FC5D0F" w:rsidRDefault="00BD5DCC"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Hội đồng nhân dân ở đơn vị hành chính - kinh tế đặc biệt ban hành nghị quyết, Ủy ban nhân dân ở đơn vị hành chính - kinh tế đặc biệt ban hành quyết định theo quy định của Luật này và các luật khác có liên quan.</w:t>
      </w:r>
    </w:p>
    <w:p w:rsidR="00BD5DCC" w:rsidRPr="00FC5D0F" w:rsidRDefault="00BD5DCC" w:rsidP="00FC5D0F">
      <w:pPr>
        <w:spacing w:before="120" w:after="120"/>
        <w:rPr>
          <w:rFonts w:ascii="Times New Roman" w:hAnsi="Times New Roman" w:cs="Times New Roman"/>
          <w:sz w:val="26"/>
          <w:szCs w:val="26"/>
        </w:rPr>
      </w:pPr>
      <w:bookmarkStart w:id="17" w:name="dieu_30"/>
      <w:proofErr w:type="gramStart"/>
      <w:r w:rsidRPr="00FC5D0F">
        <w:rPr>
          <w:rFonts w:ascii="Times New Roman" w:hAnsi="Times New Roman" w:cs="Times New Roman"/>
          <w:b/>
          <w:bCs/>
          <w:sz w:val="26"/>
          <w:szCs w:val="26"/>
        </w:rPr>
        <w:t>Điều 30.</w:t>
      </w:r>
      <w:proofErr w:type="gramEnd"/>
      <w:r w:rsidRPr="00FC5D0F">
        <w:rPr>
          <w:rFonts w:ascii="Times New Roman" w:hAnsi="Times New Roman" w:cs="Times New Roman"/>
          <w:b/>
          <w:bCs/>
          <w:sz w:val="26"/>
          <w:szCs w:val="26"/>
        </w:rPr>
        <w:t xml:space="preserve"> Nghị quyết của Hội đồng nhân dân, quyết định của Ủy ban nhân dân cấp huyện, cấp xã</w:t>
      </w:r>
      <w:bookmarkEnd w:id="17"/>
    </w:p>
    <w:p w:rsidR="00EB10C8" w:rsidRPr="00FC5D0F" w:rsidRDefault="00BD5DCC" w:rsidP="00FC5D0F">
      <w:pPr>
        <w:tabs>
          <w:tab w:val="left" w:pos="993"/>
        </w:tabs>
        <w:spacing w:before="120" w:after="120"/>
        <w:jc w:val="both"/>
        <w:rPr>
          <w:rFonts w:ascii="Times New Roman" w:hAnsi="Times New Roman" w:cs="Times New Roman"/>
          <w:b/>
          <w:sz w:val="26"/>
          <w:szCs w:val="26"/>
        </w:rPr>
      </w:pPr>
      <w:r w:rsidRPr="00FC5D0F">
        <w:rPr>
          <w:rFonts w:ascii="Times New Roman" w:hAnsi="Times New Roman" w:cs="Times New Roman"/>
          <w:sz w:val="26"/>
          <w:szCs w:val="26"/>
        </w:rPr>
        <w:t>Hội đồng nhân dân cấp huyện, cấp xã ban hành nghị quyết, Ủy ban nhân dân cấp huyện, cấp xã ban hành quyết định để quy định những vấn đề được luật giao</w:t>
      </w:r>
    </w:p>
    <w:p w:rsidR="007E48C5" w:rsidRPr="00FC5D0F" w:rsidRDefault="007E48C5" w:rsidP="00FC5D0F">
      <w:pPr>
        <w:pStyle w:val="ListParagraph"/>
        <w:tabs>
          <w:tab w:val="left" w:pos="993"/>
        </w:tabs>
        <w:spacing w:before="120" w:after="120"/>
        <w:ind w:left="567"/>
        <w:jc w:val="both"/>
        <w:rPr>
          <w:rFonts w:ascii="Times New Roman" w:hAnsi="Times New Roman" w:cs="Times New Roman"/>
          <w:b/>
          <w:sz w:val="26"/>
          <w:szCs w:val="26"/>
        </w:rPr>
      </w:pPr>
    </w:p>
    <w:p w:rsidR="006E0627" w:rsidRPr="00FC5D0F" w:rsidRDefault="007E48C5" w:rsidP="00FC5D0F">
      <w:pPr>
        <w:pStyle w:val="ListParagraph"/>
        <w:numPr>
          <w:ilvl w:val="0"/>
          <w:numId w:val="8"/>
        </w:numPr>
        <w:spacing w:before="120" w:after="120"/>
        <w:jc w:val="both"/>
        <w:rPr>
          <w:rFonts w:ascii="Times New Roman" w:hAnsi="Times New Roman" w:cs="Times New Roman"/>
          <w:b/>
          <w:sz w:val="26"/>
          <w:szCs w:val="26"/>
        </w:rPr>
      </w:pPr>
      <w:r w:rsidRPr="00FC5D0F">
        <w:rPr>
          <w:rFonts w:ascii="Times New Roman" w:hAnsi="Times New Roman" w:cs="Times New Roman"/>
          <w:b/>
          <w:sz w:val="26"/>
          <w:szCs w:val="26"/>
        </w:rPr>
        <w:t>HIỆU LỰC CỦA VĂN BẢN QUY PHẠM PHÁP LUẬT</w:t>
      </w:r>
    </w:p>
    <w:p w:rsidR="007E48C5" w:rsidRPr="00FC5D0F" w:rsidRDefault="007E48C5" w:rsidP="00FC5D0F">
      <w:pPr>
        <w:spacing w:before="120" w:after="120"/>
        <w:rPr>
          <w:rFonts w:ascii="Times New Roman" w:hAnsi="Times New Roman" w:cs="Times New Roman"/>
          <w:sz w:val="26"/>
          <w:szCs w:val="26"/>
        </w:rPr>
      </w:pPr>
      <w:bookmarkStart w:id="18" w:name="dieu_150"/>
      <w:proofErr w:type="gramStart"/>
      <w:r w:rsidRPr="00FC5D0F">
        <w:rPr>
          <w:rFonts w:ascii="Times New Roman" w:hAnsi="Times New Roman" w:cs="Times New Roman"/>
          <w:b/>
          <w:bCs/>
          <w:sz w:val="26"/>
          <w:szCs w:val="26"/>
        </w:rPr>
        <w:t>Điều 150.</w:t>
      </w:r>
      <w:proofErr w:type="gramEnd"/>
      <w:r w:rsidRPr="00FC5D0F">
        <w:rPr>
          <w:rFonts w:ascii="Times New Roman" w:hAnsi="Times New Roman" w:cs="Times New Roman"/>
          <w:b/>
          <w:bCs/>
          <w:sz w:val="26"/>
          <w:szCs w:val="26"/>
        </w:rPr>
        <w:t xml:space="preserve"> Đăng Công báo văn bản quy phạm pháp luật</w:t>
      </w:r>
      <w:bookmarkEnd w:id="18"/>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Văn bản quy phạm pháp luật của các cơ quan ở Trung ương phải được đăng Công báo nước Cộng hòa xã hội chủ nghĩa Việt Nam, trừ trường hợp văn bản có nội dung thuộc bí mật nhà nước.</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2. Văn bản quy phạm pháp luật của Hội đồng nhân dân, Ủy ban nhân dân cấp tỉnh, </w:t>
      </w:r>
      <w:proofErr w:type="gramStart"/>
      <w:r w:rsidRPr="00FC5D0F">
        <w:rPr>
          <w:rFonts w:ascii="Times New Roman" w:hAnsi="Times New Roman" w:cs="Times New Roman"/>
          <w:sz w:val="26"/>
          <w:szCs w:val="26"/>
        </w:rPr>
        <w:t>chính</w:t>
      </w:r>
      <w:proofErr w:type="gramEnd"/>
      <w:r w:rsidRPr="00FC5D0F">
        <w:rPr>
          <w:rFonts w:ascii="Times New Roman" w:hAnsi="Times New Roman" w:cs="Times New Roman"/>
          <w:sz w:val="26"/>
          <w:szCs w:val="26"/>
        </w:rPr>
        <w:t xml:space="preserve"> quyền địa phương ở đơn vị hành chính - kinh tế đặc biệt phải được đăng Công báo cấp tỉnh.</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3. Văn bản quy phạm pháp luật của Hội đồng nhân dân, Ủy ban nhân dân cấp huyện, cấp xã phải được niêm yết công khai và phải được đưa tin trên các phương tiện thông tin đại chúng ở địa phương. Thời gian và địa điểm niêm yết công khai do Chủ tịch Ủy ban nhân dân cùng cấp quyết định.</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4. Trong thời hạn 03 ngày kể từ ngày công bố hoặc ký ban hành, cơ quan, người có thẩm quyền ban hành văn bản quy phạm pháp luật phải gửi văn bản đến cơ quan Công báo để đăng Công báo hoặc niêm yết công khai.</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Cơ quan Công báo có trách nhiệm đăng toàn văn văn bản quy phạm pháp luật trên Công báo chậm nhất là 15 ngày đối với văn bản quy phạm pháp luật do các cơ quan trung ương ban hành, 07 ngày đối với văn bản quy phạm pháp luật do Hội đồng nhân dân, Ủy ban nhân dân cấp tỉnh, chính quyền địa phương ở đơn vị hành chính - kinh tế đặc biệt ban hành kể từ ngày nhận được văn bản.</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5. Văn bản quy phạm pháp luật đăng trên Công báo in và Công báo điện tử là văn bản chính thức và có giá trị như văn bản gốc.</w:t>
      </w:r>
    </w:p>
    <w:p w:rsidR="007E48C5" w:rsidRPr="00FC5D0F" w:rsidRDefault="007E48C5" w:rsidP="00FC5D0F">
      <w:pPr>
        <w:spacing w:before="120" w:after="120"/>
        <w:rPr>
          <w:rFonts w:ascii="Times New Roman" w:hAnsi="Times New Roman" w:cs="Times New Roman"/>
          <w:sz w:val="26"/>
          <w:szCs w:val="26"/>
        </w:rPr>
      </w:pPr>
      <w:bookmarkStart w:id="19" w:name="khoan_6_150"/>
      <w:r w:rsidRPr="00FC5D0F">
        <w:rPr>
          <w:rFonts w:ascii="Times New Roman" w:hAnsi="Times New Roman" w:cs="Times New Roman"/>
          <w:sz w:val="26"/>
          <w:szCs w:val="26"/>
        </w:rPr>
        <w:lastRenderedPageBreak/>
        <w:t>6. Chính phủ quy định về Công báo và niêm yết văn bản quy phạm pháp luật.</w:t>
      </w:r>
      <w:bookmarkEnd w:id="19"/>
    </w:p>
    <w:p w:rsidR="007E48C5" w:rsidRPr="00FC5D0F" w:rsidRDefault="007E48C5" w:rsidP="00FC5D0F">
      <w:pPr>
        <w:spacing w:before="120" w:after="120"/>
        <w:rPr>
          <w:rFonts w:ascii="Times New Roman" w:hAnsi="Times New Roman" w:cs="Times New Roman"/>
          <w:sz w:val="26"/>
          <w:szCs w:val="26"/>
        </w:rPr>
      </w:pPr>
      <w:bookmarkStart w:id="20" w:name="dieu_151"/>
      <w:proofErr w:type="gramStart"/>
      <w:r w:rsidRPr="00FC5D0F">
        <w:rPr>
          <w:rFonts w:ascii="Times New Roman" w:hAnsi="Times New Roman" w:cs="Times New Roman"/>
          <w:b/>
          <w:bCs/>
          <w:sz w:val="26"/>
          <w:szCs w:val="26"/>
        </w:rPr>
        <w:t>Điều 151.</w:t>
      </w:r>
      <w:proofErr w:type="gramEnd"/>
      <w:r w:rsidRPr="00FC5D0F">
        <w:rPr>
          <w:rFonts w:ascii="Times New Roman" w:hAnsi="Times New Roman" w:cs="Times New Roman"/>
          <w:b/>
          <w:bCs/>
          <w:sz w:val="26"/>
          <w:szCs w:val="26"/>
        </w:rPr>
        <w:t xml:space="preserve"> Thời điểm có hiệu lực của văn bản quy phạm pháp luật</w:t>
      </w:r>
      <w:bookmarkEnd w:id="20"/>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Thời điểm có hiệu lực của toàn bộ hoặc một phần văn bản quy phạm pháp luật được quy định tại văn bản đó nhưng không sớm hơn 45 ngày kể từ ngày thông qua hoặc ký ban hành đối với văn bản quy phạm pháp luật của cơ quan nhà nước trung ương; không sớm hơn 10 ngày kể từ ngày ký ban hành đối với văn bản quy phạm pháp luật của Hội đồng nhân dân, Ủy ban nhân dân cấp tỉnh; không sớm hơn 07 ngày kể từ ngày ký ban hành đối với văn bản quy phạm pháp luật của Hội đồng nhân dân, Ủy ban nhân dân cấp huyện và cấp xã.</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Văn bản quy phạm pháp luật được ban hành theo trình tự, thủ tục rút gọn thì có thể có hiệu lực kể từ ngày thông qua hoặc ký ban hành, đồng thời phải được đăng ngay trên Cổng thông tin điện tử của cơ quan ban hành và phải được đưa tin trên phương tiện thông tin đại chúng; đăng Công báo nước Cộng hòa xã hội chủ nghĩa Việt Nam hoặc Công báo tỉnh, thành phố trực thuộc trung ương chậm nhất là sau 03 ngày kể từ ngày công bố hoặc ký ban hành.</w:t>
      </w:r>
    </w:p>
    <w:p w:rsidR="007E48C5" w:rsidRPr="00FC5D0F" w:rsidRDefault="007E48C5" w:rsidP="00FC5D0F">
      <w:pPr>
        <w:spacing w:before="120" w:after="120"/>
        <w:rPr>
          <w:rFonts w:ascii="Times New Roman" w:hAnsi="Times New Roman" w:cs="Times New Roman"/>
          <w:sz w:val="26"/>
          <w:szCs w:val="26"/>
        </w:rPr>
      </w:pPr>
      <w:bookmarkStart w:id="21" w:name="dieu_152"/>
      <w:proofErr w:type="gramStart"/>
      <w:r w:rsidRPr="00FC5D0F">
        <w:rPr>
          <w:rFonts w:ascii="Times New Roman" w:hAnsi="Times New Roman" w:cs="Times New Roman"/>
          <w:b/>
          <w:bCs/>
          <w:sz w:val="26"/>
          <w:szCs w:val="26"/>
        </w:rPr>
        <w:t>Điều 152.</w:t>
      </w:r>
      <w:proofErr w:type="gramEnd"/>
      <w:r w:rsidRPr="00FC5D0F">
        <w:rPr>
          <w:rFonts w:ascii="Times New Roman" w:hAnsi="Times New Roman" w:cs="Times New Roman"/>
          <w:b/>
          <w:bCs/>
          <w:sz w:val="26"/>
          <w:szCs w:val="26"/>
        </w:rPr>
        <w:t xml:space="preserve"> Hiệu lực trở về trước của văn bản quy phạm pháp luật</w:t>
      </w:r>
      <w:bookmarkEnd w:id="21"/>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Chỉ trong trường hợp thật cần thiết để bảo đảm lợi ích chung của xã hội, thực hiện các quyền, lợi ích của tổ chức, cá nhân được quy định trong luật, nghị quyết của Quốc hội, văn bản quy phạm pháp luật của cơ quan trung ương mới được quy định hiệu lực trở về trước.</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Không được quy định hiệu lực trở về trước đối với các trường hợp sau đây:</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a) Quy định trách nhiệm pháp lý mới đối với hành </w:t>
      </w:r>
      <w:proofErr w:type="gramStart"/>
      <w:r w:rsidRPr="00FC5D0F">
        <w:rPr>
          <w:rFonts w:ascii="Times New Roman" w:hAnsi="Times New Roman" w:cs="Times New Roman"/>
          <w:sz w:val="26"/>
          <w:szCs w:val="26"/>
        </w:rPr>
        <w:t>vi</w:t>
      </w:r>
      <w:proofErr w:type="gramEnd"/>
      <w:r w:rsidRPr="00FC5D0F">
        <w:rPr>
          <w:rFonts w:ascii="Times New Roman" w:hAnsi="Times New Roman" w:cs="Times New Roman"/>
          <w:sz w:val="26"/>
          <w:szCs w:val="26"/>
        </w:rPr>
        <w:t xml:space="preserve"> mà vào thời điểm thực hiện hành vi đó pháp luật không quy định trách nhiệm pháp lý;</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b) Quy định trách nhiệm pháp lý nặng hơn.</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3. Văn bản quy phạm pháp luật của Hội đồng nhân dân, Ủy ban nhân dân các cấp, </w:t>
      </w:r>
      <w:proofErr w:type="gramStart"/>
      <w:r w:rsidRPr="00FC5D0F">
        <w:rPr>
          <w:rFonts w:ascii="Times New Roman" w:hAnsi="Times New Roman" w:cs="Times New Roman"/>
          <w:sz w:val="26"/>
          <w:szCs w:val="26"/>
        </w:rPr>
        <w:t>chính</w:t>
      </w:r>
      <w:proofErr w:type="gramEnd"/>
      <w:r w:rsidRPr="00FC5D0F">
        <w:rPr>
          <w:rFonts w:ascii="Times New Roman" w:hAnsi="Times New Roman" w:cs="Times New Roman"/>
          <w:sz w:val="26"/>
          <w:szCs w:val="26"/>
        </w:rPr>
        <w:t xml:space="preserve"> quyền địa phương ở đơn vị hành chính - kinh tế đặc biệt không được quy định hiệu lực trở về trước.</w:t>
      </w:r>
    </w:p>
    <w:p w:rsidR="007E48C5" w:rsidRPr="00FC5D0F" w:rsidRDefault="007E48C5" w:rsidP="00FC5D0F">
      <w:pPr>
        <w:spacing w:before="120" w:after="120"/>
        <w:rPr>
          <w:rFonts w:ascii="Times New Roman" w:hAnsi="Times New Roman" w:cs="Times New Roman"/>
          <w:sz w:val="26"/>
          <w:szCs w:val="26"/>
        </w:rPr>
      </w:pPr>
      <w:bookmarkStart w:id="22" w:name="dieu_153"/>
      <w:proofErr w:type="gramStart"/>
      <w:r w:rsidRPr="00FC5D0F">
        <w:rPr>
          <w:rFonts w:ascii="Times New Roman" w:hAnsi="Times New Roman" w:cs="Times New Roman"/>
          <w:b/>
          <w:bCs/>
          <w:sz w:val="26"/>
          <w:szCs w:val="26"/>
        </w:rPr>
        <w:t>Điều 153.</w:t>
      </w:r>
      <w:proofErr w:type="gramEnd"/>
      <w:r w:rsidRPr="00FC5D0F">
        <w:rPr>
          <w:rFonts w:ascii="Times New Roman" w:hAnsi="Times New Roman" w:cs="Times New Roman"/>
          <w:b/>
          <w:bCs/>
          <w:sz w:val="26"/>
          <w:szCs w:val="26"/>
        </w:rPr>
        <w:t xml:space="preserve"> Ngưng hiệu lực văn bản quy phạm pháp luật</w:t>
      </w:r>
      <w:bookmarkEnd w:id="22"/>
    </w:p>
    <w:p w:rsidR="007E48C5" w:rsidRPr="00FC5D0F" w:rsidRDefault="007E48C5" w:rsidP="00FC5D0F">
      <w:pPr>
        <w:spacing w:before="120" w:after="120"/>
        <w:rPr>
          <w:rFonts w:ascii="Times New Roman" w:hAnsi="Times New Roman" w:cs="Times New Roman"/>
          <w:sz w:val="26"/>
          <w:szCs w:val="26"/>
        </w:rPr>
      </w:pPr>
      <w:bookmarkStart w:id="23" w:name="khoan_1_153"/>
      <w:r w:rsidRPr="00FC5D0F">
        <w:rPr>
          <w:rFonts w:ascii="Times New Roman" w:hAnsi="Times New Roman" w:cs="Times New Roman"/>
          <w:sz w:val="26"/>
          <w:szCs w:val="26"/>
        </w:rPr>
        <w:t>1. Văn bản quy phạm pháp luật ngưng hiệu lực toàn bộ hoặc một phần cho đến khi có quyết định xử lý của cơ quan nhà nước có thẩm quyền trong các trường hợp sau đây:</w:t>
      </w:r>
      <w:bookmarkEnd w:id="23"/>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a) Bị đình chỉ việc thi hành theo quy định tại khoản 3 Điều 164, khoản 2 Điều 165, khoản 2 và khoản 3 Điều 166, khoản 2 và khoản 3 Điều 167 của Luật này. Trường hợp cơ quan nhà nước có thẩm quyền ra quyết định bãi bỏ thì văn bản hết hiệu lực; nếu không ra quyết định bãi bỏ thì văn bản tiếp tục có hiệu lực;</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b) Cơ quan có thẩm quyền ban hành văn bản quy phạm pháp luật quyết định ngưng hiệu lực của văn bản đó trong một thời hạn nhất định để giải quyết các vấn đề kinh tế - xã hội phát sinh.</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lastRenderedPageBreak/>
        <w:t>2. Thời điểm ngưng hiệu lực, tiếp tục có hiệu lực của văn bản hoặc hết hiệu lực của văn bản phải được quy định rõ tại văn bản quy phạm pháp luật của cơ quan nhà nước có thẩm quyền.</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3. Quyết định đình chỉ việc thi hành, quyết định xử lý văn bản quy phạm pháp luật phải đăng Công báo, đưa tin trên các phương tiện thông tin đại chúng chậm nhất là 03 ngày kể từ ngày ra quyết định.</w:t>
      </w:r>
    </w:p>
    <w:p w:rsidR="007E48C5" w:rsidRPr="00FC5D0F" w:rsidRDefault="007E48C5" w:rsidP="00FC5D0F">
      <w:pPr>
        <w:spacing w:before="120" w:after="120"/>
        <w:rPr>
          <w:rFonts w:ascii="Times New Roman" w:hAnsi="Times New Roman" w:cs="Times New Roman"/>
          <w:sz w:val="26"/>
          <w:szCs w:val="26"/>
        </w:rPr>
      </w:pPr>
      <w:bookmarkStart w:id="24" w:name="dieu_154"/>
      <w:proofErr w:type="gramStart"/>
      <w:r w:rsidRPr="00FC5D0F">
        <w:rPr>
          <w:rFonts w:ascii="Times New Roman" w:hAnsi="Times New Roman" w:cs="Times New Roman"/>
          <w:b/>
          <w:bCs/>
          <w:sz w:val="26"/>
          <w:szCs w:val="26"/>
        </w:rPr>
        <w:t>Điều 154.</w:t>
      </w:r>
      <w:proofErr w:type="gramEnd"/>
      <w:r w:rsidRPr="00FC5D0F">
        <w:rPr>
          <w:rFonts w:ascii="Times New Roman" w:hAnsi="Times New Roman" w:cs="Times New Roman"/>
          <w:b/>
          <w:bCs/>
          <w:sz w:val="26"/>
          <w:szCs w:val="26"/>
        </w:rPr>
        <w:t xml:space="preserve"> Trường hợp văn bản quy phạm pháp luật hết hiệu lực</w:t>
      </w:r>
      <w:bookmarkEnd w:id="24"/>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Văn bản quy phạm pháp luật hết hiệu lực toàn bộ hoặc một phần trong các trường hợp sau đây:</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Hết thời hạn có hiệu lực đã được quy định trong văn bản.</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Được sửa đổi, bổ sung hoặc thay thế bằng văn bản quy phạm pháp luật mới của chính cơ quan nhà nước đã ban hành văn bản đó.</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3. Bị bãi bỏ bằng một văn bản của cơ quan nhà nước có thẩm quyền.</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4. Văn bản quy phạm pháp luật hết hiệu lực thì văn bản quy phạm pháp luật quy định chi tiết thi hành văn bản đó cũng đồng thời hết hiệu lực.</w:t>
      </w:r>
    </w:p>
    <w:p w:rsidR="007E48C5" w:rsidRPr="00FC5D0F" w:rsidRDefault="007E48C5" w:rsidP="00FC5D0F">
      <w:pPr>
        <w:spacing w:before="120" w:after="120"/>
        <w:rPr>
          <w:rFonts w:ascii="Times New Roman" w:hAnsi="Times New Roman" w:cs="Times New Roman"/>
          <w:sz w:val="26"/>
          <w:szCs w:val="26"/>
        </w:rPr>
      </w:pPr>
      <w:bookmarkStart w:id="25" w:name="dieu_155"/>
      <w:proofErr w:type="gramStart"/>
      <w:r w:rsidRPr="00FC5D0F">
        <w:rPr>
          <w:rFonts w:ascii="Times New Roman" w:hAnsi="Times New Roman" w:cs="Times New Roman"/>
          <w:b/>
          <w:bCs/>
          <w:sz w:val="26"/>
          <w:szCs w:val="26"/>
        </w:rPr>
        <w:t>Điều 155.</w:t>
      </w:r>
      <w:proofErr w:type="gramEnd"/>
      <w:r w:rsidRPr="00FC5D0F">
        <w:rPr>
          <w:rFonts w:ascii="Times New Roman" w:hAnsi="Times New Roman" w:cs="Times New Roman"/>
          <w:b/>
          <w:bCs/>
          <w:sz w:val="26"/>
          <w:szCs w:val="26"/>
        </w:rPr>
        <w:t xml:space="preserve"> Hiệu lực về không gian</w:t>
      </w:r>
      <w:bookmarkEnd w:id="25"/>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1. Văn bản quy phạm pháp luật của các cơ quan nhà nước ở trung ương có hiệu lực trong phạm vi cả nước và được áp dụng đối với mọi cơ quan, tổ chức, cá nhân, trừ trường hợp văn bản quy phạm pháp luật của cơ quan nhà nước cấp trên có thẩm quyền hoặc điều ước quốc tế mà Cộng hòa xã hội chủ nghĩa Việt Nam là thành viên có quy định khác.</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2. Văn bản quy phạm pháp luật của Hội đồng nhân dân, Ủy ban nhân dân ở đơn vị hành chính nào thì có hiệu lực trong phạm </w:t>
      </w:r>
      <w:proofErr w:type="gramStart"/>
      <w:r w:rsidRPr="00FC5D0F">
        <w:rPr>
          <w:rFonts w:ascii="Times New Roman" w:hAnsi="Times New Roman" w:cs="Times New Roman"/>
          <w:sz w:val="26"/>
          <w:szCs w:val="26"/>
        </w:rPr>
        <w:t>vi</w:t>
      </w:r>
      <w:proofErr w:type="gramEnd"/>
      <w:r w:rsidRPr="00FC5D0F">
        <w:rPr>
          <w:rFonts w:ascii="Times New Roman" w:hAnsi="Times New Roman" w:cs="Times New Roman"/>
          <w:sz w:val="26"/>
          <w:szCs w:val="26"/>
        </w:rPr>
        <w:t xml:space="preserve"> đơn vị hành chính đó và phải được quy định cụ thể ngay trong văn bản đó.</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Trường hợp có sự thay đổi về địa giới hành chính thì hiệu lực về không gian và đối tượng áp dụng của văn bản quy phạm pháp luật của chính quyền địa phương được xác định như sau:</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a) Trường hợp một đơn vị hành chính được chia thành nhiều đơn vị hành chính mới cùng cấp thì văn bản quy phạm pháp luật của Hội đồng nhân dân, Ủy ban nhân dân của đơn vị hành chính được chia vẫn có hiệu lực đối với đơn vị hành chính mới cho đến khi Hội đồng nhân dân, Ủy ban nhân dân của đơn vị hành chính mới ban hành văn bản quy phạm pháp luật thay thế;</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b) Trường hợp nhiều đơn vị hành chính được nhập thành một đơn vị hành chính mới cùng cấp thì văn bản quy phạm pháp luật của Hội đồng nhân dân, Ủy ban nhân dân của đơn vị hành chính được nhập vẫn có hiệu lực đối với đơn vị hành chính đó cho đến khi Hội đồng nhân dân, Ủy ban nhân dân của đơn vị hành chính mới ban hành văn bản quy phạm pháp luật thay thế;</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lastRenderedPageBreak/>
        <w:t>c) Trường hợp một phần địa phận và dân cư của đơn vị hành chính được điều chỉnh về một đơn vị hành chính khác thì văn bản quy phạm pháp luật của Hội đồng nhân dân, Ủy ban nhân dân của đơn vị hành chính được mở rộng có hiệu lực đối với phần địa phận và bộ phận dân cư được điều chỉnh.</w:t>
      </w:r>
    </w:p>
    <w:p w:rsidR="007E48C5" w:rsidRPr="00FC5D0F" w:rsidRDefault="007E48C5" w:rsidP="00FC5D0F">
      <w:pPr>
        <w:spacing w:before="120" w:after="120"/>
        <w:rPr>
          <w:rFonts w:ascii="Times New Roman" w:hAnsi="Times New Roman" w:cs="Times New Roman"/>
          <w:sz w:val="26"/>
          <w:szCs w:val="26"/>
        </w:rPr>
      </w:pPr>
      <w:bookmarkStart w:id="26" w:name="dieu_156"/>
      <w:proofErr w:type="gramStart"/>
      <w:r w:rsidRPr="00FC5D0F">
        <w:rPr>
          <w:rFonts w:ascii="Times New Roman" w:hAnsi="Times New Roman" w:cs="Times New Roman"/>
          <w:b/>
          <w:bCs/>
          <w:sz w:val="26"/>
          <w:szCs w:val="26"/>
        </w:rPr>
        <w:t>Điều 156.</w:t>
      </w:r>
      <w:proofErr w:type="gramEnd"/>
      <w:r w:rsidRPr="00FC5D0F">
        <w:rPr>
          <w:rFonts w:ascii="Times New Roman" w:hAnsi="Times New Roman" w:cs="Times New Roman"/>
          <w:b/>
          <w:bCs/>
          <w:sz w:val="26"/>
          <w:szCs w:val="26"/>
        </w:rPr>
        <w:t xml:space="preserve"> Áp dụng văn bản quy phạm pháp luật</w:t>
      </w:r>
      <w:bookmarkEnd w:id="26"/>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1. Văn bản quy phạm pháp luật được áp dụng từ thời điểm bắt đầu có hiệu lực. Văn bản quy phạm pháp luật được áp dụng đối với hành </w:t>
      </w:r>
      <w:proofErr w:type="gramStart"/>
      <w:r w:rsidRPr="00FC5D0F">
        <w:rPr>
          <w:rFonts w:ascii="Times New Roman" w:hAnsi="Times New Roman" w:cs="Times New Roman"/>
          <w:sz w:val="26"/>
          <w:szCs w:val="26"/>
        </w:rPr>
        <w:t>vi</w:t>
      </w:r>
      <w:proofErr w:type="gramEnd"/>
      <w:r w:rsidRPr="00FC5D0F">
        <w:rPr>
          <w:rFonts w:ascii="Times New Roman" w:hAnsi="Times New Roman" w:cs="Times New Roman"/>
          <w:sz w:val="26"/>
          <w:szCs w:val="26"/>
        </w:rPr>
        <w:t xml:space="preserve"> xảy ra tại thời điểm mà văn bản đó đang có hiệu lực. Trong trường hợp quy định của văn bản quy phạm pháp luật có hiệu lực trở về trước thì áp dụng </w:t>
      </w:r>
      <w:proofErr w:type="gramStart"/>
      <w:r w:rsidRPr="00FC5D0F">
        <w:rPr>
          <w:rFonts w:ascii="Times New Roman" w:hAnsi="Times New Roman" w:cs="Times New Roman"/>
          <w:sz w:val="26"/>
          <w:szCs w:val="26"/>
        </w:rPr>
        <w:t>theo</w:t>
      </w:r>
      <w:proofErr w:type="gramEnd"/>
      <w:r w:rsidRPr="00FC5D0F">
        <w:rPr>
          <w:rFonts w:ascii="Times New Roman" w:hAnsi="Times New Roman" w:cs="Times New Roman"/>
          <w:sz w:val="26"/>
          <w:szCs w:val="26"/>
        </w:rPr>
        <w:t xml:space="preserve"> quy định đó.</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2. Trong trường hợp các văn bản quy phạm pháp luật có quy định khác nhau về cùng một vấn đề thì áp dụng văn bản có hiệu lực pháp lý cao hơn.</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3. Trong trường hợp các văn bản quy phạm pháp luật do cùng một cơ quan ban hành có quy định khác nhau về cùng một vấn đề thì áp dụng quy định của văn bản quy phạm pháp luật ban hành sau.</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 xml:space="preserve">4. Trong trường hợp văn bản quy phạm pháp luật mới không quy định trách nhiệm pháp lý hoặc quy định trách nhiệm pháp lý nhẹ hơn đối với hành </w:t>
      </w:r>
      <w:proofErr w:type="gramStart"/>
      <w:r w:rsidRPr="00FC5D0F">
        <w:rPr>
          <w:rFonts w:ascii="Times New Roman" w:hAnsi="Times New Roman" w:cs="Times New Roman"/>
          <w:sz w:val="26"/>
          <w:szCs w:val="26"/>
        </w:rPr>
        <w:t>vi</w:t>
      </w:r>
      <w:proofErr w:type="gramEnd"/>
      <w:r w:rsidRPr="00FC5D0F">
        <w:rPr>
          <w:rFonts w:ascii="Times New Roman" w:hAnsi="Times New Roman" w:cs="Times New Roman"/>
          <w:sz w:val="26"/>
          <w:szCs w:val="26"/>
        </w:rPr>
        <w:t xml:space="preserve"> xảy ra, trước ngày văn bản có hiệu lực thì áp dụng văn bản mới.</w:t>
      </w:r>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5. Việc áp dụng văn bản quy phạm pháp luật trong nước không được cản trở việc thực hiện điều ước quốc tế mà Cộng hòa xã hội chủ nghĩa Việt Nam là thành viên. Trong trường hợp văn bản quy phạm pháp luật trong nước và điều ước quốc tế mà Cộng hòa xã hội chủ nghĩa Việt Nam là thành viên có quy định khác nhau về cùng một vấn đề thì áp dụng quy định của điều ước quốc tế đó, trừ Hiến pháp.</w:t>
      </w:r>
    </w:p>
    <w:p w:rsidR="007E48C5" w:rsidRPr="00FC5D0F" w:rsidRDefault="007E48C5" w:rsidP="00FC5D0F">
      <w:pPr>
        <w:spacing w:before="120" w:after="120"/>
        <w:rPr>
          <w:rFonts w:ascii="Times New Roman" w:hAnsi="Times New Roman" w:cs="Times New Roman"/>
          <w:sz w:val="26"/>
          <w:szCs w:val="26"/>
        </w:rPr>
      </w:pPr>
      <w:bookmarkStart w:id="27" w:name="dieu_157"/>
      <w:proofErr w:type="gramStart"/>
      <w:r w:rsidRPr="00FC5D0F">
        <w:rPr>
          <w:rFonts w:ascii="Times New Roman" w:hAnsi="Times New Roman" w:cs="Times New Roman"/>
          <w:b/>
          <w:bCs/>
          <w:sz w:val="26"/>
          <w:szCs w:val="26"/>
        </w:rPr>
        <w:t>Điều 157.</w:t>
      </w:r>
      <w:proofErr w:type="gramEnd"/>
      <w:r w:rsidRPr="00FC5D0F">
        <w:rPr>
          <w:rFonts w:ascii="Times New Roman" w:hAnsi="Times New Roman" w:cs="Times New Roman"/>
          <w:b/>
          <w:bCs/>
          <w:sz w:val="26"/>
          <w:szCs w:val="26"/>
        </w:rPr>
        <w:t xml:space="preserve"> Đăng tải và đưa tin văn bản quy phạm pháp luật</w:t>
      </w:r>
      <w:bookmarkEnd w:id="27"/>
    </w:p>
    <w:p w:rsidR="007E48C5" w:rsidRPr="00FC5D0F" w:rsidRDefault="007E48C5" w:rsidP="00FC5D0F">
      <w:pPr>
        <w:spacing w:before="120" w:after="120"/>
        <w:rPr>
          <w:rFonts w:ascii="Times New Roman" w:hAnsi="Times New Roman" w:cs="Times New Roman"/>
          <w:sz w:val="26"/>
          <w:szCs w:val="26"/>
        </w:rPr>
      </w:pPr>
      <w:r w:rsidRPr="00FC5D0F">
        <w:rPr>
          <w:rFonts w:ascii="Times New Roman" w:hAnsi="Times New Roman" w:cs="Times New Roman"/>
          <w:sz w:val="26"/>
          <w:szCs w:val="26"/>
        </w:rPr>
        <w:t>Văn bản quy phạm pháp luật do các cơ quan nhà nước ở trung ương, Hội đồng nhân dân, Ủy ban nhân dân ban hành phải được đăng tải toàn văn trên Cơ sở dữ liệu quốc gia về pháp luật chậm nhất là 15 ngày kể từ ngày công bố hoặc ký ban hành và đưa tin trên phương tiện thông tin đại chúng, trừ văn bản có nội dung thuộc bí mật nhà nước theo quy định của pháp luật về bí mật nhà nước.</w:t>
      </w:r>
    </w:p>
    <w:p w:rsidR="007E48C5" w:rsidRPr="00FC5D0F" w:rsidRDefault="007E48C5" w:rsidP="00FC5D0F">
      <w:pPr>
        <w:spacing w:before="120" w:after="120"/>
        <w:jc w:val="both"/>
        <w:rPr>
          <w:rFonts w:ascii="Times New Roman" w:hAnsi="Times New Roman" w:cs="Times New Roman"/>
          <w:b/>
          <w:sz w:val="26"/>
          <w:szCs w:val="26"/>
        </w:rPr>
      </w:pPr>
      <w:r w:rsidRPr="00FC5D0F">
        <w:rPr>
          <w:rFonts w:ascii="Times New Roman" w:hAnsi="Times New Roman" w:cs="Times New Roman"/>
          <w:sz w:val="26"/>
          <w:szCs w:val="26"/>
        </w:rPr>
        <w:t>Văn bản quy phạm pháp luật đăng tải trên Cơ sở dữ liệu quốc gia về pháp luật có giá trị sử dụng chính thức</w:t>
      </w:r>
    </w:p>
    <w:p w:rsidR="00B506A4" w:rsidRPr="00FC5D0F" w:rsidRDefault="00A92C13" w:rsidP="00FC5D0F">
      <w:pPr>
        <w:pStyle w:val="ListParagraph"/>
        <w:numPr>
          <w:ilvl w:val="0"/>
          <w:numId w:val="8"/>
        </w:numPr>
        <w:tabs>
          <w:tab w:val="left" w:pos="993"/>
        </w:tabs>
        <w:spacing w:before="120" w:after="120"/>
        <w:jc w:val="both"/>
        <w:rPr>
          <w:rFonts w:ascii="Times New Roman" w:hAnsi="Times New Roman" w:cs="Times New Roman"/>
          <w:b/>
          <w:sz w:val="26"/>
          <w:szCs w:val="26"/>
        </w:rPr>
      </w:pPr>
      <w:r w:rsidRPr="00FC5D0F">
        <w:rPr>
          <w:rFonts w:ascii="Times New Roman" w:hAnsi="Times New Roman" w:cs="Times New Roman"/>
          <w:b/>
          <w:sz w:val="26"/>
          <w:szCs w:val="26"/>
        </w:rPr>
        <w:t>CÁC</w:t>
      </w:r>
      <w:r w:rsidRPr="00FC5D0F">
        <w:rPr>
          <w:rFonts w:ascii="Times New Roman" w:hAnsi="Times New Roman" w:cs="Times New Roman"/>
          <w:sz w:val="26"/>
          <w:szCs w:val="26"/>
        </w:rPr>
        <w:t xml:space="preserve"> </w:t>
      </w:r>
      <w:r w:rsidRPr="00FC5D0F">
        <w:rPr>
          <w:rFonts w:ascii="Times New Roman" w:hAnsi="Times New Roman" w:cs="Times New Roman"/>
          <w:b/>
          <w:sz w:val="26"/>
          <w:szCs w:val="26"/>
        </w:rPr>
        <w:t>CON SỐ</w:t>
      </w:r>
    </w:p>
    <w:p w:rsidR="00E2076C" w:rsidRPr="00FC5D0F" w:rsidRDefault="00E2076C"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xml:space="preserve">Đăng tải báo cáo tổng kết, báo cáo đánh giá tác động của chính sách trong đề nghị xây dựng luật, pháp lệnh trên Cổng thông tin điện tử của Quốc hội đối với đề nghị xây dựng luật, pháp lệnh của Ủy ban thường vụ Quốc hội, Hội đồng dân tộc, Ủy ban của Quốc hội, đại biểu Quốc hội, Cổng thông tin điện tử của Chính phủ đối với đề nghị xây dựng luật, </w:t>
      </w:r>
      <w:r w:rsidRPr="00FC5D0F">
        <w:rPr>
          <w:rFonts w:ascii="Times New Roman" w:hAnsi="Times New Roman" w:cs="Times New Roman"/>
          <w:sz w:val="26"/>
          <w:szCs w:val="26"/>
        </w:rPr>
        <w:lastRenderedPageBreak/>
        <w:t xml:space="preserve">pháp lệnh của Chính phủ, cổng thông tin điện tử của cơ quan, tổ chức có đề nghị xây dựng luật, pháp lệnh. Thời gian đăng tải </w:t>
      </w:r>
      <w:r w:rsidRPr="004867F2">
        <w:rPr>
          <w:rFonts w:ascii="Times New Roman" w:hAnsi="Times New Roman" w:cs="Times New Roman"/>
          <w:color w:val="FF0000"/>
          <w:sz w:val="26"/>
          <w:szCs w:val="26"/>
        </w:rPr>
        <w:t>ít nhất là 30 ngày</w:t>
      </w:r>
    </w:p>
    <w:p w:rsidR="00220588" w:rsidRPr="00FC5D0F" w:rsidRDefault="0022058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xml:space="preserve">Trong thời hạn </w:t>
      </w:r>
      <w:r w:rsidRPr="004867F2">
        <w:rPr>
          <w:rFonts w:ascii="Times New Roman" w:hAnsi="Times New Roman" w:cs="Times New Roman"/>
          <w:color w:val="FF0000"/>
          <w:sz w:val="26"/>
          <w:szCs w:val="26"/>
        </w:rPr>
        <w:t xml:space="preserve">15 ngày </w:t>
      </w:r>
      <w:r w:rsidRPr="00FC5D0F">
        <w:rPr>
          <w:rFonts w:ascii="Times New Roman" w:hAnsi="Times New Roman" w:cs="Times New Roman"/>
          <w:sz w:val="26"/>
          <w:szCs w:val="26"/>
        </w:rPr>
        <w:t>kể từ ngày nhận được đề nghị góp ý, cơ quan, tổ chức được lấy ý kiến có trách nhiệm góp ý bằng văn bản về đề nghị xây dựng luật, pháp lệnh; Bộ Tài chính có trách nhiệm gửi báo cáo đánh giá về nguồn tài chính, Bộ Nội vụ có trách nhiệm gửi báo cáo đánh giá về nguồn nhân lực, Bộ Ngoại giao có trách nhiệm gửi báo cáo đánh giá về sự tương thích với điều ước quốc tế có liên quan mà Cộng hòa xã hội chủ nghĩa Việt Nam là thành viên, Bộ Tư pháp có trách nhiệm gửi báo cáo đánh giá về tính hợp hiến, tính hợp pháp, tính thống nhất của đề nghị xây dựng luật, pháp lệnh với hệ thống pháp luật đến cơ quan, tổ chức, đại biểu Quốc hội lập đề nghị</w:t>
      </w:r>
    </w:p>
    <w:p w:rsidR="00220588" w:rsidRPr="00FC5D0F" w:rsidRDefault="0022058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xml:space="preserve">Bộ Tư pháp chủ trì, phối hợp với Bộ Tài chính, Bộ Nội vụ, Bộ Ngoại giao và các cơ quan, tổ chức có liên quan thẩm định đề nghị xây dựng luật, pháp lệnh trước khi trình Chính phủ trong thời hạn </w:t>
      </w:r>
      <w:r w:rsidRPr="004867F2">
        <w:rPr>
          <w:rFonts w:ascii="Times New Roman" w:hAnsi="Times New Roman" w:cs="Times New Roman"/>
          <w:color w:val="FF0000"/>
          <w:sz w:val="26"/>
          <w:szCs w:val="26"/>
        </w:rPr>
        <w:t xml:space="preserve">20 ngày </w:t>
      </w:r>
      <w:r w:rsidRPr="00FC5D0F">
        <w:rPr>
          <w:rFonts w:ascii="Times New Roman" w:hAnsi="Times New Roman" w:cs="Times New Roman"/>
          <w:sz w:val="26"/>
          <w:szCs w:val="26"/>
        </w:rPr>
        <w:t>kể từ ngày nhận đủ hồ sơ đề nghị xây dựng luật, pháp lệnh</w:t>
      </w:r>
    </w:p>
    <w:p w:rsidR="00220588" w:rsidRPr="00FC5D0F" w:rsidRDefault="0022058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xml:space="preserve">Báo cáo thẩm định phải được gửi đến bộ, cơ quan ngang bộ đã lập đề nghị xây dựng luật, pháp lệnh chậm nhất là </w:t>
      </w:r>
      <w:bookmarkStart w:id="28" w:name="_GoBack"/>
      <w:r w:rsidRPr="004867F2">
        <w:rPr>
          <w:rFonts w:ascii="Times New Roman" w:hAnsi="Times New Roman" w:cs="Times New Roman"/>
          <w:color w:val="FF0000"/>
          <w:sz w:val="26"/>
          <w:szCs w:val="26"/>
        </w:rPr>
        <w:t xml:space="preserve">10 ngày </w:t>
      </w:r>
      <w:bookmarkEnd w:id="28"/>
      <w:r w:rsidRPr="00FC5D0F">
        <w:rPr>
          <w:rFonts w:ascii="Times New Roman" w:hAnsi="Times New Roman" w:cs="Times New Roman"/>
          <w:sz w:val="26"/>
          <w:szCs w:val="26"/>
        </w:rPr>
        <w:t>kể từ ngày kết thúc thẩm định. Cơ quan lập đề nghị xây dựng luật, pháp lệnh có trách nhiệm nghiên cứu, giải trình, tiếp thu ý kiến thẩm định để chỉnh lý, hoàn thiện đề nghị xây dựng luật, pháp lệnh và đồng thời gửi đề nghị xây dựng luật, pháp lệnh đã được chỉnh lý kèm theo báo cáo giải trình, tiếp thu cho Bộ Tư pháp khi trình Chính phủ</w:t>
      </w:r>
    </w:p>
    <w:p w:rsidR="00220588" w:rsidRPr="00FC5D0F" w:rsidRDefault="0022058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Bộ, cơ quan ngang bộ lập đề nghị xây dựng luật, pháp lệnh có trách nhiệm trình Chính phủ hồ sơ đề nghị xây dựng luật, pháp lệnh chậm nhất là 20 ngày trước ngày tổ chức phiên họp của Chính phủ</w:t>
      </w:r>
    </w:p>
    <w:p w:rsidR="00220588" w:rsidRPr="00FC5D0F" w:rsidRDefault="00220588" w:rsidP="00FC5D0F">
      <w:pPr>
        <w:pStyle w:val="ListParagraph"/>
        <w:numPr>
          <w:ilvl w:val="0"/>
          <w:numId w:val="13"/>
        </w:numPr>
        <w:tabs>
          <w:tab w:val="left" w:pos="993"/>
        </w:tabs>
        <w:spacing w:before="120" w:after="120"/>
        <w:ind w:left="0" w:firstLine="567"/>
        <w:rPr>
          <w:rFonts w:ascii="Times New Roman" w:hAnsi="Times New Roman" w:cs="Times New Roman"/>
          <w:sz w:val="26"/>
          <w:szCs w:val="26"/>
        </w:rPr>
      </w:pPr>
      <w:r w:rsidRPr="00FC5D0F">
        <w:rPr>
          <w:rFonts w:ascii="Times New Roman" w:hAnsi="Times New Roman" w:cs="Times New Roman"/>
          <w:sz w:val="26"/>
          <w:szCs w:val="26"/>
        </w:rPr>
        <w:t>Đối với đề nghị xây dựng luật, pháp lệnh không do Chính phủ trình và kiến nghị về luật, pháp lệnh thì trước khi trình Ủy ban thường vụ Quốc hội, cơ quan, tổ chức, đại biểu Quốc hội gửi hồ sơ đề nghị xây dựng luật, pháp lệnh, văn bản kiến nghị về luật, pháp lệnh quy định tại Điều 37 của Luật này để Chính phủ cho ý kiến.</w:t>
      </w:r>
    </w:p>
    <w:p w:rsidR="00220588" w:rsidRPr="00FC5D0F" w:rsidRDefault="00220588" w:rsidP="00FC5D0F">
      <w:pPr>
        <w:tabs>
          <w:tab w:val="left" w:pos="993"/>
        </w:tabs>
        <w:spacing w:before="120" w:after="120"/>
        <w:jc w:val="both"/>
        <w:rPr>
          <w:rFonts w:ascii="Times New Roman" w:hAnsi="Times New Roman" w:cs="Times New Roman"/>
          <w:sz w:val="26"/>
          <w:szCs w:val="26"/>
        </w:rPr>
      </w:pPr>
      <w:r w:rsidRPr="00FC5D0F">
        <w:rPr>
          <w:rFonts w:ascii="Times New Roman" w:hAnsi="Times New Roman" w:cs="Times New Roman"/>
          <w:sz w:val="26"/>
          <w:szCs w:val="26"/>
        </w:rPr>
        <w:t>Chính phủ có trách nhiệm xem xét, trả lời bằng văn bản trong thời hạn 30 ngày kể từ ngày nhận được hồ sơ đề nghị, văn bản kiến nghị</w:t>
      </w:r>
    </w:p>
    <w:p w:rsidR="00220588" w:rsidRPr="00FC5D0F" w:rsidRDefault="00232D21"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Ủy ban thường vụ Quốc hội, Hội đồng dân tộc, Ủy ban của Quốc hội, Ủy ban trung ương Mặt trận Tổ quốc Việt Nam và cơ quan trung ương của tổ chức thành viên của Mặt trận thảo luận và biểu quyết thông qua chính sách trong đề nghị xây dựng luật, pháp lệnh. Chính sách được thông qua khi có quá nửa tổng số thành viên Ủy ban thường vụ Quốc hội, Hội đồng dân tộc, Ủy ban của Quốc hội, Ủy ban trung ương Mặt trận Tổ quốc Việt Nam và cơ quan trung ương của tổ chức thành viên của Mặt trận biểu quyết tán thành</w:t>
      </w:r>
    </w:p>
    <w:p w:rsidR="00232D21" w:rsidRPr="00FC5D0F" w:rsidRDefault="00232D21"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xml:space="preserve">Chậm nhất vào ngày 01 tháng 3 của năm trước, đề nghị xây dựng luật, pháp lệnh, kiến nghị về luật, pháp lệnh phải được gửi đến Ủy ban thường vụ Quốc hội để lập dự kiến </w:t>
      </w:r>
      <w:r w:rsidRPr="00FC5D0F">
        <w:rPr>
          <w:rFonts w:ascii="Times New Roman" w:hAnsi="Times New Roman" w:cs="Times New Roman"/>
          <w:sz w:val="26"/>
          <w:szCs w:val="26"/>
        </w:rPr>
        <w:lastRenderedPageBreak/>
        <w:t>chương trình xây dựng luật, pháp lệnh, đồng thời được gửi đến Ủy ban pháp luật của Quốc hội để thẩm tra</w:t>
      </w:r>
    </w:p>
    <w:p w:rsidR="00232D21" w:rsidRPr="00FC5D0F" w:rsidRDefault="0038181F"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Trường hợp dự án luật, pháp lệnh, dự thảo nghị quyết không do Chính phủ trình thì chậm nhất là 40 ngày trước ngày khai mạc phiên họp Ủy ban thường vụ Quốc hội, cơ quan, tổ chức, đại biểu Quốc hội trình dự án luật, pháp lệnh, dự thảo nghị quyết phải gửi hồ sơ dự án, dự thảo đến Chính phủ để Chính phủ cho ý kiến</w:t>
      </w:r>
    </w:p>
    <w:p w:rsidR="0038181F" w:rsidRPr="00FC5D0F" w:rsidRDefault="0038181F"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Chính phủ có trách nhiệm xem xét, trả lời bằng văn bản trong thời hạn 20 ngày kể từ ngày nhận được hồ sơ đề nghị và thể hiện rõ ý kiến của Chính phủ về dự án, dự thảo đủ điều kiện hoặc chưa đủ điều kiện trình Quốc hội, Ủy ban thường vụ Quốc hội</w:t>
      </w:r>
    </w:p>
    <w:p w:rsidR="0038181F" w:rsidRPr="00FC5D0F" w:rsidRDefault="0038181F" w:rsidP="00FC5D0F">
      <w:pPr>
        <w:pStyle w:val="ListParagraph"/>
        <w:numPr>
          <w:ilvl w:val="0"/>
          <w:numId w:val="13"/>
        </w:numPr>
        <w:tabs>
          <w:tab w:val="left" w:pos="993"/>
        </w:tabs>
        <w:spacing w:before="120" w:after="120"/>
        <w:ind w:left="0" w:firstLine="567"/>
        <w:rPr>
          <w:rFonts w:ascii="Times New Roman" w:hAnsi="Times New Roman" w:cs="Times New Roman"/>
          <w:sz w:val="26"/>
          <w:szCs w:val="26"/>
        </w:rPr>
      </w:pPr>
      <w:r w:rsidRPr="00FC5D0F">
        <w:rPr>
          <w:rFonts w:ascii="Times New Roman" w:hAnsi="Times New Roman" w:cs="Times New Roman"/>
          <w:sz w:val="26"/>
          <w:szCs w:val="26"/>
        </w:rPr>
        <w:t>Đối với dự án, dự thảo trình Ủy ban thường vụ Quốc hội thì chậm nhất là 20 ngày trước ngày bắt đầu phiên họp Ủy ban thường vụ Quốc hội, cơ quan, tổ chức, đại biểu Quốc hội trình dự án, dự thảo phải gửi hồ sơ quy định tại khoản 1 Điều này đến cơ quan chủ trì thẩm tra, Ủy ban pháp luật, Ủy ban về các vấn đề xã hội và cơ quan khác tham gia thẩm tra để tiến hành thẩm tra.</w:t>
      </w:r>
    </w:p>
    <w:p w:rsidR="0038181F" w:rsidRPr="00FC5D0F" w:rsidRDefault="0038181F" w:rsidP="00FC5D0F">
      <w:pPr>
        <w:pStyle w:val="ListParagraph"/>
        <w:tabs>
          <w:tab w:val="left" w:pos="993"/>
        </w:tabs>
        <w:spacing w:before="120" w:after="120"/>
        <w:ind w:left="0" w:firstLine="567"/>
        <w:jc w:val="both"/>
        <w:rPr>
          <w:rFonts w:ascii="Times New Roman" w:hAnsi="Times New Roman" w:cs="Times New Roman"/>
          <w:sz w:val="26"/>
          <w:szCs w:val="26"/>
        </w:rPr>
      </w:pPr>
      <w:r w:rsidRPr="00FC5D0F">
        <w:rPr>
          <w:rFonts w:ascii="Times New Roman" w:hAnsi="Times New Roman" w:cs="Times New Roman"/>
          <w:sz w:val="26"/>
          <w:szCs w:val="26"/>
        </w:rPr>
        <w:t>Đối với dự án, dự thảo trình Quốc hội thì chậm nhất là 30 ngày trước ngày khai mạc kỳ họp Quốc hội, cơ quan, tổ chức, đại biểu Quốc hội trình dự án, dự thảo phải gửi hồ sơ quy định tại khoản 1 Điều này đến cơ quan chủ trì thẩm tra, Ủy ban pháp luật, Ủy ban về các vấn đề xã hội và cơ quan khác tham gia thẩm tra để tiến hành thẩm tra</w:t>
      </w:r>
    </w:p>
    <w:p w:rsidR="0038181F" w:rsidRPr="00FC5D0F" w:rsidRDefault="0038181F"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Chậm nhất là 07 ngày trước ngày bắt đầu phiên họp Ủy ban thường vụ Quốc hội, cơ quan, tổ chức, đại biểu Quốc hội trình dự án luật, dự thảo nghị quyết của Quốc hội phải gửi hồ sơ quy định tại khoản 1 Điều 64 của Luật này đến Ủy ban thường vụ Quốc hội để cho ý kiến</w:t>
      </w:r>
    </w:p>
    <w:p w:rsidR="0038181F" w:rsidRPr="00FC5D0F" w:rsidRDefault="0038181F"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Quốc hội xem xét, thông qua dự án luật, dự thảo nghị quyết tại một hoặc hai kỳ họp Quốc hội; trường hợp dự án luật lớn, nhiều điều, khoản có tính chất phức tạp thì Quốc hội có thể xem xét, thông qua tại ba kỳ họp. Chậm nhất là 20 ngày trước ngày khai mạc kỳ họp Quốc hội, hồ sơ dự án, dự thảo trình Quốc hội phải được gửi đến các đại biểu Quốc hội</w:t>
      </w:r>
    </w:p>
    <w:p w:rsidR="0038181F" w:rsidRPr="00FC5D0F" w:rsidRDefault="0038181F"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xml:space="preserve">Ủy ban thường vụ Quốc hội xem xét, thông qua dự </w:t>
      </w:r>
      <w:proofErr w:type="gramStart"/>
      <w:r w:rsidRPr="00FC5D0F">
        <w:rPr>
          <w:rFonts w:ascii="Times New Roman" w:hAnsi="Times New Roman" w:cs="Times New Roman"/>
          <w:sz w:val="26"/>
          <w:szCs w:val="26"/>
        </w:rPr>
        <w:t>án</w:t>
      </w:r>
      <w:proofErr w:type="gramEnd"/>
      <w:r w:rsidRPr="00FC5D0F">
        <w:rPr>
          <w:rFonts w:ascii="Times New Roman" w:hAnsi="Times New Roman" w:cs="Times New Roman"/>
          <w:sz w:val="26"/>
          <w:szCs w:val="26"/>
        </w:rPr>
        <w:t xml:space="preserve"> pháp lệnh, dự thảo nghị quyết tại một hoặc hai phiên họp Ủy ban thường vụ Quốc hội. Chậm nhất là 20 ngày trước ngày bắt đầu phiên họp Ủy ban thường vụ Quốc hội, hồ sơ dự án, dự thảo phải được gửi đến các thành viên Ủy ban thường vụ Quốc hội</w:t>
      </w:r>
    </w:p>
    <w:p w:rsidR="0038181F" w:rsidRPr="00FC5D0F" w:rsidRDefault="0038181F"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Chậm nhất là 07 ngày trước ngày Quốc hội biểu quyết thông qua, dự thảo được gửi đến Thường trực Ủy ban pháp luật để rà soát, hoàn thiện về mặt kỹ thuật văn bản. Thường trực Ủy ban pháp luật chủ trì, phối hợp với Thường trực cơ quan chủ trì thẩm tra, đại diện cơ quan, tổ chức, đại biểu Quốc hội trình dự án, dự thảo tổ chức việc rà soát để bảo đảm tính hợp hiến, tính hợp pháp và tính thống nhất của dự thảo với hệ thống pháp luật</w:t>
      </w:r>
    </w:p>
    <w:p w:rsidR="00C920F8" w:rsidRPr="00FC5D0F" w:rsidRDefault="00C920F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Ủy ban thường vụ Quốc hội gửi dự thảo đã được chỉnh lý và báo cáo giải trình, tiếp thu, chỉnh lý dự thảo đến Đoàn đại biểu Quốc hội, Hội đồng dân tộc và các Ủy ban của Quốc hội chậm nhất là 45 ngày trước ngày khai mạc kỳ họp</w:t>
      </w:r>
    </w:p>
    <w:p w:rsidR="00C920F8" w:rsidRPr="00FC5D0F" w:rsidRDefault="00C920F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lastRenderedPageBreak/>
        <w:t>Đoàn đại biểu Quốc hội, Thường trực Hội đồng dân tộc, Thường trực Ủy ban của Quốc hội có trách nhiệm tổ chức thảo luận, góp ý kiến và gửi báo cáo tổng hợp ý kiến đến cơ quan chủ trì thẩm tra chậm nhất là 20 ngày trước ngày khai mạc kỳ họp Quốc hội</w:t>
      </w:r>
    </w:p>
    <w:p w:rsidR="00C920F8" w:rsidRPr="00FC5D0F" w:rsidRDefault="00C920F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Chủ tịch nước công bố luật, pháp lệnh chậm nhất là 15 ngày kể từ ngày luật, pháp lệnh được thông qua</w:t>
      </w:r>
    </w:p>
    <w:p w:rsidR="00C920F8" w:rsidRPr="00FC5D0F" w:rsidRDefault="00C920F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Tổng thư ký Quốc hội công bố nghị quyết của Quốc hội, nghị quyết của Ủy ban thường vụ Quốc hội chậm nhất là 15 ngày kể từ ngày nghị quyết được thông qua.Đối với nghị quyết được xây dựng, ban hành theo trình tự, thủ tục rút gọn thì Tổng thư ký Quốc hội công bố nghị quyết chậm nhất là 05 ngày kể từ ngày nghị quyết được thông qua</w:t>
      </w:r>
    </w:p>
    <w:p w:rsidR="00C920F8" w:rsidRPr="00FC5D0F" w:rsidRDefault="00C920F8"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Việc đăng tải dự thảo lệnh, quyết định phải bảo đảm thời gian ít nhất là 60 ngày, trừ trường hợp văn bản được ban hành theo trình tự, thủ tục rút gọn, để các cơ quan, tổ chức, cá nhân tham gia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Cơ quan lập đề nghị xây dựng nghị định lấy ý kiến đối tượng chịu sự tác động trực tiếp của chính sách trong đề nghị xây dựng nghị định và cơ quan, tổ chức có liên quan; nêu những vấn đề cần xin ý kiến phù hợp với từng đối tượng lấy ý kiến và xác định cụ thể địa chỉ tiếp nhận ý kiến; đăng tải toàn văn hồ sơ đề nghị xây dựng nghị định trên Cổng thông tin điện tử của Chính phủ và của cơ quan đề nghị xây dựng nghị định trong thời hạn ít nhất là 30 ngày để các cơ quan, tổ chức, cá nhân góp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Đối với trường hợp lấy ý kiến bằng văn bản, tùy theo tính chất, nội dung của đề nghị xây dựng nghị định, cơ quan lập đề nghị xây dựng nghị định gửi văn bản lấy ý kiến các bộ, cơ quan ngang bộ, cơ quan thuộc Chính phủ. Cơ quan được lấy ý kiến có trách nhiệm trả lời bằng văn bản trong thời hạn 15 ngày kể từ ngày nhận được đề nghị góp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Bộ Tư pháp có trách nhiệm thẩm định đề nghị xây dựng nghị định trong thời hạn 20 ngày kể từ ngày nhận đủ hồ sơ</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Báo cáo thẩm định phải được gửi đến cơ quan lập đề nghị xây dựng nghị định chậm nhất là 10 ngày kể từ ngày kết thúc thẩm định</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Báo cáo thẩm định phải được gửi đến cơ quan chủ trì soạn thảo trong thời hạn chậm nhất là 15 ngày kể từ ngày cơ quan thẩm định nhận đủ hồ sơ gửi thẩm định</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Lấy ý kiến đối tượng chịu sự tác động trực tiếp của các chính sách trong dự thảo quyết định và cơ quan, tổ chức có liên quan; nêu những vấn đề cần xin ý kiến phù hợp với từng đối tượng lấy ý kiến và xác định cụ thể địa chỉ tiếp nhận ý kiến; đăng tải toàn văn dự thảo quyết định trên Cổng thông tin điện tử của Chính phủ và cổng thông tin điện tử của cơ quan chủ trì soạn thảo dự thảo quyết định trong thời hạn ít nhất là 60 ngày để các cơ quan, tổ chức, cá nhân góp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xml:space="preserve">Đối với trường hợp lấy ý kiến bằng văn bản, tùy </w:t>
      </w:r>
      <w:proofErr w:type="gramStart"/>
      <w:r w:rsidRPr="00FC5D0F">
        <w:rPr>
          <w:rFonts w:ascii="Times New Roman" w:hAnsi="Times New Roman" w:cs="Times New Roman"/>
          <w:sz w:val="26"/>
          <w:szCs w:val="26"/>
        </w:rPr>
        <w:t>theo</w:t>
      </w:r>
      <w:proofErr w:type="gramEnd"/>
      <w:r w:rsidRPr="00FC5D0F">
        <w:rPr>
          <w:rFonts w:ascii="Times New Roman" w:hAnsi="Times New Roman" w:cs="Times New Roman"/>
          <w:sz w:val="26"/>
          <w:szCs w:val="26"/>
        </w:rPr>
        <w:t xml:space="preserve"> tính chất, nội dung của dự thảo quyết định, cơ quan chủ trì soạn thảo gửi văn bản lấy ý kiến các bộ, cơ quan ngang bộ, cơ quan thuộc Chính phủ. Cơ quan được lấy ý kiến có trách nhiệm trả lời bằng văn bản trong thời hạn 20 ngày kể từ ngày nhận được đề nghị góp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lastRenderedPageBreak/>
        <w:t>Trong thời hạn 10 ngày kể từ ngày nhận đủ hồ sơ dự thảo quyết định, Văn phòng Chính phủ có trách nhiệm kiểm tra hồ sơ dự thảo quyết định</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Trong quá trình soạn thảo thông tư, bộ, cơ quan ngang bộ chủ trì soạn thảo phải lấy ý kiến đối tượng chịu sự tác động trực tiếp của văn bản; nêu những vấn đề cần xin ý kiến phù hợp với từng đối tượng lấy ý kiến và xác định cụ thể địa chỉ tiếp nhận ý kiến; đăng tải toàn văn dự thảo trên Cổng thông tin điện tử của Chính phủ và cổng thông tin điện tử của bộ, cơ quan ngang bộ trong thời gian ít nhất là 60 ngàY. Cơ quan, tổ chức được lấy ý kiến có trách nhiệm trả lời bằng văn bản chậm nhất là 20 ngày kể từ ngày nhận được đề nghị góp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Báo cáo thẩm định phải được gửi đến đơn vị chủ trì soạn thảo chậm nhất là 10 ngày kể từ ngày nhận đủ hồ sơ gửi thẩm định</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b/>
          <w:bCs/>
          <w:sz w:val="26"/>
          <w:szCs w:val="26"/>
        </w:rPr>
        <w:t>nghị quyết của Hội đồng Thẩm phán Tòa án nhân dân tối cao</w:t>
      </w:r>
      <w:r w:rsidRPr="00FC5D0F">
        <w:rPr>
          <w:rFonts w:ascii="Times New Roman" w:hAnsi="Times New Roman" w:cs="Times New Roman"/>
          <w:sz w:val="26"/>
          <w:szCs w:val="26"/>
        </w:rPr>
        <w:t xml:space="preserve"> Dự thảo nghị quyết được đăng tải trên Cổng thông tin điện tử của Chính phủ và Cổng thông tin điện tử của Tòa án nhân dân tối cao trong thời gian ít nhất là 60 ngày để cơ quan, tổ chức, cá nhân tham gia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b/>
          <w:bCs/>
          <w:sz w:val="26"/>
          <w:szCs w:val="26"/>
        </w:rPr>
        <w:t>thông tư của Chánh án Tòa án nhân dân tối cao</w:t>
      </w:r>
      <w:r w:rsidRPr="00FC5D0F">
        <w:rPr>
          <w:rFonts w:ascii="Times New Roman" w:hAnsi="Times New Roman" w:cs="Times New Roman"/>
          <w:sz w:val="26"/>
          <w:szCs w:val="26"/>
        </w:rPr>
        <w:t xml:space="preserve">  Dự thảo thông tư được đăng tải trên Cổng thông tin điện tử của Tòa án nhân dân tối cao trong thời gian ít nhất là 60 ngày để cơ quan, tổ chức, cá nhân tham gia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b/>
          <w:bCs/>
          <w:sz w:val="26"/>
          <w:szCs w:val="26"/>
        </w:rPr>
        <w:t xml:space="preserve">thông tư của Viện trưởng Viện kiểm sát nhân dân tối cao </w:t>
      </w:r>
      <w:r w:rsidRPr="00FC5D0F">
        <w:rPr>
          <w:rFonts w:ascii="Times New Roman" w:hAnsi="Times New Roman" w:cs="Times New Roman"/>
          <w:sz w:val="26"/>
          <w:szCs w:val="26"/>
        </w:rPr>
        <w:t>Dự thảo thông tư được đăng tải trên Cổng thông tin điện tử của Viện kiểm sát nhân dân tối cao trong thời gian ít nhất là 60 ngày để cơ quan, tổ chức, cá nhân tham gia ý kiến</w:t>
      </w:r>
    </w:p>
    <w:p w:rsidR="0085397D" w:rsidRPr="00FC5D0F" w:rsidRDefault="0085397D"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b/>
          <w:bCs/>
          <w:sz w:val="26"/>
          <w:szCs w:val="26"/>
        </w:rPr>
        <w:t xml:space="preserve">quyết định của Tổng Kiểm toán nhà nước </w:t>
      </w:r>
      <w:r w:rsidRPr="00FC5D0F">
        <w:rPr>
          <w:rFonts w:ascii="Times New Roman" w:hAnsi="Times New Roman" w:cs="Times New Roman"/>
          <w:sz w:val="26"/>
          <w:szCs w:val="26"/>
        </w:rPr>
        <w:t>Dự thảo quyết định được đăng tải trên Cổng thông tin điện tử của Kiểm toán nhà nước trong thời gian ít nhất là 60 ngày để cơ quan, tổ chức, cá nhân tham gia ý kiến</w:t>
      </w:r>
    </w:p>
    <w:p w:rsidR="0085397D" w:rsidRPr="00FC5D0F" w:rsidRDefault="00F762B6"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Cơ quan đề nghị xây dựng nghị quyết có trách nhiệm lấy ý kiến đối tượng chịu sự tác động trực tiếp của chính sách trong đề nghị xây dựng nghị quyết và các cơ quan, tổ chức có liên quan; nêu những vấn đề cần xin ý kiến phù hợp với từng đối tượng lấy ý kiến và xác định cụ thể địa chỉ tiếp nhận ý kiến; đăng tải toàn văn hồ sơ đề nghị xây dựng nghị quyết trên cổng thông tin điện tử của tỉnh, thành phố trực thuộc trung ương trong thời hạn ít nhất là 30 ngày để các cơ quan, tổ chức, cá nhân tham gia ý kiến</w:t>
      </w:r>
    </w:p>
    <w:p w:rsidR="00F762B6" w:rsidRPr="00FC5D0F" w:rsidRDefault="00F762B6"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 xml:space="preserve">Khi lấy ý kiến </w:t>
      </w:r>
      <w:bookmarkStart w:id="29" w:name="cumtu_2_113"/>
      <w:r w:rsidRPr="00FC5D0F">
        <w:rPr>
          <w:rFonts w:ascii="Times New Roman" w:hAnsi="Times New Roman" w:cs="Times New Roman"/>
          <w:sz w:val="26"/>
          <w:szCs w:val="26"/>
        </w:rPr>
        <w:t>đối tượng chịu sự tác động trực tiếp của dự thảo nghị quyết</w:t>
      </w:r>
      <w:bookmarkEnd w:id="29"/>
      <w:r w:rsidRPr="00FC5D0F">
        <w:rPr>
          <w:rFonts w:ascii="Times New Roman" w:hAnsi="Times New Roman" w:cs="Times New Roman"/>
          <w:sz w:val="26"/>
          <w:szCs w:val="26"/>
        </w:rPr>
        <w:t xml:space="preserve"> thì cơ quan lấy ý kiến có trách nhiệm xác định những vấn đề cần lấy ý kiến và bảo đảm ít nhất là 10 ngày kể từ ngày tổ chức lấy ý kiến để các đối tượng được lấy ý kiến góp ý kiến vào dự thảo nghị quyết. Trong trường hợp cần thiết, cơ quan đề nghị xây dựng nghị quyết tổ chức đối thoại trực tiếp về chính sách với các đối tượng chịu sự tác động trực tiếp của dự thảo nghị quyết</w:t>
      </w:r>
    </w:p>
    <w:p w:rsidR="00F762B6" w:rsidRPr="00FC5D0F" w:rsidRDefault="00F762B6"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Cơ quan, tổ chức được lấy ý kiến về đề nghị xây dựng nghị quyết có trách nhiệm trả lời bằng văn bản trong thời hạn 10 ngày kể từ ngày nhận được đề nghị góp ý kiến</w:t>
      </w:r>
    </w:p>
    <w:p w:rsidR="00F762B6" w:rsidRPr="00FC5D0F" w:rsidRDefault="00F762B6" w:rsidP="00FC5D0F">
      <w:pPr>
        <w:pStyle w:val="ListParagraph"/>
        <w:numPr>
          <w:ilvl w:val="0"/>
          <w:numId w:val="13"/>
        </w:numPr>
        <w:tabs>
          <w:tab w:val="left" w:pos="993"/>
        </w:tabs>
        <w:spacing w:before="120" w:after="120"/>
        <w:ind w:left="0" w:firstLine="567"/>
        <w:rPr>
          <w:rFonts w:ascii="Times New Roman" w:hAnsi="Times New Roman" w:cs="Times New Roman"/>
          <w:sz w:val="26"/>
          <w:szCs w:val="26"/>
        </w:rPr>
      </w:pPr>
      <w:r w:rsidRPr="00FC5D0F">
        <w:rPr>
          <w:rFonts w:ascii="Times New Roman" w:hAnsi="Times New Roman" w:cs="Times New Roman"/>
          <w:sz w:val="26"/>
          <w:szCs w:val="26"/>
        </w:rPr>
        <w:lastRenderedPageBreak/>
        <w:t xml:space="preserve"> Dự thảo nghị quyết của Hội đồng nhân dân cấp tỉnh phải được đăng tải toàn văn trên cổng thông tin điện tử của tỉnh, thành phố trực thuộc trung ương trong thời hạn ít nhất là 30 ngày để các cơ quan, tổ chức, cá nhân góp ý kiến.</w:t>
      </w:r>
    </w:p>
    <w:p w:rsidR="00F762B6" w:rsidRPr="00FC5D0F" w:rsidRDefault="00F762B6" w:rsidP="00FC5D0F">
      <w:pPr>
        <w:pStyle w:val="ListParagraph"/>
        <w:numPr>
          <w:ilvl w:val="0"/>
          <w:numId w:val="13"/>
        </w:numPr>
        <w:tabs>
          <w:tab w:val="left" w:pos="993"/>
        </w:tabs>
        <w:spacing w:before="120" w:after="120"/>
        <w:ind w:left="0" w:firstLine="567"/>
        <w:rPr>
          <w:rFonts w:ascii="Times New Roman" w:hAnsi="Times New Roman" w:cs="Times New Roman"/>
          <w:sz w:val="26"/>
          <w:szCs w:val="26"/>
        </w:rPr>
      </w:pPr>
      <w:r w:rsidRPr="00FC5D0F">
        <w:rPr>
          <w:rFonts w:ascii="Times New Roman" w:hAnsi="Times New Roman" w:cs="Times New Roman"/>
          <w:sz w:val="26"/>
          <w:szCs w:val="26"/>
        </w:rPr>
        <w:t>Cơ quan chủ trì soạn thảo tổ chức lấy ý kiến của cơ quan, tổ chức có liên quan. Trong trường hợp lấy ý kiến của đối tượng chịu sự tác động trực tiếp của nghị quyết thì cơ quan lấy ý kiến có trách nhiệm xác định những vấn đề cần lấy ý kiến và bảo đảm ít nhất là 30 ngày kể từ ngày tổ chức lấy ý kiến để các đối tượng được lấy ý kiến góp ý vào dự thảo văn bản.</w:t>
      </w:r>
    </w:p>
    <w:p w:rsidR="00F762B6" w:rsidRPr="00FC5D0F" w:rsidRDefault="00F762B6"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Cơ quan, tổ chức được lấy ý kiến có trách nhiệm trả lời bằng văn bản trong thời hạn 10 ngày kể từ ngày nhận được dự thảo văn bản</w:t>
      </w:r>
    </w:p>
    <w:p w:rsidR="00F762B6" w:rsidRPr="00FC5D0F" w:rsidRDefault="00F762B6"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Chậm nhất là 20 ngày trước ngày Ủy ban nhân dân họp, cơ quan chủ trì soạn thảo phải gửi hồ sơ dự thảo nghị quyết đến Sở Tư pháp để thẩm định</w:t>
      </w:r>
    </w:p>
    <w:p w:rsidR="00F762B6" w:rsidRPr="00FC5D0F" w:rsidRDefault="00F762B6"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Chậm nhất là 25 ngày trước ngày khai mạc kỳ họp Hội đồng nhân dân, cơ quan, tổ chức trình dự thảo nghị quyết phải gửi tờ trình, dự thảo nghị quyết và các tài liệu có liên quan đến Ủy ban nhân dân cấp tỉnh để Ủy ban nhân dân tham gia ý kiến</w:t>
      </w:r>
    </w:p>
    <w:p w:rsidR="00F762B6" w:rsidRPr="00FC5D0F" w:rsidRDefault="00F762B6"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Chậm nhất là 20 ngày trước ngày khai mạc kỳ họp Hội đồng nhân dân, Ủy ban nhân dân phải gửi ý kiến bằng văn bản đến cơ quan, tổ chức trình dự thảo nghị quyết</w:t>
      </w:r>
    </w:p>
    <w:p w:rsidR="00F762B6" w:rsidRPr="00FC5D0F" w:rsidRDefault="00F762B6"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Chậm nhất là 15 ngày trước ngày khai mạc kỳ họp Hội đồng nhân dân, cơ quan trình dự thảo nghị quyết phải gửi hồ sơ dự thảo nghị quyết đến Ban của Hội đồng nhân dân được phân công thẩm tra để thẩm tra</w:t>
      </w:r>
    </w:p>
    <w:p w:rsidR="00B22C4C" w:rsidRPr="00FC5D0F" w:rsidRDefault="00B22C4C"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Trong trường hợp lấy ý kiến của đối tượng chịu sự tác động trực tiếp của nghị quyết thì cơ quan, tổ chức lấy ý kiến có trách nhiệm xác định những vấn đề cần lấy ý kiến, địa chỉ tiếp nhận ý kiến và bảo đảm ít nhất là 07 ngày kể từ ngày tổ chức lấy ý kiến để các đối tượng được lấy ý kiến góp ý vào dự thảo nghị quyết</w:t>
      </w:r>
    </w:p>
    <w:p w:rsidR="00B22C4C" w:rsidRPr="00FC5D0F" w:rsidRDefault="00B22C4C"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Chậm nhất là 10 ngày trước ngày Ủy ban nhân dân họp, cơ quan chủ trì soạn thảo phải gửi hồ sơ dự thảo nghị quyết của Hội đồng nhân dân cấp huyện đến Phòng Tư pháp để thẩm định</w:t>
      </w:r>
    </w:p>
    <w:p w:rsidR="00B22C4C" w:rsidRPr="00FC5D0F" w:rsidRDefault="00B22C4C"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Ủy ban nhân dân cấp huyện có trách nhiệm gửi tờ trình, dự thảo nghị quyết và các tài liệu có liên quan đến Thường trực Hội đồng nhân dân để chuyển đến các đại biểu Hội đồng nhân dân cùng cấp chậm nhất là 07 ngày trước ngày khai mạc kỳ họp</w:t>
      </w:r>
    </w:p>
    <w:p w:rsidR="00B22C4C" w:rsidRPr="00FC5D0F" w:rsidRDefault="00B22C4C" w:rsidP="00FC5D0F">
      <w:pPr>
        <w:pStyle w:val="ListParagraph"/>
        <w:numPr>
          <w:ilvl w:val="0"/>
          <w:numId w:val="13"/>
        </w:numPr>
        <w:tabs>
          <w:tab w:val="left" w:pos="993"/>
        </w:tabs>
        <w:spacing w:before="120" w:after="120"/>
        <w:ind w:left="0" w:firstLine="567"/>
        <w:jc w:val="both"/>
        <w:rPr>
          <w:rFonts w:ascii="Times New Roman" w:hAnsi="Times New Roman" w:cs="Times New Roman"/>
          <w:b/>
          <w:sz w:val="26"/>
          <w:szCs w:val="26"/>
        </w:rPr>
      </w:pPr>
      <w:r w:rsidRPr="00FC5D0F">
        <w:rPr>
          <w:rFonts w:ascii="Times New Roman" w:hAnsi="Times New Roman" w:cs="Times New Roman"/>
          <w:sz w:val="26"/>
          <w:szCs w:val="26"/>
        </w:rPr>
        <w:t>Dự thảo nghị quyết của Hội đồng nhân dân cấp huyện phải được Ban của Hội đồng nhân dân cùng cấp thẩm tra trước khi trình Hội đồng nhân dân. Chậm nhất là 10 ngày trước ngày khai mạc kỳ họp Hội đồng nhân dân</w:t>
      </w:r>
    </w:p>
    <w:sectPr w:rsidR="00B22C4C" w:rsidRPr="00FC5D0F" w:rsidSect="00FC5D0F">
      <w:pgSz w:w="12240" w:h="15840"/>
      <w:pgMar w:top="1276" w:right="900"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B1"/>
    <w:multiLevelType w:val="hybridMultilevel"/>
    <w:tmpl w:val="42A2C7B6"/>
    <w:lvl w:ilvl="0" w:tplc="0F6AA2A2">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1662440"/>
    <w:multiLevelType w:val="hybridMultilevel"/>
    <w:tmpl w:val="57F6EBC8"/>
    <w:lvl w:ilvl="0" w:tplc="4F004116">
      <w:start w:val="3"/>
      <w:numFmt w:val="bullet"/>
      <w:lvlText w:val="-"/>
      <w:lvlJc w:val="left"/>
      <w:pPr>
        <w:ind w:left="1080" w:hanging="360"/>
      </w:pPr>
      <w:rPr>
        <w:rFonts w:ascii="Calibri" w:eastAsiaTheme="minorHAnsi" w:hAnsi="Calibri" w:cstheme="minorBidi"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B12D7D"/>
    <w:multiLevelType w:val="hybridMultilevel"/>
    <w:tmpl w:val="59743E8E"/>
    <w:lvl w:ilvl="0" w:tplc="CC128A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2B170D"/>
    <w:multiLevelType w:val="hybridMultilevel"/>
    <w:tmpl w:val="A6ACA796"/>
    <w:lvl w:ilvl="0" w:tplc="CE04F8AC">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4E7F27"/>
    <w:multiLevelType w:val="hybridMultilevel"/>
    <w:tmpl w:val="754A3B44"/>
    <w:lvl w:ilvl="0" w:tplc="4F004116">
      <w:start w:val="3"/>
      <w:numFmt w:val="bullet"/>
      <w:lvlText w:val="-"/>
      <w:lvlJc w:val="left"/>
      <w:pPr>
        <w:ind w:left="720" w:hanging="360"/>
      </w:pPr>
      <w:rPr>
        <w:rFonts w:ascii="Calibri" w:eastAsiaTheme="minorHAnsi" w:hAnsi="Calibri" w:cstheme="minorBidi"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673B19"/>
    <w:multiLevelType w:val="hybridMultilevel"/>
    <w:tmpl w:val="D4D0BA40"/>
    <w:lvl w:ilvl="0" w:tplc="117074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3754BE1"/>
    <w:multiLevelType w:val="hybridMultilevel"/>
    <w:tmpl w:val="D4D0BA40"/>
    <w:lvl w:ilvl="0" w:tplc="117074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80259BB"/>
    <w:multiLevelType w:val="hybridMultilevel"/>
    <w:tmpl w:val="8ABE32B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1E3BA0"/>
    <w:multiLevelType w:val="hybridMultilevel"/>
    <w:tmpl w:val="5A409F54"/>
    <w:lvl w:ilvl="0" w:tplc="160ADDEC">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1C4BF3"/>
    <w:multiLevelType w:val="hybridMultilevel"/>
    <w:tmpl w:val="25BE3094"/>
    <w:lvl w:ilvl="0" w:tplc="40404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3203AF"/>
    <w:multiLevelType w:val="hybridMultilevel"/>
    <w:tmpl w:val="D4D0BA40"/>
    <w:lvl w:ilvl="0" w:tplc="117074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57723B2"/>
    <w:multiLevelType w:val="hybridMultilevel"/>
    <w:tmpl w:val="D4D0BA40"/>
    <w:lvl w:ilvl="0" w:tplc="117074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51E92779"/>
    <w:multiLevelType w:val="hybridMultilevel"/>
    <w:tmpl w:val="570007EA"/>
    <w:lvl w:ilvl="0" w:tplc="B9E416BA">
      <w:start w:val="4"/>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9915793"/>
    <w:multiLevelType w:val="hybridMultilevel"/>
    <w:tmpl w:val="F834AA22"/>
    <w:lvl w:ilvl="0" w:tplc="0F6AA2A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45013D"/>
    <w:multiLevelType w:val="hybridMultilevel"/>
    <w:tmpl w:val="4D1EC824"/>
    <w:lvl w:ilvl="0" w:tplc="4F004116">
      <w:start w:val="3"/>
      <w:numFmt w:val="bullet"/>
      <w:lvlText w:val="-"/>
      <w:lvlJc w:val="left"/>
      <w:pPr>
        <w:ind w:left="1287" w:hanging="360"/>
      </w:pPr>
      <w:rPr>
        <w:rFonts w:ascii="Calibri" w:eastAsiaTheme="minorHAnsi" w:hAnsi="Calibri" w:cstheme="minorBidi" w:hint="default"/>
        <w:b w:val="0"/>
        <w:sz w:val="22"/>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65663930"/>
    <w:multiLevelType w:val="hybridMultilevel"/>
    <w:tmpl w:val="4E58E43C"/>
    <w:lvl w:ilvl="0" w:tplc="345AE7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D37B67"/>
    <w:multiLevelType w:val="multilevel"/>
    <w:tmpl w:val="D1122C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6"/>
  </w:num>
  <w:num w:numId="2">
    <w:abstractNumId w:val="1"/>
  </w:num>
  <w:num w:numId="3">
    <w:abstractNumId w:val="3"/>
  </w:num>
  <w:num w:numId="4">
    <w:abstractNumId w:val="4"/>
  </w:num>
  <w:num w:numId="5">
    <w:abstractNumId w:val="14"/>
  </w:num>
  <w:num w:numId="6">
    <w:abstractNumId w:val="0"/>
  </w:num>
  <w:num w:numId="7">
    <w:abstractNumId w:val="7"/>
  </w:num>
  <w:num w:numId="8">
    <w:abstractNumId w:val="12"/>
  </w:num>
  <w:num w:numId="9">
    <w:abstractNumId w:val="8"/>
  </w:num>
  <w:num w:numId="10">
    <w:abstractNumId w:val="2"/>
  </w:num>
  <w:num w:numId="11">
    <w:abstractNumId w:val="9"/>
  </w:num>
  <w:num w:numId="12">
    <w:abstractNumId w:val="13"/>
  </w:num>
  <w:num w:numId="13">
    <w:abstractNumId w:val="6"/>
  </w:num>
  <w:num w:numId="14">
    <w:abstractNumId w:val="10"/>
  </w:num>
  <w:num w:numId="15">
    <w:abstractNumId w:val="5"/>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FA4"/>
    <w:rsid w:val="00010D2C"/>
    <w:rsid w:val="000B57D2"/>
    <w:rsid w:val="0010432F"/>
    <w:rsid w:val="001136EB"/>
    <w:rsid w:val="00113DEB"/>
    <w:rsid w:val="00141310"/>
    <w:rsid w:val="00184DC2"/>
    <w:rsid w:val="00220588"/>
    <w:rsid w:val="00232D21"/>
    <w:rsid w:val="00271064"/>
    <w:rsid w:val="00287305"/>
    <w:rsid w:val="002D67D4"/>
    <w:rsid w:val="0034006C"/>
    <w:rsid w:val="0038181F"/>
    <w:rsid w:val="003B7A95"/>
    <w:rsid w:val="003C4545"/>
    <w:rsid w:val="003D1469"/>
    <w:rsid w:val="003D53E7"/>
    <w:rsid w:val="003E3CC1"/>
    <w:rsid w:val="003F0337"/>
    <w:rsid w:val="00400FA4"/>
    <w:rsid w:val="004348A4"/>
    <w:rsid w:val="004867F2"/>
    <w:rsid w:val="00487954"/>
    <w:rsid w:val="005B20DD"/>
    <w:rsid w:val="005C2AB8"/>
    <w:rsid w:val="005C49AB"/>
    <w:rsid w:val="006060F8"/>
    <w:rsid w:val="00683B0D"/>
    <w:rsid w:val="00691220"/>
    <w:rsid w:val="006D778D"/>
    <w:rsid w:val="006E0627"/>
    <w:rsid w:val="00774852"/>
    <w:rsid w:val="007B0710"/>
    <w:rsid w:val="007E48C5"/>
    <w:rsid w:val="0085397D"/>
    <w:rsid w:val="0086222E"/>
    <w:rsid w:val="00996083"/>
    <w:rsid w:val="009D481B"/>
    <w:rsid w:val="00A0194B"/>
    <w:rsid w:val="00A05280"/>
    <w:rsid w:val="00A347AB"/>
    <w:rsid w:val="00A46917"/>
    <w:rsid w:val="00A5212C"/>
    <w:rsid w:val="00A63233"/>
    <w:rsid w:val="00A92C13"/>
    <w:rsid w:val="00B22C4C"/>
    <w:rsid w:val="00B506A4"/>
    <w:rsid w:val="00B837BD"/>
    <w:rsid w:val="00BD49F0"/>
    <w:rsid w:val="00BD4B7D"/>
    <w:rsid w:val="00BD5DCC"/>
    <w:rsid w:val="00C35BA6"/>
    <w:rsid w:val="00C816A5"/>
    <w:rsid w:val="00C920F8"/>
    <w:rsid w:val="00C9479C"/>
    <w:rsid w:val="00CC5153"/>
    <w:rsid w:val="00D20012"/>
    <w:rsid w:val="00D462AD"/>
    <w:rsid w:val="00DC23A1"/>
    <w:rsid w:val="00DC2D76"/>
    <w:rsid w:val="00E2076C"/>
    <w:rsid w:val="00E20CE8"/>
    <w:rsid w:val="00E61A51"/>
    <w:rsid w:val="00E67B3D"/>
    <w:rsid w:val="00E90A6A"/>
    <w:rsid w:val="00EB10C8"/>
    <w:rsid w:val="00F06CBE"/>
    <w:rsid w:val="00F762B6"/>
    <w:rsid w:val="00FB397D"/>
    <w:rsid w:val="00FC5D0F"/>
    <w:rsid w:val="00FE5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A4"/>
    <w:pPr>
      <w:ind w:left="720"/>
      <w:contextualSpacing/>
    </w:pPr>
  </w:style>
  <w:style w:type="character" w:styleId="Hyperlink">
    <w:name w:val="Hyperlink"/>
    <w:basedOn w:val="DefaultParagraphFont"/>
    <w:uiPriority w:val="99"/>
    <w:semiHidden/>
    <w:unhideWhenUsed/>
    <w:rsid w:val="00C816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A4"/>
    <w:pPr>
      <w:ind w:left="720"/>
      <w:contextualSpacing/>
    </w:pPr>
  </w:style>
  <w:style w:type="character" w:styleId="Hyperlink">
    <w:name w:val="Hyperlink"/>
    <w:basedOn w:val="DefaultParagraphFont"/>
    <w:uiPriority w:val="99"/>
    <w:semiHidden/>
    <w:unhideWhenUsed/>
    <w:rsid w:val="00C816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ki/Qu%E1%BB%91c_h%E1%BB%99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14</Pages>
  <Words>5082</Words>
  <Characters>28971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9</cp:revision>
  <dcterms:created xsi:type="dcterms:W3CDTF">2021-04-05T06:00:00Z</dcterms:created>
  <dcterms:modified xsi:type="dcterms:W3CDTF">2021-04-06T09:30:00Z</dcterms:modified>
</cp:coreProperties>
</file>