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after="0"/>
        <w:jc w:val="center"/>
        <w:rPr>
          <w:rFonts w:ascii="Times New Roman" w:hAnsi="Times New Roman" w:cs="Times New Roman"/>
          <w:b/>
          <w:sz w:val="28"/>
          <w:szCs w:val="28"/>
        </w:rPr>
      </w:pPr>
      <w:bookmarkStart w:id="0" w:name="_GoBack"/>
      <w:bookmarkEnd w:id="0"/>
      <w:r>
        <w:rPr>
          <w:rFonts w:ascii="Times New Roman" w:hAnsi="Times New Roman" w:cs="Times New Roman"/>
          <w:b/>
          <w:sz w:val="28"/>
          <w:szCs w:val="28"/>
        </w:rPr>
        <w:t xml:space="preserve">CÁCH MẠNG CÔNG NGHIỆP 4.0 VÀ CÁC YÊU CẦU, THÁCH THỨC </w:t>
      </w:r>
    </w:p>
    <w:p>
      <w:pPr>
        <w:spacing w:after="0"/>
        <w:jc w:val="center"/>
        <w:rPr>
          <w:rFonts w:ascii="Times New Roman" w:hAnsi="Times New Roman" w:cs="Times New Roman"/>
          <w:b/>
          <w:sz w:val="28"/>
          <w:szCs w:val="28"/>
        </w:rPr>
      </w:pPr>
      <w:r>
        <w:rPr>
          <w:rFonts w:ascii="Times New Roman" w:hAnsi="Times New Roman" w:cs="Times New Roman"/>
          <w:b/>
          <w:sz w:val="28"/>
          <w:szCs w:val="28"/>
        </w:rPr>
        <w:t xml:space="preserve">MỚI ĐỐI VỚI ĐỘI NGŨ GIẢNG VIÊN CÁC TRƯỜNG CAO ĐẲNG </w:t>
      </w:r>
    </w:p>
    <w:p>
      <w:pPr>
        <w:spacing w:after="0"/>
        <w:jc w:val="center"/>
        <w:rPr>
          <w:rFonts w:ascii="Times New Roman" w:hAnsi="Times New Roman" w:cs="Times New Roman"/>
          <w:b/>
          <w:sz w:val="28"/>
          <w:szCs w:val="28"/>
        </w:rPr>
      </w:pPr>
      <w:r>
        <w:rPr>
          <w:rFonts w:ascii="Times New Roman" w:hAnsi="Times New Roman" w:cs="Times New Roman"/>
          <w:b/>
          <w:sz w:val="28"/>
          <w:szCs w:val="28"/>
        </w:rPr>
        <w:t>TRONG HỆ THỐNG GIÁO DỤC NGHỀ NGHIỆP</w:t>
      </w:r>
    </w:p>
    <w:p>
      <w:pPr>
        <w:spacing w:after="0"/>
        <w:jc w:val="center"/>
        <w:rPr>
          <w:rFonts w:ascii="Times New Roman" w:hAnsi="Times New Roman" w:cs="Times New Roman"/>
          <w:b/>
          <w:i/>
          <w:sz w:val="28"/>
          <w:szCs w:val="28"/>
        </w:rPr>
      </w:pPr>
      <w:r>
        <w:rPr>
          <w:rFonts w:ascii="Times New Roman" w:hAnsi="Times New Roman" w:cs="Times New Roman"/>
          <w:b/>
          <w:i/>
          <w:sz w:val="28"/>
          <w:szCs w:val="28"/>
        </w:rPr>
        <w:t xml:space="preserve">                                                                                    ---------</w:t>
      </w:r>
    </w:p>
    <w:p>
      <w:pPr>
        <w:spacing w:after="0"/>
        <w:ind w:firstLine="720"/>
        <w:jc w:val="both"/>
        <w:rPr>
          <w:rFonts w:ascii="Times New Roman" w:hAnsi="Times New Roman" w:cs="Times New Roman"/>
          <w:b/>
          <w:sz w:val="28"/>
          <w:szCs w:val="28"/>
        </w:rPr>
      </w:pPr>
      <w:r>
        <w:rPr>
          <w:rFonts w:ascii="Times New Roman" w:hAnsi="Times New Roman" w:cs="Times New Roman"/>
          <w:b/>
          <w:sz w:val="28"/>
          <w:szCs w:val="28"/>
        </w:rPr>
        <w:t>Tóm tắt</w:t>
      </w:r>
    </w:p>
    <w:p>
      <w:pPr>
        <w:spacing w:after="0"/>
        <w:ind w:firstLine="720"/>
        <w:jc w:val="both"/>
        <w:rPr>
          <w:rFonts w:ascii="Times New Roman" w:hAnsi="Times New Roman" w:cs="Times New Roman"/>
          <w:i/>
          <w:sz w:val="28"/>
          <w:szCs w:val="28"/>
        </w:rPr>
      </w:pPr>
      <w:r>
        <w:rPr>
          <w:rFonts w:ascii="Times New Roman" w:hAnsi="Times New Roman" w:cs="Times New Roman"/>
          <w:i/>
          <w:sz w:val="28"/>
          <w:szCs w:val="28"/>
        </w:rPr>
        <w:t>Nhân loại đã trải qua ba cuộc cách mạng công nghiệp trong hơn hai trăm năm và đang đứng trước ngưỡng cửa cuộc cách mạng công nghiệp 4.0. Cách mạng công nghiệp 4.0 kết hợp các công nghệ lại với nhau diễn ra trên 3 lĩnh vực chính gồm: Công nghệ sinh học, Kỹ thuật số và Vật lý. Cuộc cách mạng này với những bứt phá mạnh mẽ về quy mô, tốc độ và sức lan tỏa trên phạm vi toàn cầu. Tốc độ đột phá của cách mạng công nghiệp 4.0 hiện “không có tiền lệ lịch sử”. Cách mạng công nghiệp 4.0 đã và đang đặt ra nhiều cơ hội và thách thức cho Việt Nam, trong đó có giáo dục nói chung và đội ngũ giảng viên các trường cao đẳng trong hệ thống giáo dục nghề nghiệp nói riêng.</w:t>
      </w:r>
    </w:p>
    <w:p>
      <w:pPr>
        <w:spacing w:after="0"/>
        <w:ind w:firstLine="720"/>
        <w:jc w:val="both"/>
        <w:rPr>
          <w:rFonts w:ascii="Times New Roman" w:hAnsi="Times New Roman" w:cs="Times New Roman"/>
          <w:sz w:val="28"/>
          <w:szCs w:val="28"/>
        </w:rPr>
      </w:pPr>
      <w:r>
        <w:rPr>
          <w:rFonts w:ascii="Times New Roman" w:hAnsi="Times New Roman" w:cs="Times New Roman"/>
          <w:b/>
          <w:sz w:val="28"/>
          <w:szCs w:val="28"/>
        </w:rPr>
        <w:t>Từ khóa:</w:t>
      </w:r>
      <w:r>
        <w:rPr>
          <w:rFonts w:ascii="Times New Roman" w:hAnsi="Times New Roman" w:cs="Times New Roman"/>
          <w:sz w:val="28"/>
          <w:szCs w:val="28"/>
        </w:rPr>
        <w:t xml:space="preserve"> Cách mạng công nghiệp 4.0, giảng viên cao đẳng, hệ thống giáo dục nghề nghiệp</w:t>
      </w:r>
    </w:p>
    <w:p>
      <w:pPr>
        <w:spacing w:after="0"/>
        <w:ind w:firstLine="720"/>
        <w:jc w:val="both"/>
        <w:rPr>
          <w:rFonts w:ascii="Times New Roman" w:hAnsi="Times New Roman" w:cs="Times New Roman"/>
          <w:b/>
          <w:spacing w:val="-10"/>
          <w:sz w:val="28"/>
          <w:szCs w:val="28"/>
        </w:rPr>
      </w:pPr>
      <w:r>
        <w:rPr>
          <w:rFonts w:ascii="Times New Roman" w:hAnsi="Times New Roman" w:cs="Times New Roman"/>
          <w:b/>
          <w:spacing w:val="-10"/>
          <w:sz w:val="28"/>
          <w:szCs w:val="28"/>
        </w:rPr>
        <w:t>1. Các đặc trưng cơ bản của Cách mạng công nghiệp 4.0</w:t>
      </w:r>
    </w:p>
    <w:p>
      <w:pPr>
        <w:pStyle w:val="10"/>
        <w:ind w:firstLine="720"/>
        <w:jc w:val="both"/>
        <w:rPr>
          <w:rFonts w:ascii="Times New Roman" w:hAnsi="Times New Roman" w:cs="Times New Roman"/>
          <w:spacing w:val="2"/>
          <w:sz w:val="28"/>
          <w:szCs w:val="28"/>
        </w:rPr>
      </w:pPr>
      <w:r>
        <w:rPr>
          <w:rFonts w:ascii="Times New Roman" w:hAnsi="Times New Roman" w:cs="Times New Roman"/>
          <w:spacing w:val="2"/>
          <w:sz w:val="28"/>
          <w:szCs w:val="28"/>
        </w:rPr>
        <w:t xml:space="preserve">Khái niệm Công nghiệp 4.0 hay nhà máy thông minh lần đầu tiên được đưa ra tại Hội chợ công nghiệp Hannover tại Cộng hòa Liên bang Đức vào năm 2011. Năm 2013, cụm từ “Công nghiệp 4.0” (Industrie 4.0) xuất phát từ một báo cáo của Chính phủ Đức nhằm nói tới chiến lược công nghệ cao, điện toán hóa ngành sản xuất mà không cần sự tham gia của con người. Công nghiệp 4.0 nhằm thông minh hóa quá trình sản xuất và quản lý trong ngành công nghiệp chế tạo. Sự ra đời của Công nghiệp 4.0 tại Đức đã thúc đẩy các nước tiên tiến khác như Mỹ, Nhật, Trung Quốc, Ấn Độ thúc đẩy phát triển các chương trình tương tự nhằm duy trì lợi thế cạnh tranh của mình. </w:t>
      </w:r>
    </w:p>
    <w:p>
      <w:pPr>
        <w:pStyle w:val="10"/>
        <w:ind w:firstLine="720"/>
        <w:jc w:val="both"/>
        <w:rPr>
          <w:rFonts w:ascii="Times New Roman" w:hAnsi="Times New Roman" w:cs="Times New Roman"/>
          <w:sz w:val="28"/>
          <w:szCs w:val="28"/>
        </w:rPr>
      </w:pPr>
      <w:r>
        <w:rPr>
          <w:rFonts w:ascii="Times New Roman" w:hAnsi="Times New Roman" w:cs="Times New Roman"/>
          <w:sz w:val="28"/>
          <w:szCs w:val="28"/>
        </w:rPr>
        <w:t xml:space="preserve">Cuộc </w:t>
      </w:r>
      <w:r>
        <w:rPr>
          <w:rFonts w:ascii="Times New Roman" w:hAnsi="Times New Roman" w:cs="Times New Roman"/>
          <w:spacing w:val="-10"/>
          <w:sz w:val="28"/>
          <w:szCs w:val="28"/>
        </w:rPr>
        <w:t xml:space="preserve">Cách mạng công nghiệp 4.0 </w:t>
      </w:r>
      <w:r>
        <w:rPr>
          <w:rFonts w:ascii="Times New Roman" w:hAnsi="Times New Roman" w:cs="Times New Roman"/>
          <w:sz w:val="28"/>
          <w:szCs w:val="28"/>
        </w:rPr>
        <w:t xml:space="preserve">dựa trên nền tảng của các lĩnh vực khoa học - công nghệ hiện đại và trong môi trường toàn cầu hóa, thế giới phẳng với các mũi nhọn về công nghệ số, vật liệu thông minh; trí tuệ nhân tạo... đã và đang phát triển mạnh mẽ với các đặc trưng cơ bản sau: </w:t>
      </w:r>
    </w:p>
    <w:p>
      <w:pPr>
        <w:pStyle w:val="10"/>
        <w:ind w:firstLine="720"/>
        <w:jc w:val="both"/>
        <w:rPr>
          <w:rFonts w:ascii="Times New Roman" w:hAnsi="Times New Roman" w:cs="Times New Roman"/>
          <w:sz w:val="28"/>
          <w:szCs w:val="28"/>
        </w:rPr>
      </w:pPr>
      <w:r>
        <w:rPr>
          <w:rFonts w:ascii="Times New Roman" w:hAnsi="Times New Roman" w:cs="Times New Roman"/>
          <w:i/>
          <w:iCs/>
          <w:sz w:val="28"/>
          <w:szCs w:val="28"/>
        </w:rPr>
        <w:t>Về tính chất và quy mô phát triển</w:t>
      </w:r>
      <w:r>
        <w:rPr>
          <w:rFonts w:ascii="Times New Roman" w:hAnsi="Times New Roman" w:cs="Times New Roman"/>
          <w:sz w:val="28"/>
          <w:szCs w:val="28"/>
        </w:rPr>
        <w:t xml:space="preserve">: Nếu như trước kia, các cuộc cánh mạng công nghiệp chủ yếu tạo sự thúc đẩy về lực lượng sản xuất (công cụ, phương thức sản xuất, năng suất lao động) mang tính chất cục bộ ở một quốc gia, nhóm quốc gia hoặc một vài châu lục... thì ngày nay, cuộc </w:t>
      </w:r>
      <w:r>
        <w:rPr>
          <w:rFonts w:ascii="Times New Roman" w:hAnsi="Times New Roman" w:cs="Times New Roman"/>
          <w:spacing w:val="-10"/>
          <w:sz w:val="28"/>
          <w:szCs w:val="28"/>
        </w:rPr>
        <w:t>Cách mạng công nghiệp 4.0</w:t>
      </w:r>
      <w:r>
        <w:rPr>
          <w:rFonts w:ascii="Times New Roman" w:hAnsi="Times New Roman" w:cs="Times New Roman"/>
          <w:sz w:val="28"/>
          <w:szCs w:val="28"/>
        </w:rPr>
        <w:t xml:space="preserve"> đã và đang diễn ra đồng thời trên phạm vi toàn cầu với tốc độ phát triển nhanh chóng, phá vỡ mọi giới hạn hữu hình hay vô hình. Tất cả các quốc gia dù nhỏ hay lớn; dù nghèo hay giàu; dù phát triển hay đang phát triển đều chịu sự tác động mạnh mẽ và đứng trước nhiều cơ hội phát triển nhảy vọt và đồng thời với nhiều thách thức mới. Những nước mới phát triển sau như Nhật Bản, Hàn Quốc; Singapore... đã tỏ ra có sức vượt trội so với các cường quốc Âu - Mỹ ở nhiều lĩnh vực khoa học và công nghệ mũi nhọn; sản xuất - dịch vụ công nghiệp trong cuộc cách mạng công nghiệp lần thứ tư. </w:t>
      </w:r>
    </w:p>
    <w:p>
      <w:pPr>
        <w:pStyle w:val="10"/>
        <w:ind w:firstLine="720"/>
        <w:jc w:val="both"/>
        <w:rPr>
          <w:rFonts w:ascii="Times New Roman" w:hAnsi="Times New Roman" w:cs="Times New Roman"/>
          <w:i/>
          <w:iCs/>
          <w:color w:val="auto"/>
          <w:sz w:val="28"/>
          <w:szCs w:val="28"/>
        </w:rPr>
      </w:pPr>
      <w:r>
        <w:rPr>
          <w:rFonts w:ascii="Times New Roman" w:hAnsi="Times New Roman" w:cs="Times New Roman"/>
          <w:i/>
          <w:iCs/>
          <w:color w:val="auto"/>
          <w:sz w:val="28"/>
          <w:szCs w:val="28"/>
        </w:rPr>
        <w:t>Về các sản phẩm và dịch vụ xã hội</w:t>
      </w:r>
      <w:r>
        <w:rPr>
          <w:rFonts w:ascii="Times New Roman" w:hAnsi="Times New Roman" w:cs="Times New Roman"/>
          <w:color w:val="auto"/>
          <w:sz w:val="28"/>
          <w:szCs w:val="28"/>
        </w:rPr>
        <w:t xml:space="preserve">: Với những sản phẩm công nghệ cao trong các lĩnh vực của sản xuất và đời sống xã hội như: Robot thông minh; Máy in 3D; Điện thoại thông minh; Vật liệu Nano; Mạng Intrenet; Máy tính thế hệ 5; Mạng thông tin và truyền thông toàn cầu; TV tích hợp màn hình cong và mỏng... Các sản phẩm và dịch vụ trong cuộc </w:t>
      </w:r>
      <w:r>
        <w:rPr>
          <w:rFonts w:ascii="Times New Roman" w:hAnsi="Times New Roman" w:cs="Times New Roman"/>
          <w:spacing w:val="-10"/>
          <w:sz w:val="28"/>
          <w:szCs w:val="28"/>
        </w:rPr>
        <w:t xml:space="preserve">Cách mạng công nghiệp 4.0 </w:t>
      </w:r>
      <w:r>
        <w:rPr>
          <w:rFonts w:ascii="Times New Roman" w:hAnsi="Times New Roman" w:cs="Times New Roman"/>
          <w:color w:val="auto"/>
          <w:sz w:val="28"/>
          <w:szCs w:val="28"/>
        </w:rPr>
        <w:t xml:space="preserve">đã thay đổi toàn diện phương thức sản xuất - dịch vụ và tiêu dùng. Lối sống trong mọi tầng lớp xã hộivới hàm lượng chất xảm ngày càng cao (30-60% giá thành sản phẩm); với tiện ích ngày càng mở rộng và giá thành sản phẩm và dịch vụ ngày càng rẻ hơn. Đặc biệt, chu kỳ sống của một sản phẩm ngày càng rút ngắn (từ vài năm xuống vài tháng). Cuộc </w:t>
      </w:r>
      <w:r>
        <w:rPr>
          <w:rFonts w:ascii="Times New Roman" w:hAnsi="Times New Roman" w:cs="Times New Roman"/>
          <w:spacing w:val="-10"/>
          <w:sz w:val="28"/>
          <w:szCs w:val="28"/>
        </w:rPr>
        <w:t xml:space="preserve">Cách mạng công nghiệp 4.0 </w:t>
      </w:r>
      <w:r>
        <w:rPr>
          <w:rFonts w:ascii="Times New Roman" w:hAnsi="Times New Roman" w:cs="Times New Roman"/>
          <w:color w:val="auto"/>
          <w:sz w:val="28"/>
          <w:szCs w:val="28"/>
        </w:rPr>
        <w:t>thực sự đã và đang tác động lan tỏa đến các mặt của đời sống xã hội (chính trị; kinh tế, văn hóa, lối sống; giáo dục...) với sự hình thành Chính phủ điện tử; thành phố thông minh; E-Learning...</w:t>
      </w:r>
      <w:r>
        <w:rPr>
          <w:rFonts w:ascii="Times New Roman" w:hAnsi="Times New Roman" w:cs="Times New Roman"/>
          <w:i/>
          <w:iCs/>
          <w:color w:val="auto"/>
          <w:sz w:val="28"/>
          <w:szCs w:val="28"/>
        </w:rPr>
        <w:t xml:space="preserve"> </w:t>
      </w:r>
    </w:p>
    <w:p>
      <w:pPr>
        <w:pStyle w:val="10"/>
        <w:ind w:firstLine="720"/>
        <w:jc w:val="both"/>
        <w:rPr>
          <w:rFonts w:ascii="Times New Roman" w:hAnsi="Times New Roman" w:cs="Times New Roman"/>
          <w:color w:val="auto"/>
          <w:sz w:val="28"/>
          <w:szCs w:val="28"/>
        </w:rPr>
      </w:pPr>
      <w:r>
        <w:rPr>
          <w:rFonts w:ascii="Times New Roman" w:hAnsi="Times New Roman" w:cs="Times New Roman"/>
          <w:i/>
          <w:iCs/>
          <w:color w:val="auto"/>
          <w:sz w:val="28"/>
          <w:szCs w:val="28"/>
        </w:rPr>
        <w:t xml:space="preserve">Về cơ cấu nhân lực xã hội: </w:t>
      </w:r>
      <w:r>
        <w:rPr>
          <w:rFonts w:ascii="Times New Roman" w:hAnsi="Times New Roman" w:cs="Times New Roman"/>
          <w:color w:val="auto"/>
          <w:sz w:val="28"/>
          <w:szCs w:val="28"/>
        </w:rPr>
        <w:t xml:space="preserve">Các cuộc cánh mạng công nghiệp trước đây (cuộc cách mạng công nghiệp 1, 2, 3) chủ yếu tạo ra sự phân chia cơ cấu lực lượng lao động xã hội theo các lĩnh vực nông nghiệp, công nghiệp và dịch vụ cùng với các cấp trình độ đào tạo về chuyên môn - nghiệp vụ (trung cấp, cao đẳng, đại học...) thì cuộc </w:t>
      </w:r>
      <w:r>
        <w:rPr>
          <w:rFonts w:ascii="Times New Roman" w:hAnsi="Times New Roman" w:cs="Times New Roman"/>
          <w:spacing w:val="-10"/>
          <w:sz w:val="28"/>
          <w:szCs w:val="28"/>
        </w:rPr>
        <w:t xml:space="preserve">Cách mạng công nghiệp 4.0 </w:t>
      </w:r>
      <w:r>
        <w:rPr>
          <w:rFonts w:ascii="Times New Roman" w:hAnsi="Times New Roman" w:cs="Times New Roman"/>
          <w:color w:val="auto"/>
          <w:sz w:val="28"/>
          <w:szCs w:val="28"/>
        </w:rPr>
        <w:t xml:space="preserve">này đã tạo cơ sở đưa đến một loại hình phân chia cơ cấu nhân lực mới với hai thành phần cơ bản: Nhân lực thừa hành (hành chính; vận chuyển; bảo trì; sản xuất theo dây truyền) và nhân lực sáng tạo (nhà sáng chế, thiết kế; nghiên cứu khoa học và công nghệ R&amp;D; thử nghiệm; sáng tạo nghệ thuật...). Cơ cấu ngành nghề trong đào tạo nhân lực KH&amp;CN đã có những thay đổi căn bản. Ranh giới các ngành công nghiệp truyền thống như: luyện kim; cơ khí chế tạo máy; điện lực, điện tử... ngày càng bị xóa mờ, được thay thế bằng các ngành, chuyên ngành đào tạo có tính tích hợp, liên ngành cao như khoa học vật liệu; khoa học máy tính; cơ-điện tử; công nghệ môi trường. </w:t>
      </w:r>
    </w:p>
    <w:p>
      <w:pPr>
        <w:pStyle w:val="10"/>
        <w:ind w:firstLine="720"/>
        <w:jc w:val="both"/>
        <w:rPr>
          <w:rFonts w:ascii="Times New Roman" w:hAnsi="Times New Roman" w:cs="Times New Roman"/>
          <w:color w:val="auto"/>
          <w:sz w:val="28"/>
          <w:szCs w:val="28"/>
        </w:rPr>
      </w:pPr>
      <w:r>
        <w:rPr>
          <w:rFonts w:ascii="Times New Roman" w:hAnsi="Times New Roman" w:cs="Times New Roman"/>
          <w:color w:val="auto"/>
          <w:sz w:val="28"/>
          <w:szCs w:val="28"/>
        </w:rPr>
        <w:t xml:space="preserve">Với những đặc trưng cơ bản nêu trên đã và đang tác động tới Việt Nam, một nước đang phát triển với thành phần lao động đơn giản khoảng 70% tổng số lao động xã hội hiện nay, Việt Nam muốn trở thành một nước công nghiệp hiện đại, thì nhân lực được đào tạo có chất lượng cao, có trình độ, ngành nghề hợp lý là nhân tố đóng vai trò rất quan trọng và chi phối sự phát triển nền kinh tế một đất nước. </w:t>
      </w:r>
    </w:p>
    <w:p>
      <w:pPr>
        <w:spacing w:after="0"/>
        <w:ind w:firstLine="720"/>
        <w:jc w:val="both"/>
        <w:rPr>
          <w:rFonts w:ascii="Times New Roman" w:hAnsi="Times New Roman" w:cs="Times New Roman"/>
          <w:b/>
          <w:spacing w:val="-10"/>
          <w:sz w:val="28"/>
          <w:szCs w:val="28"/>
        </w:rPr>
      </w:pPr>
      <w:r>
        <w:rPr>
          <w:rFonts w:ascii="Times New Roman" w:hAnsi="Times New Roman" w:cs="Times New Roman"/>
          <w:b/>
          <w:spacing w:val="-10"/>
          <w:sz w:val="28"/>
          <w:szCs w:val="28"/>
        </w:rPr>
        <w:t>2. Yêu cầu, thách thức mới đối với đội ngũ giảng viên các trường cao đẳng trong hệ thống giáo dục nghề nghiệp trước cuộc cách mạng công nghiệp 4.0</w:t>
      </w:r>
    </w:p>
    <w:p>
      <w:pPr>
        <w:spacing w:after="0" w:line="240" w:lineRule="auto"/>
        <w:ind w:firstLine="720"/>
        <w:jc w:val="both"/>
        <w:rPr>
          <w:rFonts w:ascii="Times New Roman" w:hAnsi="Times New Roman" w:cs="Times New Roman"/>
          <w:color w:val="000000" w:themeColor="text1"/>
          <w:sz w:val="28"/>
          <w:szCs w:val="28"/>
        </w:rPr>
      </w:pPr>
      <w:r>
        <w:rPr>
          <w:rFonts w:ascii="Times New Roman" w:hAnsi="Times New Roman" w:eastAsia="Times New Roman" w:cs="Times New Roman"/>
          <w:color w:val="000000" w:themeColor="text1"/>
          <w:sz w:val="28"/>
          <w:szCs w:val="28"/>
        </w:rPr>
        <w:t xml:space="preserve">Luật Giáo dục Nghề nghiệp ra đời, có hiệu lực thi hành từ tháng 7 năm 2015 đã tạo ra những thuận lợi cho các trường trong hệ thống giáo dục nghề nghiệp đảm đương nhiệm vụ đào tạo nguồn nhân lực đa ngành, nghề, với nhiều cấp độ, trình độ, kỹ năng, tay nghề. </w:t>
      </w:r>
      <w:r>
        <w:rPr>
          <w:rFonts w:ascii="Times New Roman" w:hAnsi="Times New Roman" w:cs="Times New Roman"/>
          <w:color w:val="000000" w:themeColor="text1"/>
          <w:sz w:val="28"/>
          <w:szCs w:val="28"/>
        </w:rPr>
        <w:t xml:space="preserve">Theo Luật </w:t>
      </w:r>
      <w:r>
        <w:rPr>
          <w:rFonts w:ascii="Times New Roman" w:hAnsi="Times New Roman" w:eastAsia="Times New Roman" w:cs="Times New Roman"/>
          <w:color w:val="000000" w:themeColor="text1"/>
          <w:sz w:val="28"/>
          <w:szCs w:val="28"/>
        </w:rPr>
        <w:t>Giáo dục Nghề nghiệp, hệ thống giáo dục nghề nghiệp</w:t>
      </w:r>
      <w:r>
        <w:rPr>
          <w:rFonts w:ascii="Times New Roman" w:hAnsi="Times New Roman" w:cs="Times New Roman"/>
          <w:color w:val="000000" w:themeColor="text1"/>
          <w:sz w:val="28"/>
          <w:szCs w:val="28"/>
        </w:rPr>
        <w:t xml:space="preserve"> có 3 trình độ đào tạo là Sơ cấp, Trung cấp và Cao đẳng.</w:t>
      </w:r>
    </w:p>
    <w:p>
      <w:pPr>
        <w:pStyle w:val="8"/>
        <w:shd w:val="clear" w:color="auto" w:fill="FFFFFF"/>
        <w:spacing w:before="0" w:beforeAutospacing="0" w:after="0" w:afterAutospacing="0"/>
        <w:ind w:firstLine="720"/>
        <w:jc w:val="both"/>
        <w:rPr>
          <w:i/>
          <w:iCs/>
          <w:color w:val="000000" w:themeColor="text1"/>
          <w:sz w:val="28"/>
          <w:szCs w:val="28"/>
        </w:rPr>
      </w:pPr>
      <w:r>
        <w:rPr>
          <w:rStyle w:val="4"/>
          <w:i w:val="0"/>
          <w:color w:val="000000" w:themeColor="text1"/>
          <w:sz w:val="28"/>
          <w:szCs w:val="28"/>
        </w:rPr>
        <w:t>Mục tiêu đào tạo cụ thể đối với các trường Cao đẳng trong hệ thống giáo dục nghề nghiệp là: Nhằm trang bị cho người học nghề kiến thức chuyên môn và năng lực thực hành các công việc của một nghề, có khả năng làm việc độc lập và tổ chức làm việc theo nhóm; có khả năng sáng tạo, ứng dụng kỹ thuật, công nghệ vào công việc; giải quyết được các tình huống phức tạp trong thực tế; có đạo đức, lương tâm nghề nghiệp, ý thức kỷ luật, tác phong công nghiệp, có sức khoẻ, tạo điều kiện cho người học nghề sau khi tốt nghiệp có khả năng tìm việc làm, tự tạo việc làm hoặc tiếp tục học lên trình độ cao hơn.</w:t>
      </w:r>
    </w:p>
    <w:p>
      <w:pPr>
        <w:autoSpaceDE w:val="0"/>
        <w:autoSpaceDN w:val="0"/>
        <w:adjustRightInd w:val="0"/>
        <w:spacing w:after="0" w:line="240" w:lineRule="auto"/>
        <w:ind w:firstLine="720"/>
        <w:jc w:val="both"/>
        <w:rPr>
          <w:rFonts w:ascii="Times New Roman" w:hAnsi="Times New Roman" w:eastAsia="TimesNewRomanPSMT" w:cs="Times New Roman"/>
          <w:sz w:val="28"/>
          <w:szCs w:val="28"/>
        </w:rPr>
      </w:pPr>
      <w:r>
        <w:rPr>
          <w:rFonts w:ascii="Times New Roman" w:hAnsi="Times New Roman" w:cs="Times New Roman"/>
          <w:spacing w:val="-10"/>
          <w:sz w:val="28"/>
          <w:szCs w:val="28"/>
        </w:rPr>
        <w:t xml:space="preserve">Cách mạng công nghiệp 4.0 </w:t>
      </w:r>
      <w:r>
        <w:rPr>
          <w:rFonts w:ascii="Times New Roman" w:hAnsi="Times New Roman" w:eastAsia="TimesNewRomanPSMT" w:cs="Times New Roman"/>
          <w:sz w:val="28"/>
          <w:szCs w:val="28"/>
        </w:rPr>
        <w:t xml:space="preserve">đã đặt ra đối với các trường cao đẳng trong hệ thống giáo dục nghề nghiệp nhiều yêu cầu mới, </w:t>
      </w:r>
      <w:r>
        <w:rPr>
          <w:rFonts w:ascii="Times New Roman" w:hAnsi="Times New Roman" w:cs="Times New Roman"/>
          <w:sz w:val="28"/>
          <w:szCs w:val="28"/>
        </w:rPr>
        <w:t xml:space="preserve">thách </w:t>
      </w:r>
      <w:r>
        <w:rPr>
          <w:rFonts w:ascii="Times New Roman" w:hAnsi="Times New Roman" w:eastAsia="TimesNewRomanPSMT" w:cs="Times New Roman"/>
          <w:sz w:val="28"/>
          <w:szCs w:val="28"/>
        </w:rPr>
        <w:t xml:space="preserve">thức mới. </w:t>
      </w:r>
      <w:r>
        <w:rPr>
          <w:rFonts w:ascii="Times New Roman" w:hAnsi="Times New Roman" w:cs="Times New Roman"/>
          <w:sz w:val="28"/>
          <w:szCs w:val="28"/>
        </w:rPr>
        <w:t>Trong b</w:t>
      </w:r>
      <w:r>
        <w:rPr>
          <w:rFonts w:ascii="Times New Roman" w:hAnsi="Times New Roman" w:eastAsia="TimesNewRomanPSMT" w:cs="Times New Roman"/>
          <w:sz w:val="28"/>
          <w:szCs w:val="28"/>
        </w:rPr>
        <w:t xml:space="preserve">ối cảnh của cuộc </w:t>
      </w:r>
      <w:r>
        <w:rPr>
          <w:rFonts w:ascii="Times New Roman" w:hAnsi="Times New Roman" w:cs="Times New Roman"/>
          <w:sz w:val="28"/>
          <w:szCs w:val="28"/>
        </w:rPr>
        <w:t xml:space="preserve">cách </w:t>
      </w:r>
      <w:r>
        <w:rPr>
          <w:rFonts w:ascii="Times New Roman" w:hAnsi="Times New Roman" w:eastAsia="TimesNewRomanPSMT" w:cs="Times New Roman"/>
          <w:sz w:val="28"/>
          <w:szCs w:val="28"/>
        </w:rPr>
        <w:t xml:space="preserve">mạng </w:t>
      </w:r>
      <w:r>
        <w:rPr>
          <w:rFonts w:ascii="Times New Roman" w:hAnsi="Times New Roman" w:cs="Times New Roman"/>
          <w:sz w:val="28"/>
          <w:szCs w:val="28"/>
        </w:rPr>
        <w:t xml:space="preserve">này, </w:t>
      </w:r>
      <w:r>
        <w:rPr>
          <w:rFonts w:ascii="Times New Roman" w:hAnsi="Times New Roman" w:eastAsia="TimesNewRomanPSMT" w:cs="Times New Roman"/>
          <w:sz w:val="28"/>
          <w:szCs w:val="28"/>
        </w:rPr>
        <w:t xml:space="preserve">bản </w:t>
      </w:r>
      <w:r>
        <w:rPr>
          <w:rFonts w:ascii="Times New Roman" w:hAnsi="Times New Roman" w:cs="Times New Roman"/>
          <w:sz w:val="28"/>
          <w:szCs w:val="28"/>
        </w:rPr>
        <w:t>thân</w:t>
      </w:r>
      <w:r>
        <w:rPr>
          <w:rFonts w:ascii="Times New Roman" w:hAnsi="Times New Roman" w:eastAsia="TimesNewRomanPSMT" w:cs="Times New Roman"/>
          <w:sz w:val="28"/>
          <w:szCs w:val="28"/>
        </w:rPr>
        <w:t xml:space="preserve"> </w:t>
      </w:r>
      <w:r>
        <w:rPr>
          <w:rFonts w:ascii="Times New Roman" w:hAnsi="Times New Roman" w:cs="Times New Roman"/>
          <w:sz w:val="28"/>
          <w:szCs w:val="28"/>
        </w:rPr>
        <w:t>các</w:t>
      </w:r>
      <w:r>
        <w:rPr>
          <w:rFonts w:ascii="Times New Roman" w:hAnsi="Times New Roman" w:eastAsia="TimesNewRomanPSMT" w:cs="Times New Roman"/>
          <w:sz w:val="28"/>
          <w:szCs w:val="28"/>
        </w:rPr>
        <w:t xml:space="preserve"> trường cao đẳng </w:t>
      </w:r>
      <w:r>
        <w:rPr>
          <w:rFonts w:ascii="Times New Roman" w:hAnsi="Times New Roman" w:cs="Times New Roman"/>
          <w:sz w:val="28"/>
          <w:szCs w:val="28"/>
        </w:rPr>
        <w:t xml:space="preserve">có </w:t>
      </w:r>
      <w:r>
        <w:rPr>
          <w:rFonts w:ascii="Times New Roman" w:hAnsi="Times New Roman" w:eastAsia="TimesNewRomanPSMT" w:cs="Times New Roman"/>
          <w:sz w:val="28"/>
          <w:szCs w:val="28"/>
        </w:rPr>
        <w:t xml:space="preserve">thể chưa dự đoán hết được những kĩ năng </w:t>
      </w:r>
      <w:r>
        <w:rPr>
          <w:rFonts w:ascii="Times New Roman" w:hAnsi="Times New Roman" w:cs="Times New Roman"/>
          <w:sz w:val="28"/>
          <w:szCs w:val="28"/>
        </w:rPr>
        <w:t xml:space="preserve">mà </w:t>
      </w:r>
      <w:r>
        <w:rPr>
          <w:rFonts w:ascii="Times New Roman" w:hAnsi="Times New Roman" w:eastAsia="TimesNewRomanPSMT" w:cs="Times New Roman"/>
          <w:sz w:val="28"/>
          <w:szCs w:val="28"/>
        </w:rPr>
        <w:t xml:space="preserve">thị trường cần. Hoạt động đào tạo </w:t>
      </w:r>
      <w:r>
        <w:rPr>
          <w:rFonts w:ascii="Times New Roman" w:hAnsi="Times New Roman" w:cs="Times New Roman"/>
          <w:sz w:val="28"/>
          <w:szCs w:val="28"/>
        </w:rPr>
        <w:t>và</w:t>
      </w:r>
      <w:r>
        <w:rPr>
          <w:rFonts w:ascii="Times New Roman" w:hAnsi="Times New Roman" w:eastAsia="TimesNewRomanPSMT" w:cs="Times New Roman"/>
          <w:sz w:val="28"/>
          <w:szCs w:val="28"/>
        </w:rPr>
        <w:t xml:space="preserve"> </w:t>
      </w:r>
      <w:r>
        <w:rPr>
          <w:rFonts w:ascii="Times New Roman" w:hAnsi="Times New Roman" w:cs="Times New Roman"/>
          <w:sz w:val="28"/>
          <w:szCs w:val="28"/>
        </w:rPr>
        <w:t xml:space="preserve">nghiên </w:t>
      </w:r>
      <w:r>
        <w:rPr>
          <w:rFonts w:ascii="Times New Roman" w:hAnsi="Times New Roman" w:eastAsia="TimesNewRomanPSMT" w:cs="Times New Roman"/>
          <w:sz w:val="28"/>
          <w:szCs w:val="28"/>
        </w:rPr>
        <w:t xml:space="preserve">cứu của </w:t>
      </w:r>
      <w:r>
        <w:rPr>
          <w:rFonts w:ascii="Times New Roman" w:hAnsi="Times New Roman" w:cs="Times New Roman"/>
          <w:sz w:val="28"/>
          <w:szCs w:val="28"/>
        </w:rPr>
        <w:t>các</w:t>
      </w:r>
      <w:r>
        <w:rPr>
          <w:rFonts w:ascii="Times New Roman" w:hAnsi="Times New Roman" w:eastAsia="TimesNewRomanPSMT" w:cs="Times New Roman"/>
          <w:sz w:val="28"/>
          <w:szCs w:val="28"/>
        </w:rPr>
        <w:t xml:space="preserve"> trường cao đẳng chủ yếu vẫn </w:t>
      </w:r>
      <w:r>
        <w:rPr>
          <w:rFonts w:ascii="Times New Roman" w:hAnsi="Times New Roman" w:cs="Times New Roman"/>
          <w:sz w:val="28"/>
          <w:szCs w:val="28"/>
        </w:rPr>
        <w:t xml:space="preserve">theo </w:t>
      </w:r>
      <w:r>
        <w:rPr>
          <w:rFonts w:ascii="Times New Roman" w:hAnsi="Times New Roman" w:eastAsia="TimesNewRomanPSMT" w:cs="Times New Roman"/>
          <w:sz w:val="28"/>
          <w:szCs w:val="28"/>
        </w:rPr>
        <w:t xml:space="preserve">phương </w:t>
      </w:r>
      <w:r>
        <w:rPr>
          <w:rFonts w:ascii="Times New Roman" w:hAnsi="Times New Roman" w:cs="Times New Roman"/>
          <w:sz w:val="28"/>
          <w:szCs w:val="28"/>
        </w:rPr>
        <w:t xml:space="preserve">pháp </w:t>
      </w:r>
      <w:r>
        <w:rPr>
          <w:rFonts w:ascii="Times New Roman" w:hAnsi="Times New Roman" w:eastAsia="TimesNewRomanPSMT" w:cs="Times New Roman"/>
          <w:sz w:val="28"/>
          <w:szCs w:val="28"/>
        </w:rPr>
        <w:t xml:space="preserve">truyền thống sẽ phải đối mặt với những </w:t>
      </w:r>
      <w:r>
        <w:rPr>
          <w:rFonts w:ascii="Times New Roman" w:hAnsi="Times New Roman" w:cs="Times New Roman"/>
          <w:sz w:val="28"/>
          <w:szCs w:val="28"/>
        </w:rPr>
        <w:t xml:space="preserve">thay </w:t>
      </w:r>
      <w:r>
        <w:rPr>
          <w:rFonts w:ascii="Times New Roman" w:hAnsi="Times New Roman" w:eastAsia="TimesNewRomanPSMT" w:cs="Times New Roman"/>
          <w:sz w:val="28"/>
          <w:szCs w:val="28"/>
        </w:rPr>
        <w:t>đổi mạn</w:t>
      </w:r>
      <w:r>
        <w:rPr>
          <w:rFonts w:ascii="Times New Roman" w:hAnsi="Times New Roman" w:cs="Times New Roman"/>
          <w:sz w:val="28"/>
          <w:szCs w:val="28"/>
        </w:rPr>
        <w:t xml:space="preserve">h </w:t>
      </w:r>
      <w:r>
        <w:rPr>
          <w:rFonts w:ascii="Times New Roman" w:hAnsi="Times New Roman" w:eastAsia="TimesNewRomanPSMT" w:cs="Times New Roman"/>
          <w:sz w:val="28"/>
          <w:szCs w:val="28"/>
        </w:rPr>
        <w:t xml:space="preserve">mẽ cả về tư </w:t>
      </w:r>
      <w:r>
        <w:rPr>
          <w:rFonts w:ascii="Times New Roman" w:hAnsi="Times New Roman" w:cs="Times New Roman"/>
          <w:sz w:val="28"/>
          <w:szCs w:val="28"/>
        </w:rPr>
        <w:t xml:space="preserve">duy, </w:t>
      </w:r>
      <w:r>
        <w:rPr>
          <w:rFonts w:ascii="Times New Roman" w:hAnsi="Times New Roman" w:eastAsia="TimesNewRomanPSMT" w:cs="Times New Roman"/>
          <w:sz w:val="28"/>
          <w:szCs w:val="28"/>
        </w:rPr>
        <w:t xml:space="preserve">cơ cấu kiến thức, kĩ năng </w:t>
      </w:r>
      <w:r>
        <w:rPr>
          <w:rFonts w:ascii="Times New Roman" w:hAnsi="Times New Roman" w:cs="Times New Roman"/>
          <w:sz w:val="28"/>
          <w:szCs w:val="28"/>
        </w:rPr>
        <w:t>và</w:t>
      </w:r>
      <w:r>
        <w:rPr>
          <w:rFonts w:ascii="Times New Roman" w:hAnsi="Times New Roman" w:eastAsia="TimesNewRomanPSMT" w:cs="Times New Roman"/>
          <w:sz w:val="28"/>
          <w:szCs w:val="28"/>
        </w:rPr>
        <w:t xml:space="preserve"> phương </w:t>
      </w:r>
      <w:r>
        <w:rPr>
          <w:rFonts w:ascii="Times New Roman" w:hAnsi="Times New Roman" w:cs="Times New Roman"/>
          <w:sz w:val="28"/>
          <w:szCs w:val="28"/>
        </w:rPr>
        <w:t xml:space="preserve">pháp. </w:t>
      </w:r>
      <w:r>
        <w:rPr>
          <w:rFonts w:ascii="Times New Roman" w:hAnsi="Times New Roman" w:eastAsia="TimesNewRomanPSMT" w:cs="Times New Roman"/>
          <w:sz w:val="28"/>
          <w:szCs w:val="28"/>
        </w:rPr>
        <w:t xml:space="preserve">Với sự </w:t>
      </w:r>
      <w:r>
        <w:rPr>
          <w:rFonts w:ascii="Times New Roman" w:hAnsi="Times New Roman" w:cs="Times New Roman"/>
          <w:sz w:val="28"/>
          <w:szCs w:val="28"/>
        </w:rPr>
        <w:t xml:space="preserve">thay </w:t>
      </w:r>
      <w:r>
        <w:rPr>
          <w:rFonts w:ascii="Times New Roman" w:hAnsi="Times New Roman" w:eastAsia="TimesNewRomanPSMT" w:cs="Times New Roman"/>
          <w:sz w:val="28"/>
          <w:szCs w:val="28"/>
        </w:rPr>
        <w:t xml:space="preserve">đổi </w:t>
      </w:r>
      <w:r>
        <w:rPr>
          <w:rFonts w:ascii="Times New Roman" w:hAnsi="Times New Roman" w:cs="Times New Roman"/>
          <w:sz w:val="28"/>
          <w:szCs w:val="28"/>
        </w:rPr>
        <w:t xml:space="preserve">nhanh chóng </w:t>
      </w:r>
      <w:r>
        <w:rPr>
          <w:rFonts w:ascii="Times New Roman" w:hAnsi="Times New Roman" w:eastAsia="TimesNewRomanPSMT" w:cs="Times New Roman"/>
          <w:sz w:val="28"/>
          <w:szCs w:val="28"/>
        </w:rPr>
        <w:t xml:space="preserve">của </w:t>
      </w:r>
      <w:r>
        <w:rPr>
          <w:rFonts w:ascii="Times New Roman" w:hAnsi="Times New Roman" w:cs="Times New Roman"/>
          <w:sz w:val="28"/>
          <w:szCs w:val="28"/>
        </w:rPr>
        <w:t xml:space="preserve">công </w:t>
      </w:r>
      <w:r>
        <w:rPr>
          <w:rFonts w:ascii="Times New Roman" w:hAnsi="Times New Roman" w:eastAsia="TimesNewRomanPSMT" w:cs="Times New Roman"/>
          <w:sz w:val="28"/>
          <w:szCs w:val="28"/>
        </w:rPr>
        <w:t xml:space="preserve">nghệ, đòi hỏi </w:t>
      </w:r>
      <w:r>
        <w:rPr>
          <w:rFonts w:ascii="Times New Roman" w:hAnsi="Times New Roman" w:cs="Times New Roman"/>
          <w:sz w:val="28"/>
          <w:szCs w:val="28"/>
        </w:rPr>
        <w:t xml:space="preserve">giáo </w:t>
      </w:r>
      <w:r>
        <w:rPr>
          <w:rFonts w:ascii="Times New Roman" w:hAnsi="Times New Roman" w:eastAsia="TimesNewRomanPSMT" w:cs="Times New Roman"/>
          <w:sz w:val="28"/>
          <w:szCs w:val="28"/>
        </w:rPr>
        <w:t xml:space="preserve">dục phải đem lại </w:t>
      </w:r>
      <w:r>
        <w:rPr>
          <w:rFonts w:ascii="Times New Roman" w:hAnsi="Times New Roman" w:cs="Times New Roman"/>
          <w:sz w:val="28"/>
          <w:szCs w:val="28"/>
        </w:rPr>
        <w:t xml:space="preserve">cho </w:t>
      </w:r>
      <w:r>
        <w:rPr>
          <w:rFonts w:ascii="Times New Roman" w:hAnsi="Times New Roman" w:eastAsia="TimesNewRomanPSMT" w:cs="Times New Roman"/>
          <w:sz w:val="28"/>
          <w:szCs w:val="28"/>
        </w:rPr>
        <w:t xml:space="preserve">người học cả tư </w:t>
      </w:r>
      <w:r>
        <w:rPr>
          <w:rFonts w:ascii="Times New Roman" w:hAnsi="Times New Roman" w:cs="Times New Roman"/>
          <w:sz w:val="28"/>
          <w:szCs w:val="28"/>
        </w:rPr>
        <w:t>duy</w:t>
      </w:r>
      <w:r>
        <w:rPr>
          <w:rFonts w:ascii="Times New Roman" w:hAnsi="Times New Roman" w:eastAsia="TimesNewRomanPSMT" w:cs="Times New Roman"/>
          <w:sz w:val="28"/>
          <w:szCs w:val="28"/>
        </w:rPr>
        <w:t xml:space="preserve"> những kiến thức, kĩ năng mới, khả năng </w:t>
      </w:r>
      <w:r>
        <w:rPr>
          <w:rFonts w:ascii="Times New Roman" w:hAnsi="Times New Roman" w:cs="Times New Roman"/>
          <w:sz w:val="28"/>
          <w:szCs w:val="28"/>
        </w:rPr>
        <w:t xml:space="preserve">sáng </w:t>
      </w:r>
      <w:r>
        <w:rPr>
          <w:rFonts w:ascii="Times New Roman" w:hAnsi="Times New Roman" w:eastAsia="TimesNewRomanPSMT" w:cs="Times New Roman"/>
          <w:sz w:val="28"/>
          <w:szCs w:val="28"/>
        </w:rPr>
        <w:t xml:space="preserve">tạo, </w:t>
      </w:r>
      <w:r>
        <w:rPr>
          <w:rFonts w:ascii="Times New Roman" w:hAnsi="Times New Roman" w:cs="Times New Roman"/>
          <w:sz w:val="28"/>
          <w:szCs w:val="28"/>
        </w:rPr>
        <w:t>thích</w:t>
      </w:r>
      <w:r>
        <w:rPr>
          <w:rFonts w:ascii="Times New Roman" w:hAnsi="Times New Roman" w:eastAsia="TimesNewRomanPSMT" w:cs="Times New Roman"/>
          <w:sz w:val="28"/>
          <w:szCs w:val="28"/>
        </w:rPr>
        <w:t xml:space="preserve"> ứng với </w:t>
      </w:r>
      <w:r>
        <w:rPr>
          <w:rFonts w:ascii="Times New Roman" w:hAnsi="Times New Roman" w:cs="Times New Roman"/>
          <w:sz w:val="28"/>
          <w:szCs w:val="28"/>
        </w:rPr>
        <w:t xml:space="preserve">thách </w:t>
      </w:r>
      <w:r>
        <w:rPr>
          <w:rFonts w:ascii="Times New Roman" w:hAnsi="Times New Roman" w:eastAsia="TimesNewRomanPSMT" w:cs="Times New Roman"/>
          <w:sz w:val="28"/>
          <w:szCs w:val="28"/>
        </w:rPr>
        <w:t xml:space="preserve">thức </w:t>
      </w:r>
      <w:r>
        <w:rPr>
          <w:rFonts w:ascii="Times New Roman" w:hAnsi="Times New Roman" w:cs="Times New Roman"/>
          <w:sz w:val="28"/>
          <w:szCs w:val="28"/>
        </w:rPr>
        <w:t xml:space="preserve">và </w:t>
      </w:r>
      <w:r>
        <w:rPr>
          <w:rFonts w:ascii="Times New Roman" w:hAnsi="Times New Roman" w:eastAsia="TimesNewRomanPSMT" w:cs="Times New Roman"/>
          <w:sz w:val="28"/>
          <w:szCs w:val="28"/>
        </w:rPr>
        <w:t xml:space="preserve">những </w:t>
      </w:r>
      <w:r>
        <w:rPr>
          <w:rFonts w:ascii="Times New Roman" w:hAnsi="Times New Roman" w:cs="Times New Roman"/>
          <w:sz w:val="28"/>
          <w:szCs w:val="28"/>
        </w:rPr>
        <w:t xml:space="preserve">yêu </w:t>
      </w:r>
      <w:r>
        <w:rPr>
          <w:rFonts w:ascii="Times New Roman" w:hAnsi="Times New Roman" w:eastAsia="TimesNewRomanPSMT" w:cs="Times New Roman"/>
          <w:sz w:val="28"/>
          <w:szCs w:val="28"/>
        </w:rPr>
        <w:t xml:space="preserve">cầu mới </w:t>
      </w:r>
      <w:r>
        <w:rPr>
          <w:rFonts w:ascii="Times New Roman" w:hAnsi="Times New Roman" w:cs="Times New Roman"/>
          <w:sz w:val="28"/>
          <w:szCs w:val="28"/>
        </w:rPr>
        <w:t xml:space="preserve">mà các </w:t>
      </w:r>
      <w:r>
        <w:rPr>
          <w:rFonts w:ascii="Times New Roman" w:hAnsi="Times New Roman" w:eastAsia="TimesNewRomanPSMT" w:cs="Times New Roman"/>
          <w:sz w:val="28"/>
          <w:szCs w:val="28"/>
        </w:rPr>
        <w:t xml:space="preserve">phương </w:t>
      </w:r>
      <w:r>
        <w:rPr>
          <w:rFonts w:ascii="Times New Roman" w:hAnsi="Times New Roman" w:cs="Times New Roman"/>
          <w:sz w:val="28"/>
          <w:szCs w:val="28"/>
        </w:rPr>
        <w:t xml:space="preserve">pháp giáo </w:t>
      </w:r>
      <w:r>
        <w:rPr>
          <w:rFonts w:ascii="Times New Roman" w:hAnsi="Times New Roman" w:eastAsia="TimesNewRomanPSMT" w:cs="Times New Roman"/>
          <w:sz w:val="28"/>
          <w:szCs w:val="28"/>
        </w:rPr>
        <w:t xml:space="preserve">dục truyền thống chưa thể đáp ứng. </w:t>
      </w:r>
    </w:p>
    <w:p>
      <w:pPr>
        <w:autoSpaceDE w:val="0"/>
        <w:autoSpaceDN w:val="0"/>
        <w:adjustRightInd w:val="0"/>
        <w:spacing w:after="0" w:line="240" w:lineRule="auto"/>
        <w:ind w:firstLine="720"/>
        <w:jc w:val="both"/>
        <w:rPr>
          <w:rFonts w:ascii="Times New Roman" w:hAnsi="Times New Roman" w:eastAsia="TimesNewRomanPSMT" w:cs="Times New Roman"/>
          <w:sz w:val="28"/>
          <w:szCs w:val="28"/>
        </w:rPr>
      </w:pPr>
      <w:r>
        <w:rPr>
          <w:rFonts w:ascii="Times New Roman" w:hAnsi="Times New Roman" w:eastAsia="TimesNewRomanPSMT" w:cs="Times New Roman"/>
          <w:sz w:val="28"/>
          <w:szCs w:val="28"/>
        </w:rPr>
        <w:t xml:space="preserve">Sự kết nối giữa </w:t>
      </w:r>
      <w:r>
        <w:rPr>
          <w:rFonts w:ascii="Times New Roman" w:hAnsi="Times New Roman" w:cs="Times New Roman"/>
          <w:sz w:val="28"/>
          <w:szCs w:val="28"/>
        </w:rPr>
        <w:t>các</w:t>
      </w:r>
      <w:r>
        <w:rPr>
          <w:rFonts w:ascii="Times New Roman" w:hAnsi="Times New Roman" w:eastAsia="TimesNewRomanPSMT" w:cs="Times New Roman"/>
          <w:sz w:val="28"/>
          <w:szCs w:val="28"/>
        </w:rPr>
        <w:t xml:space="preserve"> trường cao đẳng trong hệ thống giáo dục nghề nghiệp </w:t>
      </w:r>
      <w:r>
        <w:rPr>
          <w:rFonts w:ascii="Times New Roman" w:hAnsi="Times New Roman" w:cs="Times New Roman"/>
          <w:sz w:val="28"/>
          <w:szCs w:val="28"/>
        </w:rPr>
        <w:t xml:space="preserve">và doanh </w:t>
      </w:r>
      <w:r>
        <w:rPr>
          <w:rFonts w:ascii="Times New Roman" w:hAnsi="Times New Roman" w:eastAsia="TimesNewRomanPSMT" w:cs="Times New Roman"/>
          <w:sz w:val="28"/>
          <w:szCs w:val="28"/>
        </w:rPr>
        <w:t xml:space="preserve">nghiệp </w:t>
      </w:r>
      <w:r>
        <w:rPr>
          <w:rFonts w:ascii="Times New Roman" w:hAnsi="Times New Roman" w:cs="Times New Roman"/>
          <w:sz w:val="28"/>
          <w:szCs w:val="28"/>
        </w:rPr>
        <w:t>trong</w:t>
      </w:r>
      <w:r>
        <w:rPr>
          <w:rFonts w:ascii="Times New Roman" w:hAnsi="Times New Roman" w:eastAsia="TimesNewRomanPSMT" w:cs="Times New Roman"/>
          <w:sz w:val="28"/>
          <w:szCs w:val="28"/>
        </w:rPr>
        <w:t xml:space="preserve"> hoạt động đào tạo</w:t>
      </w:r>
      <w:r>
        <w:rPr>
          <w:rFonts w:ascii="Times New Roman" w:hAnsi="Times New Roman" w:cs="Times New Roman"/>
          <w:sz w:val="28"/>
          <w:szCs w:val="28"/>
        </w:rPr>
        <w:t xml:space="preserve"> còn chưa cao</w:t>
      </w:r>
      <w:r>
        <w:rPr>
          <w:rFonts w:ascii="Times New Roman" w:hAnsi="Times New Roman" w:eastAsia="TimesNewRomanPSMT" w:cs="Times New Roman"/>
          <w:sz w:val="28"/>
          <w:szCs w:val="28"/>
        </w:rPr>
        <w:t xml:space="preserve">. Cơ cấu các ngành đào tạo của các trường cao đẳng trong hệ thống giáo dục nghề nghiệp về cơ bản chưa có định hướng rõ nét, chưa chú ý đúng mức đến tiềm năng, kì vọng cá nhân, xu hướng phát triển của thời đại và yêu cầu của đất nước. </w:t>
      </w:r>
    </w:p>
    <w:p>
      <w:pPr>
        <w:pStyle w:val="8"/>
        <w:shd w:val="clear" w:color="auto" w:fill="FFFFFF"/>
        <w:spacing w:before="0" w:beforeAutospacing="0" w:after="0" w:afterAutospacing="0"/>
        <w:ind w:firstLine="720"/>
        <w:jc w:val="both"/>
        <w:rPr>
          <w:color w:val="000000" w:themeColor="text1"/>
          <w:sz w:val="28"/>
          <w:szCs w:val="28"/>
        </w:rPr>
      </w:pPr>
      <w:r>
        <w:rPr>
          <w:color w:val="000000" w:themeColor="text1"/>
          <w:sz w:val="28"/>
          <w:szCs w:val="28"/>
        </w:rPr>
        <w:t xml:space="preserve">Đối với đội ngũ giảng viên các trường Cao đẳng trong hệ thống giáo dục nghề nghiệp, đây là tập hợp các nhà giáo làm nhiệm vụ giảng dạy và nghiên cứu khoa học ở các trường Cao đẳng, họ gắn kết với nhau thực hiện nhiệm vụ, mục tiêu đào tạo nghề, cùng trực tiếp giảng dạy và giáo dục học sinh, sinh viên theo ràng buộc của những nguyên tắc có tính chất hành chính của ngành dạy nghề và của nhà nước. Đặc điểm đào tạo là dạy thực hành là chủ yếu để hình thành kỹ năng nghề cho người học, vì vậy trong đội ngũ giảng viên trường Cao đẳng, số giảng viên dạy tích hợp (lý thuyết và thực hành) và thực hành nghề chiếm số lượng đông hơn. </w:t>
      </w:r>
    </w:p>
    <w:p>
      <w:pPr>
        <w:pStyle w:val="8"/>
        <w:shd w:val="clear" w:color="auto" w:fill="FFFFFF"/>
        <w:spacing w:before="0" w:beforeAutospacing="0" w:after="0" w:afterAutospacing="0"/>
        <w:ind w:firstLine="720"/>
        <w:jc w:val="both"/>
        <w:rPr>
          <w:color w:val="000000" w:themeColor="text1"/>
          <w:sz w:val="28"/>
          <w:szCs w:val="28"/>
          <w:shd w:val="clear" w:color="auto" w:fill="FFFFFF"/>
        </w:rPr>
      </w:pPr>
      <w:r>
        <w:rPr>
          <w:color w:val="000000" w:themeColor="text1"/>
          <w:sz w:val="28"/>
          <w:szCs w:val="28"/>
        </w:rPr>
        <w:t xml:space="preserve">Trong cách mạng công nghiệp 4.0, đội ngũ giảng viên các trường Cao đẳng trong hệ thống giáo dục nghề nghiệp phải </w:t>
      </w:r>
      <w:r>
        <w:rPr>
          <w:color w:val="000000" w:themeColor="text1"/>
          <w:sz w:val="28"/>
          <w:szCs w:val="28"/>
          <w:shd w:val="clear" w:color="auto" w:fill="FFFFFF"/>
        </w:rPr>
        <w:t xml:space="preserve">dạy học dựa trên nhu cầu của người học và biết cách tổ chức cho người học thực hiện bằng được những nhu cầu bản thân. Chính vì vậy, đòi hỏi </w:t>
      </w:r>
      <w:r>
        <w:rPr>
          <w:color w:val="000000" w:themeColor="text1"/>
          <w:sz w:val="28"/>
          <w:szCs w:val="28"/>
        </w:rPr>
        <w:t xml:space="preserve">đội ngũ giảng viên các trường Cao đẳng </w:t>
      </w:r>
      <w:r>
        <w:rPr>
          <w:color w:val="000000" w:themeColor="text1"/>
          <w:sz w:val="28"/>
          <w:szCs w:val="28"/>
          <w:shd w:val="clear" w:color="auto" w:fill="FFFFFF"/>
        </w:rPr>
        <w:t xml:space="preserve">phải luôn năng động và sáng tạo, phải thay đổi tư tưởng trong cách dạy, không chỉ là một người truyền đạt kiến thức mà còn phải giúp người học phát huy được khả năng tự nghiên cứu, tự học của bản thân. </w:t>
      </w:r>
    </w:p>
    <w:p>
      <w:pPr>
        <w:pStyle w:val="8"/>
        <w:shd w:val="clear" w:color="auto" w:fill="FFFFFF"/>
        <w:spacing w:before="0" w:beforeAutospacing="0" w:after="0" w:afterAutospacing="0"/>
        <w:ind w:firstLine="720"/>
        <w:jc w:val="both"/>
        <w:rPr>
          <w:color w:val="000000" w:themeColor="text1"/>
          <w:sz w:val="28"/>
          <w:szCs w:val="28"/>
        </w:rPr>
      </w:pPr>
      <w:r>
        <w:rPr>
          <w:color w:val="000000" w:themeColor="text1"/>
          <w:sz w:val="28"/>
          <w:szCs w:val="28"/>
          <w:shd w:val="clear" w:color="auto" w:fill="FFFFFF"/>
        </w:rPr>
        <w:t xml:space="preserve">Trước tác động của cuộc cách mạng công nghiệp 4.0, đội ngũ giảng viên các trường cao đẳng trong hệ thống giáo dục nghề nghiệp đang phải đối diện với những yêu cầu mới, thách thức mới cho sự phát triển. </w:t>
      </w:r>
      <w:r>
        <w:rPr>
          <w:color w:val="000000" w:themeColor="text1"/>
          <w:sz w:val="28"/>
          <w:szCs w:val="28"/>
        </w:rPr>
        <w:t>Cụ thể:</w:t>
      </w:r>
    </w:p>
    <w:p>
      <w:pPr>
        <w:pStyle w:val="8"/>
        <w:spacing w:before="0" w:beforeAutospacing="0" w:after="0" w:afterAutospacing="0"/>
        <w:ind w:firstLine="720"/>
        <w:jc w:val="both"/>
        <w:rPr>
          <w:rStyle w:val="4"/>
          <w:color w:val="0D0D0D"/>
          <w:sz w:val="28"/>
          <w:szCs w:val="28"/>
        </w:rPr>
      </w:pPr>
      <w:r>
        <w:rPr>
          <w:rStyle w:val="4"/>
          <w:color w:val="0D0D0D"/>
          <w:sz w:val="28"/>
          <w:szCs w:val="28"/>
        </w:rPr>
        <w:t xml:space="preserve">Thứ nhất, đội ngũ giảng viên </w:t>
      </w:r>
      <w:r>
        <w:rPr>
          <w:i/>
          <w:color w:val="000000" w:themeColor="text1"/>
          <w:sz w:val="28"/>
          <w:szCs w:val="28"/>
        </w:rPr>
        <w:t>các trường Cao đẳng trong hệ thống giáo dục nghề nghiệp</w:t>
      </w:r>
      <w:r>
        <w:rPr>
          <w:rStyle w:val="4"/>
          <w:color w:val="0D0D0D"/>
          <w:sz w:val="28"/>
          <w:szCs w:val="28"/>
        </w:rPr>
        <w:t xml:space="preserve"> cần phải có trình độ chuyên môn cao, hiểu biết sâu rộng trên nhiều lĩnh vực.</w:t>
      </w:r>
    </w:p>
    <w:p>
      <w:pPr>
        <w:pStyle w:val="8"/>
        <w:spacing w:before="0" w:beforeAutospacing="0" w:after="0" w:afterAutospacing="0"/>
        <w:ind w:firstLine="720"/>
        <w:jc w:val="both"/>
        <w:rPr>
          <w:color w:val="0D0D0D"/>
          <w:sz w:val="28"/>
          <w:szCs w:val="28"/>
        </w:rPr>
      </w:pPr>
      <w:r>
        <w:rPr>
          <w:color w:val="0D0D0D"/>
          <w:sz w:val="28"/>
          <w:szCs w:val="28"/>
        </w:rPr>
        <w:t>Dưới tác động của cuộc Cách mạng công nghiệp 4.0 các ngành, nghề đào tạo sẽ phải điều chỉnh, cập nhật liên tục, từ đó hàng loạt ngành, chuyên ngành cũ sẽ mất đi và thay vào đó là cơ hội cho sự phát triển của những ngành, chuyên ngành đào tạo mới, đặc biệt là liên quan đến sự tương tác giữa con người và máy móc. Vì vậy, các trường cao đẳng sẽ phải chuyển đổi mạnh mẽ sang mô hình chỉ đào tạo “những gì thị trường cần”, những nội dung của các môn học cơ bản sẽ phải được rút ngắn và thay thế vào đó là những nội dung cần thiết để đáp ứng nhu cầu của thị trường lao động. Điều đó đòi hỏi đội ngũ giảng viên các trường Cao đẳng trong hệ thống giáo dục nghề nghiệp cần phải có trình độ chuyên môn cao để giúp cho người học có thể phát triển về năng lực cá nhân, thích ứng được môi trường làm việc thường xuyên thay đổi.</w:t>
      </w:r>
    </w:p>
    <w:p>
      <w:pPr>
        <w:pStyle w:val="8"/>
        <w:spacing w:before="0" w:beforeAutospacing="0" w:after="0" w:afterAutospacing="0"/>
        <w:ind w:firstLine="720"/>
        <w:jc w:val="both"/>
        <w:rPr>
          <w:color w:val="0D0D0D"/>
          <w:spacing w:val="-4"/>
          <w:sz w:val="28"/>
          <w:szCs w:val="28"/>
        </w:rPr>
      </w:pPr>
      <w:r>
        <w:rPr>
          <w:rStyle w:val="4"/>
          <w:color w:val="0D0D0D"/>
          <w:spacing w:val="-4"/>
          <w:sz w:val="28"/>
          <w:szCs w:val="28"/>
        </w:rPr>
        <w:t xml:space="preserve">Thứ hai, đội ngũ giảng viên </w:t>
      </w:r>
      <w:r>
        <w:rPr>
          <w:i/>
          <w:color w:val="000000" w:themeColor="text1"/>
          <w:spacing w:val="-4"/>
          <w:sz w:val="28"/>
          <w:szCs w:val="28"/>
        </w:rPr>
        <w:t>các trường Cao đẳng trong hệ thống giáo dục nghề nghiệp</w:t>
      </w:r>
      <w:r>
        <w:rPr>
          <w:rStyle w:val="4"/>
          <w:color w:val="0D0D0D"/>
          <w:spacing w:val="-4"/>
          <w:sz w:val="28"/>
          <w:szCs w:val="28"/>
        </w:rPr>
        <w:t xml:space="preserve"> cần phải có khả năng thích ứng nhanh với sự thay đổi mọi hoạt động của nhà trường.</w:t>
      </w:r>
    </w:p>
    <w:p>
      <w:pPr>
        <w:pStyle w:val="8"/>
        <w:spacing w:before="0" w:beforeAutospacing="0" w:after="0" w:afterAutospacing="0"/>
        <w:ind w:firstLine="720"/>
        <w:jc w:val="both"/>
        <w:rPr>
          <w:color w:val="0D0D0D"/>
          <w:sz w:val="28"/>
          <w:szCs w:val="28"/>
        </w:rPr>
      </w:pPr>
      <w:r>
        <w:rPr>
          <w:color w:val="0D0D0D"/>
          <w:sz w:val="28"/>
          <w:szCs w:val="28"/>
        </w:rPr>
        <w:t>Nhằm đáp ứng yêu cầu về nguồn nhân lực chất lượng cao trong bối cảnh Cách mạng công nghiệp 4.0, các trường cao đẳng phải thay đổi các hoạt động đào tạo như đổi mới chương trình, phương pháp giảng dạy, quản lý sinh viên, phương pháp kiểm tra, đánh giá chuẩn đầu ra, với sự ứng dụng mạnh mẽ công nghệ thông tin. Nhà trường không chỉ đào tạo trực tiếp mà còn đào tạo trực tuyến, giảng viên không cần đứng lớp, người học sẽ được hướng dẫn học qua mạng internet; sinh viên có cơ hội để tiếp cận, tích luỹ, chắt lọc những kiến thức phù hợp với bản thân và công việc. Hiện nay, việc liên kết giữa cơ sở đào tạo với các tổ chức, doanh nghiệp là yêu cầu tất yếu để phân chia các nguồn lực chung, làm cho các nguồn lực được sử dụng với hiệu quả cao nhất. Điều này sẽ tác động đến việc bố trí cán bộ quản lý và đội ngũ giảng viên của các trường. Nếu như giảng viên hầu hết ở các trường cao đẳng đang giảng dạy bằng máy chiếu, video, chia sẻ tài liệu trên mạng, thì trong cuộc cách mạng công nghiệp 4.0 tất cả dữ liệu của người học từ mã số, điểm số, thông tin cá nhân đều được số hóa. Giảng viên thay vì tập trung cung cấp cho người học các kiến thức, kỹ năng trên lớp, phải định hướng cho sinh viên biết cách học tập sao cho thích hợp với nhu cầu, khả năng của mình, cách tư duy và xử lý các tình huống trong cuộc sống, qua đó hình thành năng lực tiếp cận và giải quyết vấn đề. Bên cạnh đó, giảng viên phải là người hướng dẫn, điều phối, tổ chức hoạt động và đánh giá kết quả học tập, sáng tạo của sinh viên. </w:t>
      </w:r>
    </w:p>
    <w:p>
      <w:pPr>
        <w:pStyle w:val="8"/>
        <w:spacing w:before="0" w:beforeAutospacing="0" w:after="0" w:afterAutospacing="0"/>
        <w:ind w:firstLine="720"/>
        <w:jc w:val="both"/>
        <w:rPr>
          <w:color w:val="0D0D0D"/>
          <w:sz w:val="28"/>
          <w:szCs w:val="28"/>
        </w:rPr>
      </w:pPr>
      <w:r>
        <w:rPr>
          <w:rStyle w:val="4"/>
          <w:color w:val="0D0D0D"/>
          <w:sz w:val="28"/>
          <w:szCs w:val="28"/>
        </w:rPr>
        <w:t xml:space="preserve">Thứ ba, đội ngũ giảng viên </w:t>
      </w:r>
      <w:r>
        <w:rPr>
          <w:i/>
          <w:color w:val="000000" w:themeColor="text1"/>
          <w:sz w:val="28"/>
          <w:szCs w:val="28"/>
        </w:rPr>
        <w:t>các trường Cao đẳng trong hệ thống giáo dục nghề nghiệp</w:t>
      </w:r>
      <w:r>
        <w:rPr>
          <w:rStyle w:val="4"/>
          <w:color w:val="0D0D0D"/>
          <w:sz w:val="28"/>
          <w:szCs w:val="28"/>
        </w:rPr>
        <w:t xml:space="preserve"> phải giỏi về ngoại ngữ và công nghệ thông tin.</w:t>
      </w:r>
    </w:p>
    <w:p>
      <w:pPr>
        <w:pStyle w:val="8"/>
        <w:spacing w:before="0" w:beforeAutospacing="0" w:after="0" w:afterAutospacing="0"/>
        <w:ind w:firstLine="720"/>
        <w:jc w:val="both"/>
        <w:rPr>
          <w:color w:val="0D0D0D"/>
          <w:sz w:val="28"/>
          <w:szCs w:val="28"/>
        </w:rPr>
      </w:pPr>
      <w:r>
        <w:rPr>
          <w:color w:val="0D0D0D"/>
          <w:sz w:val="28"/>
          <w:szCs w:val="28"/>
        </w:rPr>
        <w:t>Ngày nay, môi trường giáo dục không chỉ diễn ra trong phạm vi nhà trường mà mở rộng ra phạm vi toàn cầu. Người học có thể chủ động nghiên cứu tài liệu cũng như tương tác với giảng viên ở mọi thời điểm bằng máy tính hoặc điện thoại thông minh. Công nghệ thực tế tăng cường/thực tế ảo (AR/VR) được sử dụng rộng rãi, giúp người học trải nghiệm và rèn luyện kỹ năng. Theo nghiên cứu của các nhà khoa học giáo dục trên thế giới, hiện nay có khoảng hơn 200 công cụ hỗ trợ có thể áp dụng vào quá trình giảng dạy và nghiên cứu. Đồng thời, nhờ ứng dụng các công nghệ AI, Big Data và IoT, lãnh đạo nhà trường, giảng viên có thể thu thập dữ liệu, phân tích và đánh giá chính xác về người học; theo dõi quá trình học tập tại nhà, kiểm tra mức độ hoàn thành bài tập và thông báo kết quả học tập tới sinh viên cũng như gia đình. Tuy nhiên, không ít giảng viên chưa hiểu và sử dụng được những công cụ mới này trong thực tiễn, hiệu quả giảng dạy vì vậy không cao. Do đó, để có thể cập nhật những kiến thức hiện đại mang tính toàn cầu, cũng như ứng dụng công nghệ thông tin thành thạo trong quá trình giảng dạy, đội ngũ giảng viên phải giỏi về ngoại ngữ và công nghệ thông tin, làm chủ công nghệ và tạo ra sự tự do, sáng tạo trong công tác đào tạo.</w:t>
      </w:r>
    </w:p>
    <w:p>
      <w:pPr>
        <w:pStyle w:val="8"/>
        <w:spacing w:before="0" w:beforeAutospacing="0" w:after="0" w:afterAutospacing="0"/>
        <w:ind w:firstLine="720"/>
        <w:jc w:val="both"/>
        <w:rPr>
          <w:color w:val="000000" w:themeColor="text1"/>
          <w:sz w:val="28"/>
          <w:szCs w:val="28"/>
          <w:shd w:val="clear" w:color="auto" w:fill="FFFFFF"/>
        </w:rPr>
      </w:pPr>
      <w:r>
        <w:rPr>
          <w:i/>
          <w:color w:val="0D0D0D"/>
          <w:sz w:val="28"/>
          <w:szCs w:val="28"/>
        </w:rPr>
        <w:t xml:space="preserve">Thứ tư, </w:t>
      </w:r>
      <w:r>
        <w:rPr>
          <w:rStyle w:val="4"/>
          <w:color w:val="0D0D0D"/>
          <w:spacing w:val="-4"/>
          <w:sz w:val="28"/>
          <w:szCs w:val="28"/>
        </w:rPr>
        <w:t xml:space="preserve">đội ngũ giảng viên </w:t>
      </w:r>
      <w:r>
        <w:rPr>
          <w:i/>
          <w:color w:val="000000" w:themeColor="text1"/>
          <w:spacing w:val="-4"/>
          <w:sz w:val="28"/>
          <w:szCs w:val="28"/>
        </w:rPr>
        <w:t>các trường Cao đẳng trong hệ thống giáo dục nghề nghiệp</w:t>
      </w:r>
      <w:r>
        <w:rPr>
          <w:rStyle w:val="4"/>
          <w:color w:val="0D0D0D"/>
          <w:spacing w:val="-4"/>
          <w:sz w:val="28"/>
          <w:szCs w:val="28"/>
        </w:rPr>
        <w:t xml:space="preserve"> cần phải</w:t>
      </w:r>
      <w:r>
        <w:rPr>
          <w:i/>
          <w:color w:val="000000" w:themeColor="text1"/>
          <w:sz w:val="28"/>
          <w:szCs w:val="28"/>
          <w:shd w:val="clear" w:color="auto" w:fill="FFFFFF"/>
        </w:rPr>
        <w:t xml:space="preserve"> thay đổi phương pháp giảng dạy.</w:t>
      </w:r>
    </w:p>
    <w:p>
      <w:pPr>
        <w:pStyle w:val="8"/>
        <w:spacing w:before="0" w:beforeAutospacing="0" w:after="0" w:afterAutospacing="0"/>
        <w:ind w:firstLine="720"/>
        <w:jc w:val="both"/>
        <w:rPr>
          <w:color w:val="000000" w:themeColor="text1"/>
          <w:sz w:val="28"/>
          <w:szCs w:val="28"/>
          <w:shd w:val="clear" w:color="auto" w:fill="FFFFFF"/>
        </w:rPr>
      </w:pPr>
      <w:r>
        <w:rPr>
          <w:color w:val="000000" w:themeColor="text1"/>
          <w:sz w:val="28"/>
          <w:szCs w:val="28"/>
          <w:shd w:val="clear" w:color="auto" w:fill="FFFFFF"/>
        </w:rPr>
        <w:t>Thay đổi quan trọng nhất là giảng viên phải thay đổi phương pháp giảng dạy từ người truyền đạt các kiến thức trở thành người giúp sinh viên thay đổi kỹ năng giải quyết vấn đề, tư duy sáng tạo và xóa mù thông tin. Cách dạy cũ không thể tạo ra những công dân thích hợp cho thế kỉ XXI - những công dân toàn cầu.</w:t>
      </w:r>
    </w:p>
    <w:p>
      <w:pPr>
        <w:pStyle w:val="8"/>
        <w:shd w:val="clear" w:color="auto" w:fill="FFFFFF"/>
        <w:spacing w:before="0" w:beforeAutospacing="0" w:after="0" w:afterAutospacing="0"/>
        <w:ind w:firstLine="720"/>
        <w:jc w:val="both"/>
        <w:rPr>
          <w:color w:val="000000" w:themeColor="text1"/>
          <w:sz w:val="28"/>
          <w:szCs w:val="28"/>
        </w:rPr>
      </w:pPr>
      <w:r>
        <w:rPr>
          <w:color w:val="000000" w:themeColor="text1"/>
          <w:sz w:val="28"/>
          <w:szCs w:val="28"/>
        </w:rPr>
        <w:t>Trong xã hội thông tin, giảng viên phải giúp sinh viên điều chỉnh định hướng về chất lượng và ý nghĩa của nguồn thông tin, phải là nhà giáo dục chuyên nghiệp có đầu óc sáng tạo, biết phê phán, tư duy độc lập, năng lực hợp tác tích cực và hỗ trợ có hiệu quả giữa người học với những gì họ muốn biết, là người cung cấp cách hiểu mới cho người học. Sự biến đổi lớn về vai trò người dạy - truyền thụ kiến thức theo cách truyền thống sang vai trò xúc tác và điều phối, họ phải chuyển sang chức năng hướng dẫn người học.</w:t>
      </w:r>
    </w:p>
    <w:p>
      <w:pPr>
        <w:pStyle w:val="8"/>
        <w:shd w:val="clear" w:color="auto" w:fill="FFFFFF"/>
        <w:spacing w:before="0" w:beforeAutospacing="0" w:after="0" w:afterAutospacing="0"/>
        <w:ind w:firstLine="720"/>
        <w:jc w:val="both"/>
        <w:rPr>
          <w:color w:val="000000" w:themeColor="text1"/>
          <w:sz w:val="28"/>
          <w:szCs w:val="28"/>
        </w:rPr>
      </w:pPr>
      <w:r>
        <w:rPr>
          <w:color w:val="000000" w:themeColor="text1"/>
          <w:sz w:val="28"/>
          <w:szCs w:val="28"/>
        </w:rPr>
        <w:t>Với điện toán đám mây (cloud computingy), công nghệ số kết nối toàn cầu và giao tiếp trong không gian rộng và thời gian đa chiều, bởi trong thế giới “ảo” lại hóa thật và sâu, tưởng rộng và xa nhưng rất gần và hữu ích với việc học và cả trong cuộc sống. Đồng thời giảng viên cũng cần thay đổi phương pháp giảng dạy, dần dần chuyển đổi từ phương pháp đọc - chép - học thuộc lòng sang hình thức giảng dạy khác phù hợp hơn như dạy học nêu vấn đề, thảo luận nhóm, seminar, báo cáo - thảo luận, học tập lý thuyết kết hợp với các hoạt động thực hành.</w:t>
      </w:r>
    </w:p>
    <w:p>
      <w:pPr>
        <w:pStyle w:val="8"/>
        <w:spacing w:before="0" w:beforeAutospacing="0" w:after="0" w:afterAutospacing="0"/>
        <w:ind w:firstLine="720"/>
        <w:jc w:val="both"/>
        <w:rPr>
          <w:color w:val="000000" w:themeColor="text1"/>
          <w:sz w:val="28"/>
          <w:szCs w:val="28"/>
          <w:shd w:val="clear" w:color="auto" w:fill="FFFFFF"/>
        </w:rPr>
      </w:pPr>
      <w:r>
        <w:rPr>
          <w:i/>
          <w:color w:val="000000" w:themeColor="text1"/>
          <w:sz w:val="28"/>
          <w:szCs w:val="28"/>
          <w:shd w:val="clear" w:color="auto" w:fill="FFFFFF"/>
        </w:rPr>
        <w:t xml:space="preserve">Thứ năm, </w:t>
      </w:r>
      <w:r>
        <w:rPr>
          <w:rStyle w:val="4"/>
          <w:color w:val="0D0D0D"/>
          <w:spacing w:val="-4"/>
          <w:sz w:val="28"/>
          <w:szCs w:val="28"/>
        </w:rPr>
        <w:t xml:space="preserve">đội ngũ giảng viên </w:t>
      </w:r>
      <w:r>
        <w:rPr>
          <w:i/>
          <w:color w:val="000000" w:themeColor="text1"/>
          <w:spacing w:val="-4"/>
          <w:sz w:val="28"/>
          <w:szCs w:val="28"/>
        </w:rPr>
        <w:t>các trường Cao đẳng trong hệ thống giáo dục nghề nghiệp</w:t>
      </w:r>
      <w:r>
        <w:rPr>
          <w:rStyle w:val="4"/>
          <w:color w:val="0D0D0D"/>
          <w:spacing w:val="-4"/>
          <w:sz w:val="28"/>
          <w:szCs w:val="28"/>
        </w:rPr>
        <w:t xml:space="preserve"> cần phải</w:t>
      </w:r>
      <w:r>
        <w:rPr>
          <w:i/>
          <w:color w:val="000000" w:themeColor="text1"/>
          <w:sz w:val="28"/>
          <w:szCs w:val="28"/>
          <w:shd w:val="clear" w:color="auto" w:fill="FFFFFF"/>
        </w:rPr>
        <w:t xml:space="preserve"> có năng lực sử dụng các phương tiện công nghệ cao.</w:t>
      </w:r>
    </w:p>
    <w:p>
      <w:pPr>
        <w:pStyle w:val="8"/>
        <w:spacing w:before="0" w:beforeAutospacing="0" w:after="0" w:afterAutospacing="0"/>
        <w:ind w:firstLine="720"/>
        <w:jc w:val="both"/>
        <w:rPr>
          <w:color w:val="000000" w:themeColor="text1"/>
          <w:sz w:val="28"/>
          <w:szCs w:val="28"/>
        </w:rPr>
      </w:pPr>
      <w:r>
        <w:rPr>
          <w:color w:val="000000" w:themeColor="text1"/>
          <w:sz w:val="28"/>
          <w:szCs w:val="28"/>
          <w:shd w:val="clear" w:color="auto" w:fill="FFFFFF"/>
        </w:rPr>
        <w:t>Giảng viên phải có năng lực quản lý tài nguyên mạng, có khả năng sử dụng thành thạo các phương tiện công nghệ phục vụ quá trình dạy học, chuyển đổi từ các hình thức giảng dạy truyền thống sang các hình thức giảng dạy áp dụng công nghệ số hóa. Các hình thức học trực tuyến E-Learning: học thông qua các thiết bị điện tử; Mobile Learning: Học thông qua các thiết bị di động; Blended-learning: mô hình học kết hợp giữa học trên lớp và học online; context aware u-learning: học theo ngữ cảnh, thông qua các thiết bị định vị; collaborative environments: học trong các môi trường mang tính tương tác cao; cloud computing: sử dụng công nghệ điện toán đám mây cần được đẩy mạnh áp dụng.</w:t>
      </w:r>
    </w:p>
    <w:p>
      <w:pPr>
        <w:spacing w:after="0"/>
        <w:ind w:firstLine="720"/>
        <w:jc w:val="both"/>
        <w:rPr>
          <w:rFonts w:ascii="Times New Roman" w:hAnsi="Times New Roman" w:cs="Times New Roman"/>
          <w:b/>
          <w:spacing w:val="-10"/>
          <w:sz w:val="28"/>
          <w:szCs w:val="28"/>
        </w:rPr>
      </w:pPr>
      <w:r>
        <w:rPr>
          <w:rFonts w:ascii="Times New Roman" w:hAnsi="Times New Roman" w:cs="Times New Roman"/>
          <w:b/>
          <w:spacing w:val="-10"/>
          <w:sz w:val="28"/>
          <w:szCs w:val="28"/>
        </w:rPr>
        <w:t>3. Giải pháp phát triển đội ngũ giảng viên các trường cao đẳng trong hệ thống giáo dục nghề nghiệp trong bối cảnh của cuộc cách mạng công nghiệp 4.0</w:t>
      </w:r>
    </w:p>
    <w:p>
      <w:pPr>
        <w:spacing w:after="0" w:line="240" w:lineRule="auto"/>
        <w:ind w:firstLine="720"/>
        <w:jc w:val="both"/>
        <w:rPr>
          <w:rFonts w:ascii="Times New Roman" w:hAnsi="Times New Roman" w:cs="Times New Roman"/>
          <w:color w:val="0D0D0D"/>
          <w:sz w:val="28"/>
          <w:szCs w:val="28"/>
        </w:rPr>
      </w:pPr>
      <w:r>
        <w:rPr>
          <w:rFonts w:ascii="Times New Roman" w:hAnsi="Times New Roman" w:cs="Times New Roman"/>
          <w:color w:val="0D0D0D"/>
          <w:sz w:val="28"/>
          <w:szCs w:val="28"/>
        </w:rPr>
        <w:t xml:space="preserve">Để đáp ứng yêu cầu, nhiệm vụ trong công cuộc xây dựng và phát triển đất nước, đặc biệt là sự nghiệp đổi mới nền giáo dục của Việt Nam trước sự phát triển mạnh mẽ của cuộc cách mạng công nghiệp 4.0, cần thực hiện những giải pháp sau để nâng cao chất lượng đội ngũ giảng viên </w:t>
      </w:r>
      <w:r>
        <w:rPr>
          <w:rFonts w:ascii="Times New Roman" w:hAnsi="Times New Roman" w:cs="Times New Roman"/>
          <w:color w:val="000000" w:themeColor="text1"/>
          <w:sz w:val="28"/>
          <w:szCs w:val="28"/>
        </w:rPr>
        <w:t>các trường Cao đẳng trong hệ thống giáo dục nghề nghiệp</w:t>
      </w:r>
      <w:r>
        <w:rPr>
          <w:rFonts w:ascii="Times New Roman" w:hAnsi="Times New Roman" w:cs="Times New Roman"/>
          <w:color w:val="0D0D0D"/>
          <w:sz w:val="28"/>
          <w:szCs w:val="28"/>
        </w:rPr>
        <w:t>:</w:t>
      </w:r>
    </w:p>
    <w:p>
      <w:pPr>
        <w:spacing w:after="0" w:line="240" w:lineRule="auto"/>
        <w:ind w:firstLine="720"/>
        <w:jc w:val="both"/>
        <w:rPr>
          <w:rFonts w:ascii="Times New Roman" w:hAnsi="Times New Roman" w:eastAsia="Times New Roman" w:cs="Times New Roman"/>
          <w:sz w:val="28"/>
          <w:szCs w:val="28"/>
        </w:rPr>
      </w:pPr>
      <w:r>
        <w:rPr>
          <w:rFonts w:ascii="Times New Roman" w:hAnsi="Times New Roman" w:eastAsia="Times New Roman" w:cs="Times New Roman"/>
          <w:i/>
          <w:sz w:val="28"/>
          <w:szCs w:val="28"/>
        </w:rPr>
        <w:t>Thứ nhất, xây dựng chương trình, kế hoạch phát triển đội ngũ giảng viên các trường Cao đẳng trong hệ thống giáo dục nghề nghiệp hợp lý hơn, hiệu quả hơn.</w:t>
      </w:r>
    </w:p>
    <w:p>
      <w:pPr>
        <w:spacing w:after="0" w:line="240" w:lineRule="auto"/>
        <w:ind w:firstLine="72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Lập kế hoạch, xây dựng chương trình xây dựng, phát triển đội ngũ giảng viên cần có cái nhìn tổng thể, toàn diện. Quy hoạch, kế hoạch công tác phát triển đội ngũ giảng viên phải có tầm nhìn xa, xuất phát từ yêu cầu nhiệm vụ giáo dục - đào tạo và thực trạng đội ngũ giảng viên để xây dựng và thực hiện quy hoạch tổng thể và quy hoạch tạo nguồn, xây dựng quy hoạch, kế hoạch tổng thể dài hạn kết hợp với kế hoạch hàng năm bảo đảm cho công tác phát triển đội ngũ giảng viên đáp ứng được cả nhiệm vụ trước mắt và lâu dài.</w:t>
      </w:r>
    </w:p>
    <w:p>
      <w:pPr>
        <w:spacing w:after="0" w:line="240" w:lineRule="auto"/>
        <w:ind w:firstLine="720"/>
        <w:jc w:val="both"/>
        <w:rPr>
          <w:rFonts w:ascii="Times New Roman" w:hAnsi="Times New Roman" w:eastAsia="Times New Roman" w:cs="Times New Roman"/>
          <w:sz w:val="28"/>
          <w:szCs w:val="28"/>
        </w:rPr>
      </w:pPr>
      <w:r>
        <w:rPr>
          <w:rFonts w:ascii="Times New Roman" w:hAnsi="Times New Roman" w:eastAsia="Times New Roman" w:cs="Times New Roman"/>
          <w:i/>
          <w:sz w:val="28"/>
          <w:szCs w:val="28"/>
        </w:rPr>
        <w:t>Thứ hai, nâng cao chất lượng quy hoạch, tuyển dụng, sử dụng đội ngũ giảng viên trường cao đẳng trong hệ thống giáo dục nghề nghiệp.</w:t>
      </w:r>
      <w:r>
        <w:rPr>
          <w:rFonts w:ascii="Times New Roman" w:hAnsi="Times New Roman" w:eastAsia="Times New Roman" w:cs="Times New Roman"/>
          <w:sz w:val="28"/>
          <w:szCs w:val="28"/>
        </w:rPr>
        <w:t xml:space="preserve"> </w:t>
      </w:r>
    </w:p>
    <w:p>
      <w:pPr>
        <w:spacing w:after="0" w:line="240" w:lineRule="auto"/>
        <w:ind w:firstLine="720"/>
        <w:jc w:val="both"/>
        <w:rPr>
          <w:rFonts w:ascii="Times New Roman" w:hAnsi="Times New Roman" w:eastAsia="Times New Roman" w:cs="Times New Roman"/>
          <w:spacing w:val="-2"/>
          <w:sz w:val="28"/>
          <w:szCs w:val="28"/>
        </w:rPr>
      </w:pPr>
      <w:r>
        <w:rPr>
          <w:rFonts w:ascii="Times New Roman" w:hAnsi="Times New Roman" w:eastAsia="Times New Roman" w:cs="Times New Roman"/>
          <w:spacing w:val="-2"/>
          <w:sz w:val="28"/>
          <w:szCs w:val="28"/>
        </w:rPr>
        <w:t>Công tác quy hoạch đội ngũ giảng viên cần được tiến hành bắt đầu từ việc dự báo, xác định quy mô, ngành nghề đào tạo, cơ cấu nguồn nhân lực, phân tích hiện trạng đội ngũ. Từ đó, xác định nhu cầu cần bổ sung, chuyển đổi và tiến hành các biện pháp để nâng cao chất lượng đội ngũ. Tuyển chọn giảng viên là một quá trình tìm kiếm, thu hút và khuyến khích các cá nhân có đủ các tiêu chuẩn thích hợp tham gia thi tuyển vào các chức danh giảng viên mà các trường cao đẳng đang cần. Tuyển chọn chính xác giảng viên có đủ phẩm chất, nhân cách, trình độ học vấn, trình độ chuyên môn nghiệp vụ và năng lực sư phạm để trở thành người giảng viên giỏi có vai trò hết sức quan trọng trong việc xây dựng phát triển đội ngũ giảng viên của trường cao đẳng.</w:t>
      </w:r>
    </w:p>
    <w:p>
      <w:pPr>
        <w:spacing w:after="0" w:line="240" w:lineRule="auto"/>
        <w:ind w:firstLine="72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 xml:space="preserve">Sử dụng đội ngũ giảng viên tốt, nắm bắt được những ưu, nhược điểm của từng cá nhân trong đội ngũ giảng viên, “sử dụng đúng người, đúng việc” sẽ phát huy mặt mạnh của mỗi cá nhân, giúp cho mỗi giảng viên có sự tự tin vào chính khả năng của mình, giúp cho họ có được bậc thang nhu cầu cao nhất. Ngoài ra, hàng năm các trường phải rà soát đánh giá giảng viên, căn cứ các tiêu chuẩn về trình độ, về phẩm chất đạo đức, năng lực chuyên môn, năng lực nghiên cứu khoa học, chất lượng hiệu quả công việc thực tế, có tính đến môi trường và điều kiện công tác; mức độ tín nhiệm của tập thể đơn vị công tác để từ đó có kế hoạch điều chỉnh cho phù hợp với từng vị trí, chức năng nhiệm vụ của mỗi giảng viên, tạo nên sự đồng bộ, hợp lý trong tập thể (trên cơ sở Thông tư số 03/2018/TT-BLĐTBXH ngày 15/6/2018 của Bộ Lao động Thương binh và Xã hội). </w:t>
      </w:r>
    </w:p>
    <w:p>
      <w:pPr>
        <w:spacing w:after="0" w:line="240" w:lineRule="auto"/>
        <w:ind w:firstLine="720"/>
        <w:jc w:val="both"/>
        <w:rPr>
          <w:rFonts w:ascii="Times New Roman" w:hAnsi="Times New Roman" w:eastAsia="Times New Roman" w:cs="Times New Roman"/>
          <w:i/>
          <w:sz w:val="28"/>
          <w:szCs w:val="28"/>
        </w:rPr>
      </w:pPr>
      <w:r>
        <w:rPr>
          <w:rFonts w:ascii="Times New Roman" w:hAnsi="Times New Roman" w:eastAsia="Times New Roman" w:cs="Times New Roman"/>
          <w:i/>
          <w:sz w:val="28"/>
          <w:szCs w:val="28"/>
        </w:rPr>
        <w:t>Thứ ba, chú trọng việc xây dựng đội ngũ giảng viên Cao đẳng có trình độ chuyên môn cao, nhất là trình độ chuyên môn thực hành.</w:t>
      </w:r>
    </w:p>
    <w:p>
      <w:pPr>
        <w:spacing w:after="0" w:line="240" w:lineRule="auto"/>
        <w:ind w:firstLine="72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Xây dựng được đội ngũ giảng viên có trình độ chuyên môn cao, đầu đàn và sự kế cận, kế tiếp vững chắc các thế hệ giảng viên nhằm phát triển, nâng cao chất lượng đội ngũ giảng viên, nâng cao chất lượng giáo dục - đào tạo tạo nên thương hiệu có uy tín của trường cao đẳng. Xây dựng đội ngũ giảng viên có trình độ chuyên môn cao, đầu đàn là lực lượng đầu tàu về chất lượng, đội ngũ đủ sức đảm nhiệm những nhiệm vụ khó khăn, yêu cầu cao, thúc đẩy sự phát triển của trường. Đội ngũ giảng viên có trình độ chuyên môn cao, đầu đàn là đội ngũ luôn đi đầu trong công tác giảng dạy có trình độ năng lực chuyên môn cao, trình độ sư phạm tốt; mẫu mực trong phong cách, phẩm chất đạo đức; đầu đàn về nghiên cứu khoa học, có nhiều sáng chế, sáng kiến cải tiến kỹ thuật. Đặc biệt, chú trọng đội ngũ giảng viên có trình độ chuyên môn thực hành cao. Cần có biện pháp ưu ái và nhân rộng các đối tượng giảng viên này vì yêu cầu về khả năng thực hành của sinh viên trường cao đẳng trong tình hình mới là yếu tố hàng đầu.</w:t>
      </w:r>
    </w:p>
    <w:p>
      <w:pPr>
        <w:spacing w:after="0" w:line="240" w:lineRule="auto"/>
        <w:ind w:firstLine="720"/>
        <w:jc w:val="both"/>
        <w:rPr>
          <w:rFonts w:ascii="Times New Roman" w:hAnsi="Times New Roman" w:eastAsia="Times New Roman" w:cs="Times New Roman"/>
          <w:i/>
          <w:sz w:val="28"/>
          <w:szCs w:val="28"/>
        </w:rPr>
      </w:pPr>
      <w:r>
        <w:rPr>
          <w:rFonts w:ascii="Times New Roman" w:hAnsi="Times New Roman" w:eastAsia="Times New Roman" w:cs="Times New Roman"/>
          <w:i/>
          <w:sz w:val="28"/>
          <w:szCs w:val="28"/>
        </w:rPr>
        <w:t>Thứ tư, tổ chức đào tạo, bồi dưỡng, thực hiện chuẩn hóa đội ngũ giảng viên Cao đẳng.</w:t>
      </w:r>
    </w:p>
    <w:p>
      <w:pPr>
        <w:spacing w:after="0" w:line="240" w:lineRule="auto"/>
        <w:ind w:firstLine="72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Đổi mới phương pháp đào tạo, bao gồm: đổi mới phương pháp giảng dạy, kết hợp phương pháp truyền thống với phương pháp hiện đại, áp dụng các phương pháp đối thoại, đàm thoại... chuyển dần từ phương pháp thông tin một chiều sang thông tin hai chiều bằng trao đổi, đối thoại giữa giảng viên với sinh viên, tổ chức các bài tập tình huống. Nâng cao trách nhiệm, hiệu quả của công tác quản lý, chỉ đạo của lãnh đạo các trường cao đẳng, kết hợp chặt chẽ với cấp uỷ, chính quyền quản lý và kiểm tra kết quả đào tạo, bồi dưỡng giảng viên. Phát huy vai trò chủ động tích cực của bản thân giảng viên.</w:t>
      </w:r>
    </w:p>
    <w:p>
      <w:pPr>
        <w:spacing w:after="0" w:line="240" w:lineRule="auto"/>
        <w:ind w:firstLine="720"/>
        <w:jc w:val="both"/>
        <w:rPr>
          <w:rFonts w:ascii="Times New Roman" w:hAnsi="Times New Roman" w:eastAsia="Times New Roman" w:cs="Times New Roman"/>
          <w:spacing w:val="-2"/>
          <w:sz w:val="28"/>
          <w:szCs w:val="28"/>
        </w:rPr>
      </w:pPr>
      <w:r>
        <w:rPr>
          <w:rFonts w:ascii="Times New Roman" w:hAnsi="Times New Roman" w:eastAsia="Times New Roman" w:cs="Times New Roman"/>
          <w:spacing w:val="-2"/>
          <w:sz w:val="28"/>
          <w:szCs w:val="28"/>
        </w:rPr>
        <w:t>Triển khai xây dựng khung năng lực giảng viên tại trường cao đẳng đáp ứng yêu cầu mới bao gồm các tiêu chuẩn: phẩm chất chính trị; đạo đức nghề nghiệp, lối sống; kiến thức, năng lực chuyên môn; năng lực sư phạm; nghiên cứu khoa học; hoạt động thực tiễn, hoạt động chính trị - xã hội; phát triển nghề nghiệp, phát triển bản thân.</w:t>
      </w:r>
    </w:p>
    <w:p>
      <w:pPr>
        <w:spacing w:after="0" w:line="240" w:lineRule="auto"/>
        <w:ind w:firstLine="72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Cùng với nhiệm vụ đào tạo thì bồi dưỡng đội ngũ giảng viên cũng là một nhiệm vụ quan trọng trong phát triển đội ngũ giảng viên và là quyền của nhà giáo, được đào tạo nâng cao trình độ, bồi dưỡng chuyên môn, nghiệp vụ. Nội dung bồi dưỡng cho giảng viên cần tập trung vào các vấn đề sau: bồi dưỡng những vấn đề phát triển mới của chương trình đào tạo; bổ sung tri thức mới cho những ngành cần thiết như cập nhật những vấn đề mới về, chủ trương, chính sách, pháp luật. Bồi dưỡng chuyên môn, là bồi dưỡng cho từng loại hình giảng viên những kiến thức chuyên môn theo chuyên ngành. Căn cứ vào nội dung bồi dưỡng có thể tổ chức cấp trường, mời các chuyên gia về các lĩnh vực với các hình thức: Hội thảo chuyên đề, xêmina khoa học, thông tin khoa học, tập huấn hàng năm; tổ chức hội thảo cấp khoa, sinh hoạt tổ chuyên môn và giảng viên tự học, tự bồi dưỡng...</w:t>
      </w:r>
    </w:p>
    <w:p>
      <w:pPr>
        <w:spacing w:after="0" w:line="240" w:lineRule="auto"/>
        <w:ind w:firstLine="720"/>
        <w:jc w:val="both"/>
        <w:rPr>
          <w:rFonts w:ascii="Times New Roman" w:hAnsi="Times New Roman" w:eastAsia="Times New Roman" w:cs="Times New Roman"/>
          <w:spacing w:val="-2"/>
          <w:sz w:val="28"/>
          <w:szCs w:val="28"/>
        </w:rPr>
      </w:pPr>
      <w:r>
        <w:rPr>
          <w:rFonts w:ascii="Times New Roman" w:hAnsi="Times New Roman" w:eastAsia="Times New Roman" w:cs="Times New Roman"/>
          <w:i/>
          <w:spacing w:val="-2"/>
          <w:sz w:val="28"/>
          <w:szCs w:val="28"/>
        </w:rPr>
        <w:t>Thứ năm, tăng cường đầu tư kinh phí, nâng cấp cơ sở vật chất, hiện đại hoá các phương tiện dạy học</w:t>
      </w:r>
      <w:r>
        <w:rPr>
          <w:rFonts w:ascii="Times New Roman" w:hAnsi="Times New Roman" w:eastAsia="Times New Roman" w:cs="Times New Roman"/>
          <w:spacing w:val="-2"/>
          <w:sz w:val="28"/>
          <w:szCs w:val="28"/>
        </w:rPr>
        <w:t xml:space="preserve">. </w:t>
      </w:r>
    </w:p>
    <w:p>
      <w:pPr>
        <w:spacing w:after="0" w:line="240" w:lineRule="auto"/>
        <w:ind w:firstLine="720"/>
        <w:jc w:val="both"/>
        <w:rPr>
          <w:rFonts w:ascii="Times New Roman" w:hAnsi="Times New Roman" w:eastAsia="Times New Roman" w:cs="Times New Roman"/>
          <w:spacing w:val="-2"/>
          <w:sz w:val="28"/>
          <w:szCs w:val="28"/>
        </w:rPr>
      </w:pPr>
      <w:r>
        <w:rPr>
          <w:rFonts w:ascii="Times New Roman" w:hAnsi="Times New Roman" w:eastAsia="Times New Roman" w:cs="Times New Roman"/>
          <w:spacing w:val="-2"/>
          <w:sz w:val="28"/>
          <w:szCs w:val="28"/>
        </w:rPr>
        <w:t>Đổi mới hơn nữa chế độ đãi ngộ đối với đội ngũ giảng viên nhất là những chính sách về tiền lương. Tăng nguồn đầu tư ngân sách cho đào tạo, bồi dưỡng. Thực hiện công bằng trong đào tạo, bồi dưỡng; đảm bảo cho giảng viên giỏi phát triển tài năng. Tăng cường hợp tác để thực hiện chuyển giao, hiện đại hóa các phương tiện dạy học.</w:t>
      </w:r>
    </w:p>
    <w:p>
      <w:pPr>
        <w:spacing w:after="0" w:line="240" w:lineRule="auto"/>
        <w:ind w:firstLine="720"/>
        <w:jc w:val="both"/>
        <w:rPr>
          <w:rFonts w:ascii="Times New Roman" w:hAnsi="Times New Roman" w:cs="Times New Roman"/>
          <w:color w:val="0D0D0D"/>
          <w:sz w:val="28"/>
          <w:szCs w:val="28"/>
        </w:rPr>
      </w:pPr>
      <w:r>
        <w:rPr>
          <w:rFonts w:ascii="Times New Roman" w:hAnsi="Times New Roman" w:cs="Times New Roman"/>
          <w:i/>
          <w:color w:val="0D0D0D"/>
          <w:sz w:val="28"/>
          <w:szCs w:val="28"/>
        </w:rPr>
        <w:t>Tóm lại,</w:t>
      </w:r>
      <w:r>
        <w:rPr>
          <w:rFonts w:ascii="Times New Roman" w:hAnsi="Times New Roman" w:cs="Times New Roman"/>
          <w:color w:val="0D0D0D"/>
          <w:sz w:val="28"/>
          <w:szCs w:val="28"/>
        </w:rPr>
        <w:t xml:space="preserve"> tác động của cuộc cách mạng công nghiệp 4.0 diễn ra trên nhiều lĩnh vực, trong đó có giáo dục - đào tạo. Để đáp ứng được yêu cầu đặt ra, các trường Cao đẳng trong hệ thống giáo dục nghề nghiệp cần phải nhanh chóng thay đổi phương thức đào tạo cho phù hợp với xu hướng phát triển của thế giới theo sự phát triển mạnh mẽ của khoa học và công nghệ thông tin. Giảng viên các trường Cao đẳng trong hệ thống giáo dục nghề nghiệp cần phải chủ động tham gia và ứng dụng những thành tựu của khoa học - công nghệ vào việc nâng cao hiệu quả công tác giảng dạy, từ đó góp phần đào tạo được nguồn nhân lực có số lượng, chất lượng cao, đáp ứng yêu cầu mới của cuộc cách mạng công nghiệp 4.0 đang diễn ra như vũ bão hiện nay./.</w:t>
      </w:r>
    </w:p>
    <w:p>
      <w:pPr>
        <w:spacing w:after="0"/>
        <w:ind w:firstLine="720"/>
        <w:jc w:val="center"/>
        <w:rPr>
          <w:rFonts w:ascii="Times New Roman" w:hAnsi="Times New Roman" w:cs="Times New Roman"/>
          <w:b/>
          <w:spacing w:val="-10"/>
          <w:sz w:val="28"/>
          <w:szCs w:val="28"/>
        </w:rPr>
      </w:pPr>
    </w:p>
    <w:p>
      <w:pPr>
        <w:spacing w:after="0"/>
        <w:ind w:firstLine="720"/>
        <w:rPr>
          <w:rFonts w:ascii="Times New Roman" w:hAnsi="Times New Roman" w:cs="Times New Roman"/>
          <w:b/>
          <w:spacing w:val="-10"/>
          <w:sz w:val="28"/>
          <w:szCs w:val="28"/>
        </w:rPr>
      </w:pPr>
    </w:p>
    <w:p>
      <w:pPr>
        <w:spacing w:after="0"/>
        <w:ind w:firstLine="720"/>
        <w:jc w:val="center"/>
        <w:rPr>
          <w:rFonts w:ascii="Times New Roman" w:hAnsi="Times New Roman" w:cs="Times New Roman"/>
          <w:b/>
          <w:spacing w:val="-10"/>
          <w:sz w:val="28"/>
          <w:szCs w:val="28"/>
        </w:rPr>
      </w:pPr>
    </w:p>
    <w:p>
      <w:pPr>
        <w:spacing w:after="0"/>
        <w:ind w:firstLine="720"/>
        <w:jc w:val="center"/>
        <w:rPr>
          <w:rFonts w:ascii="Times New Roman" w:hAnsi="Times New Roman" w:cs="Times New Roman"/>
          <w:b/>
          <w:spacing w:val="-10"/>
          <w:sz w:val="28"/>
          <w:szCs w:val="28"/>
        </w:rPr>
      </w:pPr>
      <w:r>
        <w:rPr>
          <w:rFonts w:ascii="Times New Roman" w:hAnsi="Times New Roman" w:cs="Times New Roman"/>
          <w:b/>
          <w:spacing w:val="-10"/>
          <w:sz w:val="28"/>
          <w:szCs w:val="28"/>
        </w:rPr>
        <w:t>TÀI LIỆU THAM KHẢO</w:t>
      </w:r>
    </w:p>
    <w:p>
      <w:pPr>
        <w:spacing w:after="0" w:line="240" w:lineRule="auto"/>
        <w:ind w:firstLine="720"/>
        <w:jc w:val="both"/>
        <w:rPr>
          <w:rFonts w:ascii="Times New Roman" w:hAnsi="Times New Roman" w:cs="Times New Roman"/>
          <w:sz w:val="28"/>
          <w:szCs w:val="28"/>
        </w:rPr>
      </w:pPr>
      <w:r>
        <w:rPr>
          <w:rFonts w:ascii="Times New Roman" w:hAnsi="Times New Roman" w:cs="Times New Roman"/>
          <w:spacing w:val="-10"/>
          <w:sz w:val="28"/>
          <w:szCs w:val="28"/>
        </w:rPr>
        <w:t>1.</w:t>
      </w:r>
      <w:r>
        <w:rPr>
          <w:rFonts w:ascii="Times New Roman" w:hAnsi="Times New Roman" w:cs="Times New Roman"/>
          <w:sz w:val="28"/>
          <w:szCs w:val="28"/>
        </w:rPr>
        <w:t xml:space="preserve"> </w:t>
      </w:r>
      <w:r>
        <w:rPr>
          <w:rFonts w:ascii="Times New Roman" w:hAnsi="Times New Roman" w:cs="Times New Roman"/>
          <w:color w:val="000000"/>
          <w:sz w:val="28"/>
          <w:szCs w:val="28"/>
        </w:rPr>
        <w:t>Đảng Cộng sản Việt Nam (2013), Nghị quyết 29-NQ/TW về “</w:t>
      </w:r>
      <w:r>
        <w:rPr>
          <w:rFonts w:ascii="Times New Roman" w:hAnsi="Times New Roman" w:cs="Times New Roman"/>
          <w:i/>
          <w:color w:val="000000"/>
          <w:sz w:val="28"/>
          <w:szCs w:val="28"/>
        </w:rPr>
        <w:t>Đổi mới căn bản, toàn diện giáo dục và đào tạo, đáp ứng yêu cầu công nghiệp hóa, hiện đại hóa trong điều kiện kinh tế thị trường định hướng xã hội chủ nghĩa và hội nhập quốc tế.”</w:t>
      </w:r>
    </w:p>
    <w:p>
      <w:pPr>
        <w:autoSpaceDE w:val="0"/>
        <w:autoSpaceDN w:val="0"/>
        <w:adjustRightInd w:val="0"/>
        <w:spacing w:after="0" w:line="240" w:lineRule="auto"/>
        <w:ind w:firstLine="720"/>
        <w:jc w:val="both"/>
        <w:rPr>
          <w:rFonts w:ascii="Times New Roman" w:hAnsi="Times New Roman" w:eastAsia="TimesNewRomanPSMT" w:cs="Times New Roman"/>
          <w:sz w:val="28"/>
          <w:szCs w:val="28"/>
        </w:rPr>
      </w:pPr>
      <w:r>
        <w:rPr>
          <w:rFonts w:ascii="Times New Roman" w:hAnsi="Times New Roman" w:eastAsia="TimesNewRomanPSMT" w:cs="Times New Roman"/>
          <w:sz w:val="28"/>
          <w:szCs w:val="28"/>
        </w:rPr>
        <w:t xml:space="preserve">2. Nhật Hồng, </w:t>
      </w:r>
      <w:r>
        <w:rPr>
          <w:rFonts w:ascii="Times New Roman" w:hAnsi="Times New Roman" w:eastAsia="TimesNewRomanPS-ItalicMT" w:cs="Times New Roman"/>
          <w:i/>
          <w:iCs/>
          <w:sz w:val="28"/>
          <w:szCs w:val="28"/>
        </w:rPr>
        <w:t>Giáo dục đại học đứng trước cuộc cách mạng công nghiệp 4.0</w:t>
      </w:r>
      <w:r>
        <w:rPr>
          <w:rFonts w:ascii="Times New Roman" w:hAnsi="Times New Roman" w:eastAsia="TimesNewRomanPSMT" w:cs="Times New Roman"/>
          <w:sz w:val="28"/>
          <w:szCs w:val="28"/>
        </w:rPr>
        <w:t>, http://dantri.com.vn/, ngày 14/10/2017.</w:t>
      </w:r>
    </w:p>
    <w:p>
      <w:pPr>
        <w:autoSpaceDE w:val="0"/>
        <w:autoSpaceDN w:val="0"/>
        <w:adjustRightInd w:val="0"/>
        <w:spacing w:after="0" w:line="240" w:lineRule="auto"/>
        <w:ind w:firstLine="720"/>
        <w:jc w:val="both"/>
        <w:rPr>
          <w:rFonts w:ascii="Times New Roman" w:hAnsi="Times New Roman" w:eastAsia="TimesNewRomanPSMT" w:cs="Times New Roman"/>
          <w:color w:val="000000" w:themeColor="text1"/>
          <w:sz w:val="28"/>
          <w:szCs w:val="28"/>
        </w:rPr>
      </w:pPr>
      <w:r>
        <w:rPr>
          <w:rFonts w:ascii="Times New Roman" w:hAnsi="Times New Roman" w:cs="Times New Roman"/>
          <w:color w:val="000000" w:themeColor="text1"/>
          <w:sz w:val="28"/>
          <w:szCs w:val="28"/>
          <w:shd w:val="clear" w:color="auto" w:fill="FFFFFF"/>
        </w:rPr>
        <w:t xml:space="preserve">3. TS. Nguyễn Chí Trường (2018), </w:t>
      </w:r>
      <w:r>
        <w:rPr>
          <w:rFonts w:ascii="Times New Roman" w:hAnsi="Times New Roman" w:cs="Times New Roman"/>
          <w:i/>
          <w:color w:val="000000" w:themeColor="text1"/>
          <w:sz w:val="28"/>
          <w:szCs w:val="28"/>
          <w:shd w:val="clear" w:color="auto" w:fill="FFFFFF"/>
        </w:rPr>
        <w:t>Cuộc CMCN 4.0: Cơ hội, thách thức và giải pháp hai tốc độ cho giáo dục nghề nghiệp</w:t>
      </w:r>
      <w:r>
        <w:rPr>
          <w:rFonts w:ascii="Times New Roman" w:hAnsi="Times New Roman" w:cs="Times New Roman"/>
          <w:color w:val="000000" w:themeColor="text1"/>
          <w:sz w:val="28"/>
          <w:szCs w:val="28"/>
          <w:shd w:val="clear" w:color="auto" w:fill="FFFFFF"/>
        </w:rPr>
        <w:t>; Tổng cục Giáo dục nghề nghiệp (Bộ Lao động - Thương binh và Xã hội).</w:t>
      </w:r>
    </w:p>
    <w:p>
      <w:pPr>
        <w:autoSpaceDE w:val="0"/>
        <w:autoSpaceDN w:val="0"/>
        <w:adjustRightInd w:val="0"/>
        <w:spacing w:after="0" w:line="240" w:lineRule="auto"/>
        <w:ind w:firstLine="720"/>
        <w:jc w:val="both"/>
        <w:rPr>
          <w:rFonts w:ascii="Times New Roman" w:hAnsi="Times New Roman" w:cs="Times New Roman"/>
          <w:color w:val="000000" w:themeColor="text1"/>
          <w:sz w:val="28"/>
          <w:szCs w:val="28"/>
          <w:shd w:val="clear" w:color="auto" w:fill="FFFFFF"/>
        </w:rPr>
      </w:pPr>
      <w:r>
        <w:rPr>
          <w:rFonts w:ascii="Times New Roman" w:hAnsi="Times New Roman" w:eastAsia="TimesNewRomanPSMT" w:cs="Times New Roman"/>
          <w:sz w:val="28"/>
          <w:szCs w:val="28"/>
        </w:rPr>
        <w:t xml:space="preserve">4. </w:t>
      </w:r>
      <w:r>
        <w:rPr>
          <w:rFonts w:ascii="Times New Roman" w:hAnsi="Times New Roman" w:cs="Times New Roman"/>
          <w:color w:val="000000" w:themeColor="text1"/>
          <w:sz w:val="28"/>
          <w:szCs w:val="28"/>
          <w:shd w:val="clear" w:color="auto" w:fill="FFFFFF"/>
        </w:rPr>
        <w:t xml:space="preserve">PGS, TS. Nguyễn Cúc (2017), </w:t>
      </w:r>
      <w:r>
        <w:rPr>
          <w:rFonts w:ascii="Times New Roman" w:hAnsi="Times New Roman" w:cs="Times New Roman"/>
          <w:i/>
          <w:color w:val="000000" w:themeColor="text1"/>
          <w:sz w:val="28"/>
          <w:szCs w:val="28"/>
          <w:shd w:val="clear" w:color="auto" w:fill="FFFFFF"/>
        </w:rPr>
        <w:t>Tác động của cuộc CMCN 4.0 đối với cơ sở giáo dục đại học ở Việt Nam và gợi ý chính sách cho Việt Nam</w:t>
      </w:r>
      <w:r>
        <w:rPr>
          <w:rFonts w:ascii="Times New Roman" w:hAnsi="Times New Roman" w:cs="Times New Roman"/>
          <w:color w:val="000000" w:themeColor="text1"/>
          <w:sz w:val="28"/>
          <w:szCs w:val="28"/>
          <w:shd w:val="clear" w:color="auto" w:fill="FFFFFF"/>
        </w:rPr>
        <w:t xml:space="preserve"> - Học viện Chính trị khu vực I.</w:t>
      </w:r>
    </w:p>
    <w:p>
      <w:pPr>
        <w:spacing w:after="0"/>
        <w:ind w:firstLine="720"/>
        <w:jc w:val="both"/>
        <w:rPr>
          <w:rFonts w:ascii="Times New Roman" w:hAnsi="Times New Roman" w:cs="Times New Roman"/>
          <w:color w:val="000000" w:themeColor="text1"/>
          <w:spacing w:val="-10"/>
          <w:sz w:val="28"/>
          <w:szCs w:val="28"/>
        </w:rPr>
      </w:pPr>
      <w:r>
        <w:rPr>
          <w:rFonts w:ascii="Times New Roman" w:hAnsi="Times New Roman" w:cs="Times New Roman"/>
          <w:color w:val="000000" w:themeColor="text1"/>
          <w:spacing w:val="-10"/>
          <w:sz w:val="28"/>
          <w:szCs w:val="28"/>
        </w:rPr>
        <w:t xml:space="preserve">5. </w:t>
      </w:r>
      <w:r>
        <w:rPr>
          <w:rFonts w:ascii="Times New Roman" w:hAnsi="Times New Roman" w:cs="Times New Roman"/>
          <w:color w:val="000000" w:themeColor="text1"/>
          <w:sz w:val="28"/>
          <w:szCs w:val="28"/>
          <w:shd w:val="clear" w:color="auto" w:fill="FFFFFF"/>
        </w:rPr>
        <w:t xml:space="preserve">Nguyễn Đắc Hưng (2017), </w:t>
      </w:r>
      <w:r>
        <w:rPr>
          <w:rFonts w:ascii="Times New Roman" w:hAnsi="Times New Roman" w:cs="Times New Roman"/>
          <w:i/>
          <w:color w:val="000000" w:themeColor="text1"/>
          <w:sz w:val="28"/>
          <w:szCs w:val="28"/>
          <w:shd w:val="clear" w:color="auto" w:fill="FFFFFF"/>
        </w:rPr>
        <w:t>“Cuộc cách mạng công nghiệp lần thứ tư và vấn đề đặt ra với giáo dục Việt Nam”</w:t>
      </w:r>
      <w:r>
        <w:rPr>
          <w:rFonts w:ascii="Times New Roman" w:hAnsi="Times New Roman" w:cs="Times New Roman"/>
          <w:color w:val="000000" w:themeColor="text1"/>
          <w:sz w:val="28"/>
          <w:szCs w:val="28"/>
          <w:shd w:val="clear" w:color="auto" w:fill="FFFFFF"/>
        </w:rPr>
        <w:t>, NXB Quân đội nhân dân, trang 296-328.</w:t>
      </w:r>
    </w:p>
    <w:p>
      <w:pPr>
        <w:autoSpaceDE w:val="0"/>
        <w:autoSpaceDN w:val="0"/>
        <w:adjustRightInd w:val="0"/>
        <w:spacing w:after="0" w:line="240" w:lineRule="auto"/>
        <w:ind w:firstLine="720"/>
        <w:jc w:val="both"/>
        <w:rPr>
          <w:rFonts w:ascii="Times New Roman" w:hAnsi="Times New Roman" w:eastAsia="TimesNewRomanPS-ItalicMT" w:cs="Times New Roman"/>
          <w:i/>
          <w:iCs/>
          <w:sz w:val="28"/>
          <w:szCs w:val="28"/>
        </w:rPr>
      </w:pPr>
      <w:r>
        <w:rPr>
          <w:rFonts w:ascii="Times New Roman" w:hAnsi="Times New Roman" w:cs="Times New Roman"/>
          <w:spacing w:val="-10"/>
          <w:sz w:val="28"/>
          <w:szCs w:val="28"/>
        </w:rPr>
        <w:t>6.</w:t>
      </w:r>
      <w:r>
        <w:rPr>
          <w:rFonts w:ascii="Times New Roman" w:hAnsi="Times New Roman" w:eastAsia="TimesNewRomanPSMT" w:cs="Times New Roman"/>
          <w:sz w:val="28"/>
          <w:szCs w:val="28"/>
        </w:rPr>
        <w:t xml:space="preserve"> Nguyễn Đình Luận, </w:t>
      </w:r>
      <w:r>
        <w:rPr>
          <w:rFonts w:ascii="Times New Roman" w:hAnsi="Times New Roman" w:eastAsia="TimesNewRomanPS-ItalicMT" w:cs="Times New Roman"/>
          <w:i/>
          <w:iCs/>
          <w:sz w:val="28"/>
          <w:szCs w:val="28"/>
        </w:rPr>
        <w:t>Sự gắn kết giữa nhà trường và doanh nghiệp trong đào tạo nguồn nhân lực phục vụ phát triển kinh tế - xã hội ở Việt Nam: Thực trạng và khuyến nghị</w:t>
      </w:r>
      <w:r>
        <w:rPr>
          <w:rFonts w:ascii="Times New Roman" w:hAnsi="Times New Roman" w:eastAsia="TimesNewRomanPSMT" w:cs="Times New Roman"/>
          <w:sz w:val="28"/>
          <w:szCs w:val="28"/>
        </w:rPr>
        <w:t>, Tạp</w:t>
      </w:r>
      <w:r>
        <w:rPr>
          <w:rFonts w:ascii="Times New Roman" w:hAnsi="Times New Roman" w:eastAsia="TimesNewRomanPS-ItalicMT" w:cs="Times New Roman"/>
          <w:i/>
          <w:iCs/>
          <w:sz w:val="28"/>
          <w:szCs w:val="28"/>
        </w:rPr>
        <w:t xml:space="preserve"> </w:t>
      </w:r>
      <w:r>
        <w:rPr>
          <w:rFonts w:ascii="Times New Roman" w:hAnsi="Times New Roman" w:eastAsia="TimesNewRomanPSMT" w:cs="Times New Roman"/>
          <w:sz w:val="28"/>
          <w:szCs w:val="28"/>
        </w:rPr>
        <w:t>chí Phát triển và hội nhập, Số 22 (32), tháng 5-6/2015, 82-87</w:t>
      </w:r>
    </w:p>
    <w:p>
      <w:pPr>
        <w:autoSpaceDE w:val="0"/>
        <w:autoSpaceDN w:val="0"/>
        <w:adjustRightInd w:val="0"/>
        <w:spacing w:after="0" w:line="240" w:lineRule="auto"/>
        <w:ind w:firstLine="720"/>
        <w:jc w:val="both"/>
        <w:rPr>
          <w:rFonts w:ascii="Times New Roman" w:hAnsi="Times New Roman" w:eastAsia="TimesNewRomanPSMT" w:cs="Times New Roman"/>
          <w:sz w:val="28"/>
          <w:szCs w:val="28"/>
        </w:rPr>
      </w:pPr>
      <w:r>
        <w:rPr>
          <w:rFonts w:ascii="Times New Roman" w:hAnsi="Times New Roman" w:eastAsia="TimesNewRomanPSMT" w:cs="Times New Roman"/>
          <w:sz w:val="28"/>
          <w:szCs w:val="28"/>
        </w:rPr>
        <w:t xml:space="preserve">7. Nguyễn Văn Bình (chủ biên) - Nguyễn Ngọc Anh - Phạm Lan Anh (2017). </w:t>
      </w:r>
      <w:r>
        <w:rPr>
          <w:rFonts w:ascii="Times New Roman" w:hAnsi="Times New Roman" w:eastAsia="TimesNewRomanPS-ItalicMT" w:cs="Times New Roman"/>
          <w:i/>
          <w:iCs/>
          <w:sz w:val="28"/>
          <w:szCs w:val="28"/>
        </w:rPr>
        <w:t xml:space="preserve">Việt </w:t>
      </w:r>
      <w:r>
        <w:rPr>
          <w:rFonts w:ascii="Times New Roman" w:hAnsi="Times New Roman" w:eastAsia="TimesNewRomanPSMT" w:cs="Times New Roman"/>
          <w:i/>
          <w:iCs/>
          <w:sz w:val="28"/>
          <w:szCs w:val="28"/>
        </w:rPr>
        <w:t xml:space="preserve">Nam </w:t>
      </w:r>
      <w:r>
        <w:rPr>
          <w:rFonts w:ascii="Times New Roman" w:hAnsi="Times New Roman" w:eastAsia="TimesNewRomanPS-ItalicMT" w:cs="Times New Roman"/>
          <w:i/>
          <w:iCs/>
          <w:sz w:val="28"/>
          <w:szCs w:val="28"/>
        </w:rPr>
        <w:t xml:space="preserve">với cuộc </w:t>
      </w:r>
      <w:r>
        <w:rPr>
          <w:rFonts w:ascii="Times New Roman" w:hAnsi="Times New Roman" w:eastAsia="TimesNewRomanPSMT" w:cs="Times New Roman"/>
          <w:i/>
          <w:iCs/>
          <w:sz w:val="28"/>
          <w:szCs w:val="28"/>
        </w:rPr>
        <w:t>cách</w:t>
      </w:r>
      <w:r>
        <w:rPr>
          <w:rFonts w:ascii="Times New Roman" w:hAnsi="Times New Roman" w:eastAsia="TimesNewRomanPSMT" w:cs="Times New Roman"/>
          <w:sz w:val="28"/>
          <w:szCs w:val="28"/>
        </w:rPr>
        <w:t xml:space="preserve"> </w:t>
      </w:r>
      <w:r>
        <w:rPr>
          <w:rFonts w:ascii="Times New Roman" w:hAnsi="Times New Roman" w:eastAsia="TimesNewRomanPS-ItalicMT" w:cs="Times New Roman"/>
          <w:i/>
          <w:iCs/>
          <w:sz w:val="28"/>
          <w:szCs w:val="28"/>
        </w:rPr>
        <w:t xml:space="preserve">mạng </w:t>
      </w:r>
      <w:r>
        <w:rPr>
          <w:rFonts w:ascii="Times New Roman" w:hAnsi="Times New Roman" w:eastAsia="TimesNewRomanPSMT" w:cs="Times New Roman"/>
          <w:i/>
          <w:iCs/>
          <w:sz w:val="28"/>
          <w:szCs w:val="28"/>
        </w:rPr>
        <w:t xml:space="preserve">công </w:t>
      </w:r>
      <w:r>
        <w:rPr>
          <w:rFonts w:ascii="Times New Roman" w:hAnsi="Times New Roman" w:eastAsia="TimesNewRomanPS-ItalicMT" w:cs="Times New Roman"/>
          <w:i/>
          <w:iCs/>
          <w:sz w:val="28"/>
          <w:szCs w:val="28"/>
        </w:rPr>
        <w:t>nghiệp lần thứ tư</w:t>
      </w:r>
      <w:r>
        <w:rPr>
          <w:rFonts w:ascii="Times New Roman" w:hAnsi="Times New Roman" w:eastAsia="TimesNewRomanPSMT" w:cs="Times New Roman"/>
          <w:sz w:val="28"/>
          <w:szCs w:val="28"/>
        </w:rPr>
        <w:t>. NXB Đại học Kinh tế quốc dân.</w:t>
      </w:r>
    </w:p>
    <w:p>
      <w:pPr>
        <w:autoSpaceDE w:val="0"/>
        <w:autoSpaceDN w:val="0"/>
        <w:adjustRightInd w:val="0"/>
        <w:spacing w:after="0" w:line="240" w:lineRule="auto"/>
        <w:ind w:firstLine="720"/>
        <w:jc w:val="both"/>
        <w:rPr>
          <w:rFonts w:ascii="Times New Roman" w:hAnsi="Times New Roman" w:eastAsia="TimesNewRomanPSMT" w:cs="Times New Roman"/>
          <w:sz w:val="28"/>
          <w:szCs w:val="28"/>
        </w:rPr>
      </w:pPr>
      <w:r>
        <w:rPr>
          <w:rFonts w:ascii="Times New Roman" w:hAnsi="Times New Roman" w:eastAsia="TimesNewRomanPSMT" w:cs="Times New Roman"/>
          <w:sz w:val="28"/>
          <w:szCs w:val="28"/>
        </w:rPr>
        <w:t xml:space="preserve">8. Nguyễn Thị Thanh Tùng - Ngô Văn Tuần (2018). </w:t>
      </w:r>
      <w:r>
        <w:rPr>
          <w:rFonts w:ascii="Times New Roman" w:hAnsi="Times New Roman" w:eastAsia="TimesNewRomanPS-ItalicMT" w:cs="Times New Roman"/>
          <w:i/>
          <w:iCs/>
          <w:sz w:val="28"/>
          <w:szCs w:val="28"/>
        </w:rPr>
        <w:t xml:space="preserve">Đổi mới căn bản, </w:t>
      </w:r>
      <w:r>
        <w:rPr>
          <w:rFonts w:ascii="Times New Roman" w:hAnsi="Times New Roman" w:eastAsia="TimesNewRomanPSMT" w:cs="Times New Roman"/>
          <w:i/>
          <w:iCs/>
          <w:sz w:val="28"/>
          <w:szCs w:val="28"/>
        </w:rPr>
        <w:t xml:space="preserve">toàn </w:t>
      </w:r>
      <w:r>
        <w:rPr>
          <w:rFonts w:ascii="Times New Roman" w:hAnsi="Times New Roman" w:eastAsia="TimesNewRomanPS-ItalicMT" w:cs="Times New Roman"/>
          <w:i/>
          <w:iCs/>
          <w:sz w:val="28"/>
          <w:szCs w:val="28"/>
        </w:rPr>
        <w:t xml:space="preserve">diện </w:t>
      </w:r>
      <w:r>
        <w:rPr>
          <w:rFonts w:ascii="Times New Roman" w:hAnsi="Times New Roman" w:eastAsia="TimesNewRomanPSMT" w:cs="Times New Roman"/>
          <w:i/>
          <w:iCs/>
          <w:sz w:val="28"/>
          <w:szCs w:val="28"/>
        </w:rPr>
        <w:t xml:space="preserve">giáo </w:t>
      </w:r>
      <w:r>
        <w:rPr>
          <w:rFonts w:ascii="Times New Roman" w:hAnsi="Times New Roman" w:eastAsia="TimesNewRomanPS-ItalicMT" w:cs="Times New Roman"/>
          <w:i/>
          <w:iCs/>
          <w:sz w:val="28"/>
          <w:szCs w:val="28"/>
        </w:rPr>
        <w:t>dục đại học Việt</w:t>
      </w:r>
      <w:r>
        <w:rPr>
          <w:rFonts w:ascii="Times New Roman" w:hAnsi="Times New Roman" w:eastAsia="TimesNewRomanPSMT" w:cs="Times New Roman"/>
          <w:sz w:val="28"/>
          <w:szCs w:val="28"/>
        </w:rPr>
        <w:t xml:space="preserve"> </w:t>
      </w:r>
      <w:r>
        <w:rPr>
          <w:rFonts w:ascii="Times New Roman" w:hAnsi="Times New Roman" w:eastAsia="TimesNewRomanPSMT" w:cs="Times New Roman"/>
          <w:i/>
          <w:iCs/>
          <w:sz w:val="28"/>
          <w:szCs w:val="28"/>
        </w:rPr>
        <w:t xml:space="preserve">Nam </w:t>
      </w:r>
      <w:r>
        <w:rPr>
          <w:rFonts w:ascii="Times New Roman" w:hAnsi="Times New Roman" w:eastAsia="TimesNewRomanPS-ItalicMT" w:cs="Times New Roman"/>
          <w:i/>
          <w:iCs/>
          <w:sz w:val="28"/>
          <w:szCs w:val="28"/>
        </w:rPr>
        <w:t xml:space="preserve">đáp ứng </w:t>
      </w:r>
      <w:r>
        <w:rPr>
          <w:rFonts w:ascii="Times New Roman" w:hAnsi="Times New Roman" w:eastAsia="TimesNewRomanPSMT" w:cs="Times New Roman"/>
          <w:i/>
          <w:iCs/>
          <w:sz w:val="28"/>
          <w:szCs w:val="28"/>
        </w:rPr>
        <w:t xml:space="preserve">yêu </w:t>
      </w:r>
      <w:r>
        <w:rPr>
          <w:rFonts w:ascii="Times New Roman" w:hAnsi="Times New Roman" w:eastAsia="TimesNewRomanPS-ItalicMT" w:cs="Times New Roman"/>
          <w:i/>
          <w:iCs/>
          <w:sz w:val="28"/>
          <w:szCs w:val="28"/>
        </w:rPr>
        <w:t xml:space="preserve">cầu của cuộc </w:t>
      </w:r>
      <w:r>
        <w:rPr>
          <w:rFonts w:ascii="Times New Roman" w:hAnsi="Times New Roman" w:eastAsia="TimesNewRomanPSMT" w:cs="Times New Roman"/>
          <w:i/>
          <w:iCs/>
          <w:sz w:val="28"/>
          <w:szCs w:val="28"/>
        </w:rPr>
        <w:t xml:space="preserve">cách </w:t>
      </w:r>
      <w:r>
        <w:rPr>
          <w:rFonts w:ascii="Times New Roman" w:hAnsi="Times New Roman" w:eastAsia="TimesNewRomanPS-ItalicMT" w:cs="Times New Roman"/>
          <w:i/>
          <w:iCs/>
          <w:sz w:val="28"/>
          <w:szCs w:val="28"/>
        </w:rPr>
        <w:t xml:space="preserve">mạng </w:t>
      </w:r>
      <w:r>
        <w:rPr>
          <w:rFonts w:ascii="Times New Roman" w:hAnsi="Times New Roman" w:eastAsia="TimesNewRomanPSMT" w:cs="Times New Roman"/>
          <w:i/>
          <w:iCs/>
          <w:sz w:val="28"/>
          <w:szCs w:val="28"/>
        </w:rPr>
        <w:t>công</w:t>
      </w:r>
      <w:r>
        <w:rPr>
          <w:rFonts w:ascii="Times New Roman" w:hAnsi="Times New Roman" w:eastAsia="TimesNewRomanPSMT" w:cs="Times New Roman"/>
          <w:sz w:val="28"/>
          <w:szCs w:val="28"/>
        </w:rPr>
        <w:t xml:space="preserve"> </w:t>
      </w:r>
      <w:r>
        <w:rPr>
          <w:rFonts w:ascii="Times New Roman" w:hAnsi="Times New Roman" w:eastAsia="TimesNewRomanPS-ItalicMT" w:cs="Times New Roman"/>
          <w:i/>
          <w:iCs/>
          <w:sz w:val="28"/>
          <w:szCs w:val="28"/>
        </w:rPr>
        <w:t xml:space="preserve">nghiệp </w:t>
      </w:r>
      <w:r>
        <w:rPr>
          <w:rFonts w:ascii="Times New Roman" w:hAnsi="Times New Roman" w:eastAsia="TimesNewRomanPSMT" w:cs="Times New Roman"/>
          <w:i/>
          <w:iCs/>
          <w:sz w:val="28"/>
          <w:szCs w:val="28"/>
        </w:rPr>
        <w:t>4.0</w:t>
      </w:r>
      <w:r>
        <w:rPr>
          <w:rFonts w:ascii="Times New Roman" w:hAnsi="Times New Roman" w:eastAsia="TimesNewRomanPSMT" w:cs="Times New Roman"/>
          <w:sz w:val="28"/>
          <w:szCs w:val="28"/>
        </w:rPr>
        <w:t>. Tạp chí Giáo dục, số 426, tr 1-4.</w:t>
      </w:r>
    </w:p>
    <w:p>
      <w:pPr>
        <w:autoSpaceDE w:val="0"/>
        <w:autoSpaceDN w:val="0"/>
        <w:adjustRightInd w:val="0"/>
        <w:spacing w:after="0" w:line="240" w:lineRule="auto"/>
        <w:ind w:firstLine="720"/>
        <w:jc w:val="both"/>
        <w:rPr>
          <w:rFonts w:ascii="Times New Roman" w:hAnsi="Times New Roman" w:eastAsia="TimesNewRomanPSMT" w:cs="Times New Roman"/>
          <w:sz w:val="28"/>
          <w:szCs w:val="28"/>
        </w:rPr>
      </w:pPr>
      <w:r>
        <w:rPr>
          <w:rFonts w:ascii="Times New Roman" w:hAnsi="Times New Roman" w:cs="Times New Roman"/>
          <w:spacing w:val="-10"/>
          <w:sz w:val="28"/>
          <w:szCs w:val="28"/>
        </w:rPr>
        <w:t>9.</w:t>
      </w:r>
      <w:r>
        <w:rPr>
          <w:rFonts w:ascii="Times New Roman" w:hAnsi="Times New Roman" w:eastAsia="TimesNewRomanPSMT" w:cs="Times New Roman"/>
          <w:sz w:val="28"/>
          <w:szCs w:val="28"/>
        </w:rPr>
        <w:t xml:space="preserve"> Tổng luận </w:t>
      </w:r>
      <w:r>
        <w:rPr>
          <w:rFonts w:ascii="Times New Roman" w:hAnsi="Times New Roman" w:eastAsia="TimesNewRomanPSMT" w:cs="Times New Roman"/>
          <w:i/>
          <w:sz w:val="28"/>
          <w:szCs w:val="28"/>
        </w:rPr>
        <w:t>“Cuộc cách mạng công nghiệp lần thứ 4”,</w:t>
      </w:r>
      <w:r>
        <w:rPr>
          <w:rFonts w:ascii="Times New Roman" w:hAnsi="Times New Roman" w:eastAsia="TimesNewRomanPSMT" w:cs="Times New Roman"/>
          <w:sz w:val="28"/>
          <w:szCs w:val="28"/>
        </w:rPr>
        <w:t xml:space="preserve"> Cục Thông tin Khoa học và Công nghệ Quốc gia.</w:t>
      </w:r>
    </w:p>
    <w:p>
      <w:pPr>
        <w:spacing w:after="0"/>
        <w:ind w:firstLine="720"/>
        <w:jc w:val="both"/>
        <w:rPr>
          <w:rFonts w:ascii="Times New Roman" w:hAnsi="Times New Roman" w:cs="Times New Roman"/>
          <w:color w:val="000000" w:themeColor="text1"/>
          <w:sz w:val="28"/>
          <w:szCs w:val="28"/>
        </w:rPr>
      </w:pPr>
      <w:r>
        <w:rPr>
          <w:rFonts w:ascii="Times New Roman" w:hAnsi="Times New Roman" w:cs="Times New Roman"/>
          <w:color w:val="000000" w:themeColor="text1"/>
          <w:spacing w:val="-10"/>
          <w:sz w:val="28"/>
          <w:szCs w:val="28"/>
        </w:rPr>
        <w:t xml:space="preserve">10. </w:t>
      </w:r>
      <w:r>
        <w:rPr>
          <w:rFonts w:ascii="Times New Roman" w:hAnsi="Times New Roman" w:cs="Times New Roman"/>
          <w:i/>
          <w:iCs/>
          <w:color w:val="000000" w:themeColor="text1"/>
          <w:sz w:val="28"/>
          <w:szCs w:val="28"/>
        </w:rPr>
        <w:t xml:space="preserve">Trường đại học sẽ phải thay đổi vì cuộc cách mạng công nghiệp 4.0, </w:t>
      </w:r>
      <w:r>
        <w:rPr>
          <w:rFonts w:ascii="Times New Roman" w:hAnsi="Times New Roman" w:cs="Times New Roman"/>
          <w:color w:val="000000" w:themeColor="text1"/>
          <w:sz w:val="28"/>
          <w:szCs w:val="28"/>
        </w:rPr>
        <w:t xml:space="preserve">theo </w:t>
      </w:r>
      <w:r>
        <w:fldChar w:fldCharType="begin"/>
      </w:r>
      <w:r>
        <w:instrText xml:space="preserve"> HYPERLINK "https://news.zing.vn/truong-dai-hoc-se-phai-thay-doi-vi-cuoc-cach-mang-cong" </w:instrText>
      </w:r>
      <w:r>
        <w:fldChar w:fldCharType="separate"/>
      </w:r>
      <w:r>
        <w:rPr>
          <w:rStyle w:val="7"/>
          <w:rFonts w:ascii="Times New Roman" w:hAnsi="Times New Roman" w:cs="Times New Roman"/>
          <w:color w:val="000000" w:themeColor="text1"/>
          <w:sz w:val="28"/>
          <w:szCs w:val="28"/>
          <w:u w:val="none"/>
        </w:rPr>
        <w:t>https://news.zing.vn/truong-dai-hoc-se-phai-thay-doi-vi-cuoc-cach-mang-cong</w:t>
      </w:r>
      <w:r>
        <w:rPr>
          <w:rStyle w:val="7"/>
          <w:rFonts w:ascii="Times New Roman" w:hAnsi="Times New Roman" w:cs="Times New Roman"/>
          <w:color w:val="000000" w:themeColor="text1"/>
          <w:sz w:val="28"/>
          <w:szCs w:val="28"/>
          <w:u w:val="none"/>
        </w:rPr>
        <w:fldChar w:fldCharType="end"/>
      </w:r>
      <w:r>
        <w:rPr>
          <w:rFonts w:ascii="Times New Roman" w:hAnsi="Times New Roman" w:cs="Times New Roman"/>
          <w:color w:val="000000" w:themeColor="text1"/>
          <w:sz w:val="28"/>
          <w:szCs w:val="28"/>
        </w:rPr>
        <w:t>nghiep-40-post746517.html, truy cập 18:41 15/05/2017</w:t>
      </w:r>
    </w:p>
    <w:p>
      <w:pPr>
        <w:spacing w:after="0"/>
        <w:ind w:firstLine="720"/>
        <w:jc w:val="both"/>
        <w:rPr>
          <w:rFonts w:ascii="Times New Roman" w:hAnsi="Times New Roman" w:cs="Times New Roman"/>
          <w:b/>
          <w:spacing w:val="-10"/>
          <w:sz w:val="28"/>
          <w:szCs w:val="28"/>
        </w:rPr>
      </w:pPr>
    </w:p>
    <w:p>
      <w:pPr>
        <w:spacing w:after="0"/>
        <w:ind w:firstLine="720"/>
        <w:jc w:val="both"/>
        <w:rPr>
          <w:rFonts w:ascii="Times New Roman" w:hAnsi="Times New Roman" w:cs="Times New Roman"/>
          <w:b/>
          <w:spacing w:val="-10"/>
          <w:sz w:val="28"/>
          <w:szCs w:val="28"/>
        </w:rPr>
      </w:pPr>
    </w:p>
    <w:sectPr>
      <w:footerReference r:id="rId5" w:type="default"/>
      <w:pgSz w:w="12240" w:h="15840"/>
      <w:pgMar w:top="1134" w:right="851" w:bottom="1418" w:left="1701"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TimesNewRomanPSMT">
    <w:altName w:val="MS Mincho"/>
    <w:panose1 w:val="00000000000000000000"/>
    <w:charset w:val="80"/>
    <w:family w:val="auto"/>
    <w:pitch w:val="default"/>
    <w:sig w:usb0="00000000" w:usb1="00000000" w:usb2="00000010" w:usb3="00000000" w:csb0="00020000" w:csb1="00000000"/>
  </w:font>
  <w:font w:name="TimesNewRomanPS-ItalicMT">
    <w:altName w:val="MS Mincho"/>
    <w:panose1 w:val="00000000000000000000"/>
    <w:charset w:val="80"/>
    <w:family w:val="auto"/>
    <w:pitch w:val="default"/>
    <w:sig w:usb0="00000000" w:usb1="0000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078608"/>
      <w:docPartObj>
        <w:docPartGallery w:val="AutoText"/>
      </w:docPartObj>
    </w:sdtPr>
    <w:sdtEndPr>
      <w:rPr>
        <w:rFonts w:ascii="Times New Roman" w:hAnsi="Times New Roman" w:cs="Times New Roman"/>
        <w:sz w:val="28"/>
        <w:szCs w:val="28"/>
      </w:rPr>
    </w:sdtEndPr>
    <w:sdtContent>
      <w:p>
        <w:pPr>
          <w:pStyle w:val="5"/>
          <w:jc w:val="center"/>
          <w:rPr>
            <w:rFonts w:ascii="Times New Roman" w:hAnsi="Times New Roman" w:cs="Times New Roman"/>
            <w:sz w:val="28"/>
            <w:szCs w:val="28"/>
          </w:rPr>
        </w:pPr>
        <w:r>
          <w:rPr>
            <w:rFonts w:ascii="Times New Roman" w:hAnsi="Times New Roman" w:cs="Times New Roman"/>
            <w:sz w:val="28"/>
            <w:szCs w:val="28"/>
          </w:rPr>
          <w:fldChar w:fldCharType="begin"/>
        </w:r>
        <w:r>
          <w:rPr>
            <w:rFonts w:ascii="Times New Roman" w:hAnsi="Times New Roman" w:cs="Times New Roman"/>
            <w:sz w:val="28"/>
            <w:szCs w:val="28"/>
          </w:rPr>
          <w:instrText xml:space="preserve"> PAGE   \* MERGEFORMAT </w:instrText>
        </w:r>
        <w:r>
          <w:rPr>
            <w:rFonts w:ascii="Times New Roman" w:hAnsi="Times New Roman" w:cs="Times New Roman"/>
            <w:sz w:val="28"/>
            <w:szCs w:val="28"/>
          </w:rPr>
          <w:fldChar w:fldCharType="separate"/>
        </w:r>
        <w:r>
          <w:rPr>
            <w:rFonts w:ascii="Times New Roman" w:hAnsi="Times New Roman" w:cs="Times New Roman"/>
            <w:sz w:val="28"/>
            <w:szCs w:val="28"/>
          </w:rPr>
          <w:t>8</w:t>
        </w:r>
        <w:r>
          <w:rPr>
            <w:rFonts w:ascii="Times New Roman" w:hAnsi="Times New Roman" w:cs="Times New Roman"/>
            <w:sz w:val="28"/>
            <w:szCs w:val="28"/>
          </w:rPr>
          <w:fldChar w:fldCharType="end"/>
        </w:r>
      </w:p>
    </w:sdtContent>
  </w:sdt>
  <w:p>
    <w:pPr>
      <w:pStyle w:val="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hideSpellingErrors/>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1007C"/>
    <w:rsid w:val="00013FE8"/>
    <w:rsid w:val="000207CE"/>
    <w:rsid w:val="00023709"/>
    <w:rsid w:val="00032D17"/>
    <w:rsid w:val="000A7B23"/>
    <w:rsid w:val="000C14DC"/>
    <w:rsid w:val="000C62C7"/>
    <w:rsid w:val="000F3157"/>
    <w:rsid w:val="001065B4"/>
    <w:rsid w:val="00126556"/>
    <w:rsid w:val="0013052F"/>
    <w:rsid w:val="00132326"/>
    <w:rsid w:val="0015770A"/>
    <w:rsid w:val="00196C9E"/>
    <w:rsid w:val="001B6780"/>
    <w:rsid w:val="001C42EA"/>
    <w:rsid w:val="001F5580"/>
    <w:rsid w:val="00241221"/>
    <w:rsid w:val="00245BF8"/>
    <w:rsid w:val="002512C1"/>
    <w:rsid w:val="00297E0B"/>
    <w:rsid w:val="002C7BBB"/>
    <w:rsid w:val="002E6888"/>
    <w:rsid w:val="002F0873"/>
    <w:rsid w:val="00300EE8"/>
    <w:rsid w:val="003709C6"/>
    <w:rsid w:val="0037594A"/>
    <w:rsid w:val="00395881"/>
    <w:rsid w:val="003C2ADE"/>
    <w:rsid w:val="003D3936"/>
    <w:rsid w:val="00413A08"/>
    <w:rsid w:val="00436AF1"/>
    <w:rsid w:val="0044416D"/>
    <w:rsid w:val="004465BA"/>
    <w:rsid w:val="00455A0F"/>
    <w:rsid w:val="004564FC"/>
    <w:rsid w:val="004643EE"/>
    <w:rsid w:val="00474401"/>
    <w:rsid w:val="00480B0F"/>
    <w:rsid w:val="00483479"/>
    <w:rsid w:val="00494911"/>
    <w:rsid w:val="004B38EB"/>
    <w:rsid w:val="00503007"/>
    <w:rsid w:val="0051007C"/>
    <w:rsid w:val="0051180B"/>
    <w:rsid w:val="00523076"/>
    <w:rsid w:val="00556C6A"/>
    <w:rsid w:val="00582DA7"/>
    <w:rsid w:val="0059241C"/>
    <w:rsid w:val="00594D6A"/>
    <w:rsid w:val="005B5590"/>
    <w:rsid w:val="005C15D1"/>
    <w:rsid w:val="00634158"/>
    <w:rsid w:val="006436AD"/>
    <w:rsid w:val="006567A6"/>
    <w:rsid w:val="00665891"/>
    <w:rsid w:val="00680E73"/>
    <w:rsid w:val="00690A42"/>
    <w:rsid w:val="00693E91"/>
    <w:rsid w:val="006B5AF1"/>
    <w:rsid w:val="006C7CFA"/>
    <w:rsid w:val="006C7E0C"/>
    <w:rsid w:val="006D0667"/>
    <w:rsid w:val="006D4D41"/>
    <w:rsid w:val="006E15C6"/>
    <w:rsid w:val="006E50D2"/>
    <w:rsid w:val="007020CC"/>
    <w:rsid w:val="00743F8E"/>
    <w:rsid w:val="007B0194"/>
    <w:rsid w:val="007F5853"/>
    <w:rsid w:val="00850BA8"/>
    <w:rsid w:val="008510A5"/>
    <w:rsid w:val="0088417A"/>
    <w:rsid w:val="008A1E2D"/>
    <w:rsid w:val="008B5B14"/>
    <w:rsid w:val="008D2916"/>
    <w:rsid w:val="008E47C1"/>
    <w:rsid w:val="00903878"/>
    <w:rsid w:val="009273E6"/>
    <w:rsid w:val="00933270"/>
    <w:rsid w:val="0094515B"/>
    <w:rsid w:val="00964E26"/>
    <w:rsid w:val="009873B9"/>
    <w:rsid w:val="009B054C"/>
    <w:rsid w:val="009B516E"/>
    <w:rsid w:val="009B5B57"/>
    <w:rsid w:val="009D2696"/>
    <w:rsid w:val="00A07044"/>
    <w:rsid w:val="00A200CB"/>
    <w:rsid w:val="00A50C05"/>
    <w:rsid w:val="00A929FA"/>
    <w:rsid w:val="00A97ED5"/>
    <w:rsid w:val="00AB33B7"/>
    <w:rsid w:val="00AC6EC6"/>
    <w:rsid w:val="00AD06F9"/>
    <w:rsid w:val="00AE3740"/>
    <w:rsid w:val="00B23577"/>
    <w:rsid w:val="00B31A5E"/>
    <w:rsid w:val="00B63E3B"/>
    <w:rsid w:val="00B63F0D"/>
    <w:rsid w:val="00BA0857"/>
    <w:rsid w:val="00BD3502"/>
    <w:rsid w:val="00BD4D49"/>
    <w:rsid w:val="00C01CA7"/>
    <w:rsid w:val="00C04571"/>
    <w:rsid w:val="00C332C6"/>
    <w:rsid w:val="00C44800"/>
    <w:rsid w:val="00C53326"/>
    <w:rsid w:val="00C648F4"/>
    <w:rsid w:val="00C769C1"/>
    <w:rsid w:val="00CA0176"/>
    <w:rsid w:val="00CA1A8C"/>
    <w:rsid w:val="00CC7994"/>
    <w:rsid w:val="00CD3DEC"/>
    <w:rsid w:val="00D10A20"/>
    <w:rsid w:val="00D37F82"/>
    <w:rsid w:val="00D40D23"/>
    <w:rsid w:val="00D44B9B"/>
    <w:rsid w:val="00DB5EA8"/>
    <w:rsid w:val="00E264FB"/>
    <w:rsid w:val="00E3117C"/>
    <w:rsid w:val="00E65244"/>
    <w:rsid w:val="00EB77F6"/>
    <w:rsid w:val="00ED1C00"/>
    <w:rsid w:val="00ED4631"/>
    <w:rsid w:val="00ED4A5E"/>
    <w:rsid w:val="00EF3E4F"/>
    <w:rsid w:val="00EF49EA"/>
    <w:rsid w:val="00F06647"/>
    <w:rsid w:val="00F23BF5"/>
    <w:rsid w:val="00F436D4"/>
    <w:rsid w:val="00F50EC4"/>
    <w:rsid w:val="00F6451F"/>
    <w:rsid w:val="00FA6B39"/>
    <w:rsid w:val="00FE375A"/>
    <w:rsid w:val="26D67A9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EastAsia" w:cstheme="minorBidi"/>
      <w:sz w:val="22"/>
      <w:szCs w:val="22"/>
      <w:lang w:val="en-US" w:eastAsia="en-US" w:bidi="ar-SA"/>
    </w:rPr>
  </w:style>
  <w:style w:type="character" w:default="1" w:styleId="2">
    <w:name w:val="Default Paragraph Font"/>
    <w:semiHidden/>
    <w:unhideWhenUsed/>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character" w:styleId="4">
    <w:name w:val="Emphasis"/>
    <w:basedOn w:val="2"/>
    <w:qFormat/>
    <w:uiPriority w:val="20"/>
    <w:rPr>
      <w:i/>
      <w:iCs/>
    </w:rPr>
  </w:style>
  <w:style w:type="paragraph" w:styleId="5">
    <w:name w:val="footer"/>
    <w:basedOn w:val="1"/>
    <w:link w:val="12"/>
    <w:unhideWhenUsed/>
    <w:uiPriority w:val="99"/>
    <w:pPr>
      <w:tabs>
        <w:tab w:val="center" w:pos="4680"/>
        <w:tab w:val="right" w:pos="9360"/>
      </w:tabs>
      <w:spacing w:after="0" w:line="240" w:lineRule="auto"/>
    </w:pPr>
  </w:style>
  <w:style w:type="paragraph" w:styleId="6">
    <w:name w:val="header"/>
    <w:basedOn w:val="1"/>
    <w:link w:val="11"/>
    <w:unhideWhenUsed/>
    <w:uiPriority w:val="99"/>
    <w:pPr>
      <w:tabs>
        <w:tab w:val="center" w:pos="4680"/>
        <w:tab w:val="right" w:pos="9360"/>
      </w:tabs>
      <w:spacing w:after="0" w:line="240" w:lineRule="auto"/>
    </w:pPr>
  </w:style>
  <w:style w:type="character" w:styleId="7">
    <w:name w:val="Hyperlink"/>
    <w:basedOn w:val="2"/>
    <w:unhideWhenUsed/>
    <w:uiPriority w:val="99"/>
    <w:rPr>
      <w:color w:val="0000FF"/>
      <w:u w:val="single"/>
    </w:rPr>
  </w:style>
  <w:style w:type="paragraph" w:styleId="8">
    <w:name w:val="Normal (Web)"/>
    <w:basedOn w:val="1"/>
    <w:unhideWhenUsed/>
    <w:uiPriority w:val="99"/>
    <w:pPr>
      <w:spacing w:before="100" w:beforeAutospacing="1" w:after="100" w:afterAutospacing="1" w:line="240" w:lineRule="auto"/>
    </w:pPr>
    <w:rPr>
      <w:rFonts w:ascii="Times New Roman" w:hAnsi="Times New Roman" w:eastAsia="Times New Roman" w:cs="Times New Roman"/>
      <w:sz w:val="24"/>
      <w:szCs w:val="24"/>
    </w:rPr>
  </w:style>
  <w:style w:type="paragraph" w:styleId="9">
    <w:name w:val="List Paragraph"/>
    <w:basedOn w:val="1"/>
    <w:qFormat/>
    <w:uiPriority w:val="34"/>
    <w:pPr>
      <w:ind w:left="720"/>
      <w:contextualSpacing/>
    </w:pPr>
  </w:style>
  <w:style w:type="paragraph" w:customStyle="1" w:styleId="10">
    <w:name w:val="Default"/>
    <w:uiPriority w:val="0"/>
    <w:pPr>
      <w:autoSpaceDE w:val="0"/>
      <w:autoSpaceDN w:val="0"/>
      <w:adjustRightInd w:val="0"/>
      <w:spacing w:after="0" w:line="240" w:lineRule="auto"/>
    </w:pPr>
    <w:rPr>
      <w:rFonts w:ascii="Tahoma" w:hAnsi="Tahoma" w:cs="Tahoma" w:eastAsiaTheme="minorEastAsia"/>
      <w:color w:val="000000"/>
      <w:sz w:val="24"/>
      <w:szCs w:val="24"/>
      <w:lang w:val="en-US" w:eastAsia="en-US" w:bidi="ar-SA"/>
    </w:rPr>
  </w:style>
  <w:style w:type="character" w:customStyle="1" w:styleId="11">
    <w:name w:val="Header Char"/>
    <w:basedOn w:val="2"/>
    <w:link w:val="6"/>
    <w:uiPriority w:val="99"/>
  </w:style>
  <w:style w:type="character" w:customStyle="1" w:styleId="12">
    <w:name w:val="Footer Char"/>
    <w:basedOn w:val="2"/>
    <w:link w:val="5"/>
    <w:uiPriority w:val="99"/>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FA322B1-6280-4817-AC07-9945D8E7E6F1}">
  <ds:schemaRefs/>
</ds:datastoreItem>
</file>

<file path=docProps/app.xml><?xml version="1.0" encoding="utf-8"?>
<Properties xmlns="http://schemas.openxmlformats.org/officeDocument/2006/extended-properties" xmlns:vt="http://schemas.openxmlformats.org/officeDocument/2006/docPropsVTypes">
  <Template>Normal</Template>
  <Company>VietForum.vn</Company>
  <Pages>9</Pages>
  <Words>3563</Words>
  <Characters>20312</Characters>
  <Lines>169</Lines>
  <Paragraphs>47</Paragraphs>
  <TotalTime>117</TotalTime>
  <ScaleCrop>false</ScaleCrop>
  <LinksUpToDate>false</LinksUpToDate>
  <CharactersWithSpaces>23828</CharactersWithSpaces>
  <Application>WPS Office_11.2.0.10176_F1E327BC-269C-435d-A152-05C5408002CA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2021-06-01T07:01:00Z</dcterms:created>
  <dc:creator>bienphongvnn</dc:creator>
  <cp:lastModifiedBy>LENOVO</cp:lastModifiedBy>
  <cp:lastPrinted>2021-06-02T00:13:00Z</cp:lastPrinted>
  <dcterms:modified xsi:type="dcterms:W3CDTF">2021-06-30T12:23:29Z</dcterms:modified>
  <cp:revision>38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1033-11.2.0.10176</vt:lpwstr>
  </property>
</Properties>
</file>