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E0" w:rsidRPr="00B75C01" w:rsidRDefault="00DE1AE0" w:rsidP="00DE1AE0">
      <w:pPr>
        <w:tabs>
          <w:tab w:val="center" w:pos="1985"/>
          <w:tab w:val="center" w:pos="6946"/>
        </w:tabs>
        <w:spacing w:before="0" w:after="0" w:line="240" w:lineRule="auto"/>
        <w:rPr>
          <w:rFonts w:eastAsia="Times New Roman"/>
          <w:b/>
          <w:bCs/>
          <w:sz w:val="24"/>
          <w:szCs w:val="24"/>
          <w:lang w:val="pt-BR"/>
        </w:rPr>
      </w:pPr>
      <w:r w:rsidRPr="00B75C01">
        <w:rPr>
          <w:rFonts w:eastAsia="Times New Roman"/>
          <w:sz w:val="24"/>
          <w:szCs w:val="24"/>
          <w:lang w:val="pt-BR"/>
        </w:rPr>
        <w:t>UBND</w:t>
      </w:r>
      <w:r w:rsidRPr="00B75C01">
        <w:rPr>
          <w:rFonts w:eastAsia="Times New Roman"/>
          <w:bCs/>
          <w:sz w:val="24"/>
          <w:szCs w:val="24"/>
          <w:lang w:val="pt-BR"/>
        </w:rPr>
        <w:t xml:space="preserve"> THÀNH PHỐ HỒ CHÍ MINH</w:t>
      </w:r>
      <w:r w:rsidRPr="00B75C01">
        <w:rPr>
          <w:rFonts w:eastAsia="Times New Roman"/>
          <w:sz w:val="24"/>
          <w:szCs w:val="24"/>
          <w:lang w:val="pt-BR"/>
        </w:rPr>
        <w:tab/>
      </w:r>
      <w:r w:rsidRPr="00B75C01">
        <w:rPr>
          <w:rFonts w:eastAsia="Times New Roman"/>
          <w:b/>
          <w:bCs/>
          <w:sz w:val="24"/>
          <w:szCs w:val="24"/>
          <w:lang w:val="pt-BR"/>
        </w:rPr>
        <w:t>CỘNG HÒA XÃ HỘI CHỦ NGHĨA VIỆT NAM</w:t>
      </w:r>
    </w:p>
    <w:p w:rsidR="00DE1AE0" w:rsidRPr="00B75C01" w:rsidRDefault="00DE1AE0" w:rsidP="00DE1AE0">
      <w:pPr>
        <w:tabs>
          <w:tab w:val="center" w:pos="2127"/>
          <w:tab w:val="center" w:pos="6804"/>
        </w:tabs>
        <w:spacing w:before="0" w:after="0" w:line="240" w:lineRule="auto"/>
        <w:rPr>
          <w:rFonts w:eastAsia="Times New Roman"/>
          <w:bCs/>
          <w:sz w:val="24"/>
          <w:szCs w:val="24"/>
          <w:lang w:val="pt-BR"/>
        </w:rPr>
      </w:pPr>
      <w:r w:rsidRPr="00B75C01">
        <w:rPr>
          <w:rFonts w:eastAsia="Times New Roman"/>
          <w:b/>
          <w:bCs/>
          <w:sz w:val="24"/>
          <w:szCs w:val="24"/>
          <w:lang w:val="pt-BR"/>
        </w:rPr>
        <w:t>TRƯỜNG CAO ĐẲNG LÝ TỰ TRỌNG</w:t>
      </w:r>
      <w:r w:rsidRPr="00B75C01">
        <w:rPr>
          <w:rFonts w:eastAsia="Times New Roman"/>
          <w:b/>
          <w:bCs/>
          <w:sz w:val="24"/>
          <w:szCs w:val="24"/>
          <w:lang w:val="pt-BR"/>
        </w:rPr>
        <w:tab/>
      </w:r>
      <w:r w:rsidRPr="00B75C01">
        <w:rPr>
          <w:rFonts w:eastAsia="Times New Roman"/>
          <w:b/>
          <w:bCs/>
          <w:szCs w:val="26"/>
          <w:lang w:val="pt-BR"/>
        </w:rPr>
        <w:t>Độc lập – Tự do – Hạnh phúc</w:t>
      </w:r>
    </w:p>
    <w:p w:rsidR="00DE1AE0" w:rsidRPr="00B75C01" w:rsidRDefault="00DE1AE0" w:rsidP="00DE1AE0">
      <w:pPr>
        <w:tabs>
          <w:tab w:val="center" w:pos="1985"/>
          <w:tab w:val="center" w:pos="6946"/>
        </w:tabs>
        <w:spacing w:before="0" w:after="0" w:line="240" w:lineRule="auto"/>
        <w:rPr>
          <w:rFonts w:eastAsia="Times New Roman"/>
          <w:b/>
          <w:bCs/>
          <w:sz w:val="24"/>
          <w:szCs w:val="24"/>
          <w:lang w:val="pt-BR"/>
        </w:rPr>
      </w:pPr>
      <w:r>
        <w:rPr>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B75C01">
        <w:rPr>
          <w:rFonts w:eastAsia="Times New Roman"/>
          <w:b/>
          <w:bCs/>
          <w:sz w:val="24"/>
          <w:szCs w:val="24"/>
          <w:lang w:val="pt-BR"/>
        </w:rPr>
        <w:t xml:space="preserve"> </w:t>
      </w:r>
      <w:r w:rsidRPr="00B75C01">
        <w:rPr>
          <w:rFonts w:eastAsia="Times New Roman"/>
          <w:b/>
          <w:bCs/>
          <w:sz w:val="24"/>
          <w:szCs w:val="24"/>
          <w:lang w:val="pt-BR"/>
        </w:rPr>
        <w:tab/>
        <w:t>THÀNH PHỐ HỒ CHÍ MINH</w:t>
      </w:r>
      <w:r w:rsidRPr="00B75C01">
        <w:rPr>
          <w:rFonts w:eastAsia="Times New Roman"/>
          <w:b/>
          <w:bCs/>
          <w:sz w:val="24"/>
          <w:szCs w:val="24"/>
          <w:lang w:val="pt-BR"/>
        </w:rPr>
        <w:tab/>
      </w:r>
    </w:p>
    <w:p w:rsidR="00DE1AE0" w:rsidRPr="00B75C01" w:rsidRDefault="00DE1AE0" w:rsidP="00DE1AE0">
      <w:pPr>
        <w:tabs>
          <w:tab w:val="center" w:pos="2127"/>
          <w:tab w:val="center" w:pos="6946"/>
        </w:tabs>
        <w:spacing w:before="0" w:after="0" w:line="240" w:lineRule="auto"/>
        <w:rPr>
          <w:rFonts w:eastAsia="Times New Roman"/>
          <w:b/>
          <w:bCs/>
          <w:sz w:val="24"/>
          <w:szCs w:val="24"/>
          <w:lang w:val="pt-BR"/>
        </w:rPr>
      </w:pPr>
      <w:r>
        <w:rPr>
          <w:noProof/>
          <w:sz w:val="24"/>
          <w:szCs w:val="24"/>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B75C01">
        <w:rPr>
          <w:rFonts w:eastAsia="Times New Roman"/>
          <w:b/>
          <w:bCs/>
          <w:sz w:val="24"/>
          <w:szCs w:val="24"/>
          <w:lang w:val="pt-BR"/>
        </w:rPr>
        <w:tab/>
      </w:r>
    </w:p>
    <w:p w:rsidR="00DE1AE0" w:rsidRDefault="00DE1AE0" w:rsidP="00DE1AE0">
      <w:pPr>
        <w:spacing w:before="0" w:after="0" w:line="240" w:lineRule="auto"/>
        <w:jc w:val="center"/>
        <w:outlineLvl w:val="0"/>
        <w:rPr>
          <w:rFonts w:eastAsia="Times New Roman"/>
          <w:b/>
          <w:bCs/>
          <w:sz w:val="32"/>
          <w:szCs w:val="32"/>
          <w:lang w:val="pt-BR"/>
        </w:rPr>
      </w:pPr>
    </w:p>
    <w:p w:rsidR="00DE1AE0" w:rsidRDefault="00DE1AE0" w:rsidP="00DE1AE0">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rsidR="00DE1AE0" w:rsidRPr="00B75C01" w:rsidRDefault="00DE1AE0" w:rsidP="00DE1AE0">
      <w:pPr>
        <w:spacing w:before="0" w:after="0" w:line="240" w:lineRule="auto"/>
        <w:jc w:val="center"/>
        <w:rPr>
          <w:rFonts w:eastAsia="Times New Roman"/>
          <w:i/>
          <w:szCs w:val="28"/>
          <w:lang w:val="pt-BR"/>
        </w:rPr>
      </w:pPr>
      <w:r w:rsidRPr="00B75C01">
        <w:rPr>
          <w:rFonts w:eastAsia="Times New Roman"/>
          <w:i/>
          <w:szCs w:val="28"/>
          <w:lang w:val="pt-BR"/>
        </w:rPr>
        <w:t xml:space="preserve">(Ban hành theo Quyết định số: 795/QĐ-LTT, ngày 10 tháng 8  năm 2020                </w:t>
      </w:r>
    </w:p>
    <w:p w:rsidR="00DE1AE0" w:rsidRPr="00B75C01" w:rsidRDefault="00DE1AE0" w:rsidP="00DE1AE0">
      <w:pPr>
        <w:spacing w:before="0" w:after="0" w:line="240" w:lineRule="auto"/>
        <w:jc w:val="center"/>
        <w:rPr>
          <w:rFonts w:eastAsia="Times New Roman"/>
          <w:i/>
          <w:szCs w:val="28"/>
          <w:lang w:val="pt-BR"/>
        </w:rPr>
      </w:pPr>
      <w:r w:rsidRPr="00B75C01">
        <w:rPr>
          <w:rFonts w:eastAsia="Times New Roman"/>
          <w:i/>
          <w:szCs w:val="28"/>
          <w:lang w:val="pt-BR"/>
        </w:rPr>
        <w:t>của Hiệu trưởng Trường Cao đẳng Lý Tự Trọng Thành phố Hồ Chí Minh)</w:t>
      </w:r>
    </w:p>
    <w:p w:rsidR="00DE1AE0" w:rsidRDefault="00DE1AE0" w:rsidP="00DE1AE0">
      <w:pPr>
        <w:spacing w:before="120" w:after="0" w:line="240" w:lineRule="auto"/>
        <w:jc w:val="both"/>
        <w:outlineLvl w:val="0"/>
        <w:rPr>
          <w:rFonts w:eastAsia="Times New Roman"/>
          <w:b/>
          <w:bCs/>
          <w:sz w:val="28"/>
          <w:szCs w:val="20"/>
          <w:lang w:val="pt-BR"/>
        </w:rPr>
      </w:pPr>
    </w:p>
    <w:p w:rsidR="00DE1AE0" w:rsidRDefault="00DE1AE0" w:rsidP="00DE1AE0">
      <w:pPr>
        <w:tabs>
          <w:tab w:val="left" w:pos="284"/>
        </w:tabs>
        <w:spacing w:line="264"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Quản lý xây dựng</w:t>
      </w:r>
    </w:p>
    <w:p w:rsidR="00DE1AE0" w:rsidRDefault="00DE1AE0" w:rsidP="00DE1AE0">
      <w:pPr>
        <w:tabs>
          <w:tab w:val="left" w:pos="284"/>
        </w:tabs>
        <w:spacing w:line="264"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6580301</w:t>
      </w:r>
    </w:p>
    <w:p w:rsidR="00DE1AE0" w:rsidRDefault="00DE1AE0" w:rsidP="00DE1AE0">
      <w:pPr>
        <w:tabs>
          <w:tab w:val="left" w:pos="284"/>
        </w:tabs>
        <w:spacing w:line="264"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rsidR="00DE1AE0" w:rsidRDefault="00DE1AE0" w:rsidP="00DE1AE0">
      <w:pPr>
        <w:tabs>
          <w:tab w:val="left" w:pos="284"/>
        </w:tabs>
        <w:spacing w:line="264" w:lineRule="auto"/>
        <w:jc w:val="both"/>
        <w:rPr>
          <w:rFonts w:eastAsia="Times New Roman"/>
          <w:szCs w:val="26"/>
          <w:lang w:val="pt-BR"/>
        </w:rPr>
      </w:pPr>
      <w:r>
        <w:rPr>
          <w:rFonts w:eastAsia="Times New Roman"/>
          <w:b/>
          <w:szCs w:val="26"/>
          <w:lang w:val="pt-BR"/>
        </w:rPr>
        <w:t xml:space="preserve">Hình thức đào tạo: </w:t>
      </w:r>
      <w:r>
        <w:rPr>
          <w:rFonts w:eastAsia="Times New Roman"/>
          <w:szCs w:val="26"/>
          <w:lang w:val="pt-BR"/>
        </w:rPr>
        <w:t>Chính quy (Tín chỉ)</w:t>
      </w:r>
    </w:p>
    <w:p w:rsidR="00DE1AE0" w:rsidRDefault="00DE1AE0" w:rsidP="00DE1AE0">
      <w:pPr>
        <w:tabs>
          <w:tab w:val="left" w:pos="284"/>
        </w:tabs>
        <w:spacing w:line="264" w:lineRule="auto"/>
        <w:jc w:val="both"/>
        <w:rPr>
          <w:rFonts w:eastAsia="Times New Roman"/>
          <w:szCs w:val="26"/>
          <w:lang w:val="pt-BR"/>
        </w:rPr>
      </w:pPr>
      <w:r>
        <w:rPr>
          <w:rFonts w:eastAsia="Times New Roman"/>
          <w:b/>
          <w:bCs/>
          <w:szCs w:val="26"/>
          <w:lang w:val="pt-BR"/>
        </w:rPr>
        <w:t>Đối tượng tuyển sinh</w:t>
      </w:r>
      <w:r>
        <w:rPr>
          <w:rFonts w:eastAsia="Times New Roman"/>
          <w:szCs w:val="26"/>
          <w:lang w:val="pt-BR"/>
        </w:rPr>
        <w:t>: Tốt nghiệp THPT hoặc tương đương</w:t>
      </w:r>
    </w:p>
    <w:p w:rsidR="00DE1AE0" w:rsidRDefault="00DE1AE0" w:rsidP="00DE1AE0">
      <w:pPr>
        <w:tabs>
          <w:tab w:val="left" w:pos="284"/>
        </w:tabs>
        <w:spacing w:line="264" w:lineRule="auto"/>
        <w:jc w:val="both"/>
        <w:outlineLvl w:val="0"/>
        <w:rPr>
          <w:rFonts w:eastAsia="Times New Roman"/>
          <w:szCs w:val="26"/>
          <w:lang w:val="pt-BR"/>
        </w:rPr>
      </w:pPr>
      <w:r>
        <w:rPr>
          <w:rFonts w:eastAsia="Times New Roman"/>
          <w:b/>
          <w:bCs/>
          <w:szCs w:val="26"/>
          <w:lang w:val="pt-BR"/>
        </w:rPr>
        <w:t xml:space="preserve">Thời gian đào tạo: </w:t>
      </w:r>
      <w:r>
        <w:rPr>
          <w:rFonts w:eastAsia="Times New Roman"/>
          <w:bCs/>
          <w:szCs w:val="26"/>
          <w:lang w:val="pt-BR"/>
        </w:rPr>
        <w:t>2,5 năm</w:t>
      </w:r>
    </w:p>
    <w:p w:rsidR="00DE1AE0" w:rsidRDefault="00DE1AE0" w:rsidP="00DE1AE0">
      <w:pPr>
        <w:tabs>
          <w:tab w:val="left" w:pos="284"/>
        </w:tabs>
        <w:spacing w:line="264" w:lineRule="auto"/>
        <w:jc w:val="both"/>
        <w:outlineLvl w:val="0"/>
        <w:rPr>
          <w:rFonts w:eastAsia="Times New Roman"/>
          <w:b/>
          <w:bCs/>
          <w:szCs w:val="26"/>
          <w:lang w:val="pt-BR"/>
        </w:rPr>
      </w:pPr>
      <w:r>
        <w:rPr>
          <w:rFonts w:eastAsia="Times New Roman"/>
          <w:b/>
          <w:szCs w:val="26"/>
          <w:lang w:val="pt-BR"/>
        </w:rPr>
        <w:t>1. Mục tiêu đào tạo</w:t>
      </w:r>
    </w:p>
    <w:p w:rsidR="00DE1AE0" w:rsidRDefault="00DE1AE0" w:rsidP="00DE1AE0">
      <w:pPr>
        <w:tabs>
          <w:tab w:val="left" w:pos="284"/>
          <w:tab w:val="left" w:pos="426"/>
        </w:tabs>
        <w:spacing w:line="264" w:lineRule="auto"/>
        <w:jc w:val="both"/>
        <w:outlineLvl w:val="0"/>
        <w:rPr>
          <w:rFonts w:eastAsia="Times New Roman"/>
          <w:iCs/>
          <w:szCs w:val="26"/>
          <w:lang w:val="pt-BR"/>
        </w:rPr>
      </w:pPr>
      <w:r>
        <w:rPr>
          <w:rFonts w:eastAsia="Times New Roman"/>
          <w:iCs/>
          <w:szCs w:val="26"/>
          <w:lang w:val="pt-BR"/>
        </w:rPr>
        <w:t xml:space="preserve">1.1. Mục tiêu chung: </w:t>
      </w:r>
    </w:p>
    <w:p w:rsidR="00DE1AE0" w:rsidRDefault="00DE1AE0" w:rsidP="00DE1AE0">
      <w:pPr>
        <w:spacing w:line="264" w:lineRule="auto"/>
        <w:ind w:firstLine="284"/>
        <w:jc w:val="both"/>
        <w:rPr>
          <w:rFonts w:eastAsia="Times New Roman"/>
          <w:szCs w:val="26"/>
          <w:lang w:val="pt-BR"/>
        </w:rPr>
      </w:pPr>
      <w:r>
        <w:rPr>
          <w:rFonts w:eastAsia="Times New Roman"/>
          <w:szCs w:val="26"/>
          <w:lang w:val="pt-BR"/>
        </w:rPr>
        <w:t>Đào tạo Cử nhân trình độ Cao đẳng ngành Quản lý xây dựng có phẩm chất chính trị, có sức khoẻ, có kiến thức và kỹ năng chuyên môn tương ứng để đáp ứng yêu cầu nguồn nhân lực cho ngành Xây dựng và yêu cầu phát triển kinh tế, xã hội.</w:t>
      </w:r>
    </w:p>
    <w:p w:rsidR="00DE1AE0" w:rsidRDefault="00DE1AE0" w:rsidP="00DE1AE0">
      <w:pPr>
        <w:tabs>
          <w:tab w:val="left" w:pos="284"/>
        </w:tabs>
        <w:spacing w:line="264" w:lineRule="auto"/>
        <w:jc w:val="both"/>
        <w:outlineLvl w:val="0"/>
        <w:rPr>
          <w:rFonts w:eastAsia="Times New Roman"/>
          <w:iCs/>
          <w:szCs w:val="26"/>
          <w:lang w:val="pt-BR"/>
        </w:rPr>
      </w:pPr>
      <w:r>
        <w:rPr>
          <w:rFonts w:eastAsia="Times New Roman"/>
          <w:iCs/>
          <w:szCs w:val="26"/>
          <w:lang w:val="pt-BR"/>
        </w:rPr>
        <w:t>1.2. Mục tiêu cụ thể:</w:t>
      </w:r>
    </w:p>
    <w:p w:rsidR="00DE1AE0" w:rsidRDefault="00DE1AE0" w:rsidP="00DE1AE0">
      <w:pPr>
        <w:tabs>
          <w:tab w:val="left" w:pos="284"/>
          <w:tab w:val="left" w:pos="1080"/>
        </w:tabs>
        <w:spacing w:line="264" w:lineRule="auto"/>
        <w:jc w:val="both"/>
        <w:outlineLvl w:val="0"/>
        <w:rPr>
          <w:i/>
          <w:szCs w:val="26"/>
          <w:lang w:val="pt-BR"/>
        </w:rPr>
      </w:pPr>
      <w:r>
        <w:rPr>
          <w:i/>
          <w:szCs w:val="26"/>
          <w:lang w:val="pt-BR"/>
        </w:rPr>
        <w:t>1.2.1. Yêu cầu về kiến thức:</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Trình bày được những nội dung chính trị, pháp luật của Nhà nước;</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Có kiến thức cơ bản về toán học ứng dụng trong quản lý kinh tế như xác suất và thống kê, phương pháp toán trong quản lý kinh tế… để đáp ứng việc tiếp thu các kiến thức giáo dục chuyên nghiệp và khả năng học tập ở trình độ cao hơn.</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Có kiến thức cơ bản về quản lý kinh tế như kinh tế vĩ mô, kinh tế vi mô, pháp luật,…</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Có kiến thức cơ sở chuyên ngành Quản lý dự án xây dựng, bao gồm: Hình họa – vẽ kỹ thuật, vật liệu xây dựng, trắc địa đại cương, địa chất cơ đất nền móng, cơ học xây dựng, máy xây dựng, kiến trúc, kết cấu….</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 xml:space="preserve">Có kiến thức chuyên sâu về quản lý và điều hành các dự án xây dựng: Quản  lý đầu tư xây dựng, quản lý chi phí, quản lý tiến độ, quản lý chất lượng dự án xây dựng công trình, quản lý đấu thầu và lựa chọn nhà thầu trong hoạt động xây dựng, quản lý khai thác các dự án xây dựng.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lastRenderedPageBreak/>
        <w:t xml:space="preserve">Đạt trình độ Ngoại ngữ, Tin học, giáo dục Quốc phòng – An ninh, giáo dục Thể chất theo quy định; </w:t>
      </w:r>
    </w:p>
    <w:p w:rsidR="00DE1AE0" w:rsidRDefault="00DE1AE0" w:rsidP="00DE1AE0">
      <w:pPr>
        <w:tabs>
          <w:tab w:val="left" w:pos="284"/>
          <w:tab w:val="left" w:pos="1080"/>
        </w:tabs>
        <w:spacing w:line="264" w:lineRule="auto"/>
        <w:jc w:val="both"/>
        <w:outlineLvl w:val="0"/>
        <w:rPr>
          <w:i/>
          <w:szCs w:val="26"/>
          <w:lang w:val="pt-BR"/>
        </w:rPr>
      </w:pPr>
      <w:r>
        <w:rPr>
          <w:i/>
          <w:szCs w:val="26"/>
          <w:lang w:val="pt-BR"/>
        </w:rPr>
        <w:t>1.2.2. Yêu cầu về kỹ năng:</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Nghiên cứu cơ hội đầu tư, lập dự án đầu tư, tổ chức, điều hành dự án xây dựng.</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 xml:space="preserve">Lập, thẩm định dự án đầu tư xây dựng công trình.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Lập, quản lý chi phí đầu tư xây dựng công trình.</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Quản lý chất lượng, tiến độ dự án xây dựng công trình</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Tham gia lập hồ sơ mời thầu, lập hồ sơ dự thầu và tổ chức đấu thầu trong xây dựng.</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Quản lý tài chính dự án xây dựng.</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Kiểm toán vốn đầu tư xây dựng công trình.</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Sử dụng thành thạo các phần mềm ứng dụng như Winword, Excel, Access, Powerpoint và các phần mềm chuyên ngành.</w:t>
      </w:r>
    </w:p>
    <w:p w:rsidR="00DE1AE0" w:rsidRDefault="00DE1AE0" w:rsidP="00DE1AE0">
      <w:pPr>
        <w:tabs>
          <w:tab w:val="left" w:pos="284"/>
          <w:tab w:val="left" w:pos="1080"/>
        </w:tabs>
        <w:spacing w:line="264" w:lineRule="auto"/>
        <w:jc w:val="both"/>
        <w:outlineLvl w:val="0"/>
        <w:rPr>
          <w:i/>
          <w:szCs w:val="26"/>
          <w:lang w:val="pt-BR"/>
        </w:rPr>
      </w:pPr>
      <w:r>
        <w:rPr>
          <w:i/>
          <w:szCs w:val="26"/>
          <w:lang w:val="pt-BR"/>
        </w:rPr>
        <w:t>1.2.3. Yêu cầu về thái độ:</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 xml:space="preserve">Phẩm chất đạo đức, ý thức nghề nghiệp, trách nhiệm công dân: Vận dụng các chủ trương của Đảng, chính sách, pháp luật của Nhà nước vào lĩnh vực xây dựng; cần cù chịu khó và sáng tạo, trách nhiệm trong nghề nghiệp; hiểu và thực hiện nghĩa vụ, quyền lợi của người công dân đối với đất nước;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Tác phong nghề nghiệp, thái độ phục vụ: Làm việc khoa học, trung thực, cẩn thận, tận tâm với công việc;</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Khả năng cập nhật kiến thức, sáng tạo trong công việc: Không ngừng học tập nâng cao trình độ; ứng dụng những tiến bộ khoa học công nghệ mới vào công việc nhằm tạo ra các sản phẩm có chất lượng, giá trị kinh tế cao.</w:t>
      </w:r>
    </w:p>
    <w:p w:rsidR="00DE1AE0" w:rsidRDefault="00DE1AE0" w:rsidP="00DE1AE0">
      <w:pPr>
        <w:tabs>
          <w:tab w:val="left" w:pos="567"/>
        </w:tabs>
        <w:spacing w:line="264" w:lineRule="auto"/>
        <w:ind w:firstLine="284"/>
        <w:jc w:val="both"/>
        <w:outlineLvl w:val="0"/>
        <w:rPr>
          <w:rFonts w:eastAsia="Times New Roman"/>
          <w:iCs/>
          <w:szCs w:val="26"/>
          <w:lang w:val="pt-BR"/>
        </w:rPr>
      </w:pPr>
      <w:r>
        <w:rPr>
          <w:rFonts w:eastAsia="Times New Roman"/>
          <w:iCs/>
          <w:szCs w:val="26"/>
          <w:lang w:val="pt-BR"/>
        </w:rPr>
        <w:t xml:space="preserve">1.3. Vị trí việc làm sau khi tốt nghiệp: </w:t>
      </w:r>
      <w:r>
        <w:rPr>
          <w:szCs w:val="26"/>
          <w:lang w:val="pt-BR"/>
        </w:rPr>
        <w:t xml:space="preserve">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Có thể công tác tại các Doanh nghiệp đầu tư xây dựng (chủ đầu tư), các Doanh nghiệp xây dựng, các BQLDA đầu tư xây dựng, các doanh nghiệp tư vấn, các quỹ đầu tư, các tổ chức tài chính, tín dụng (Ngân hàng, Kho bạc),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Các phòng ban nghiệp vụ phù hợp chuyên môn: Dự án- Đầu tư, Kế hoạch – Kỹ thuật, Thẩm định,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Làm việc tại các bộ phận quản lý chuyên môn thuộc cơ quan quản lý nhà nước các cấp theo quy định.</w:t>
      </w:r>
    </w:p>
    <w:p w:rsidR="00DE1AE0" w:rsidRDefault="00DE1AE0" w:rsidP="00DE1AE0">
      <w:pPr>
        <w:tabs>
          <w:tab w:val="left" w:pos="284"/>
        </w:tabs>
        <w:spacing w:line="264" w:lineRule="auto"/>
        <w:jc w:val="both"/>
        <w:outlineLvl w:val="0"/>
        <w:rPr>
          <w:rFonts w:eastAsia="Times New Roman"/>
          <w:b/>
          <w:iCs/>
          <w:szCs w:val="26"/>
          <w:lang w:val="pt-BR"/>
        </w:rPr>
      </w:pPr>
      <w:r>
        <w:rPr>
          <w:rFonts w:eastAsia="Times New Roman"/>
          <w:b/>
          <w:iCs/>
          <w:szCs w:val="26"/>
          <w:lang w:val="pt-BR"/>
        </w:rPr>
        <w:t xml:space="preserve">2. Khối lượng kiến thức và thời gian khóa học: </w:t>
      </w:r>
    </w:p>
    <w:p w:rsidR="00DE1AE0" w:rsidRDefault="00DE1AE0" w:rsidP="00DE1AE0">
      <w:pPr>
        <w:tabs>
          <w:tab w:val="left" w:pos="284"/>
        </w:tabs>
        <w:spacing w:line="264" w:lineRule="auto"/>
        <w:ind w:right="-284"/>
        <w:jc w:val="both"/>
        <w:rPr>
          <w:rFonts w:eastAsia="Times New Roman"/>
          <w:b/>
          <w:szCs w:val="26"/>
          <w:lang w:val="pt-BR"/>
        </w:rPr>
      </w:pPr>
      <w:r>
        <w:rPr>
          <w:rFonts w:eastAsia="Times New Roman"/>
          <w:szCs w:val="26"/>
          <w:lang w:val="pt-BR"/>
        </w:rPr>
        <w:t xml:space="preserve">- Số lượng môn học: </w:t>
      </w:r>
      <w:r>
        <w:rPr>
          <w:rFonts w:eastAsia="Times New Roman"/>
          <w:b/>
          <w:szCs w:val="26"/>
          <w:lang w:val="pt-BR"/>
        </w:rPr>
        <w:t>39</w:t>
      </w:r>
    </w:p>
    <w:p w:rsidR="00DE1AE0" w:rsidRDefault="00DE1AE0" w:rsidP="00DE1AE0">
      <w:pPr>
        <w:tabs>
          <w:tab w:val="left" w:pos="284"/>
        </w:tabs>
        <w:spacing w:line="264" w:lineRule="auto"/>
        <w:jc w:val="both"/>
        <w:rPr>
          <w:rFonts w:eastAsia="Times New Roman"/>
          <w:szCs w:val="26"/>
          <w:u w:val="single"/>
          <w:lang w:val="pt-BR"/>
        </w:rPr>
      </w:pPr>
      <w:r>
        <w:rPr>
          <w:rFonts w:eastAsia="Times New Roman"/>
          <w:szCs w:val="26"/>
          <w:lang w:val="pt-BR"/>
        </w:rPr>
        <w:t xml:space="preserve">- Khối lượng kiến thức, kỹ năng toàn khóa học: </w:t>
      </w:r>
      <w:r>
        <w:rPr>
          <w:rFonts w:eastAsia="Times New Roman"/>
          <w:b/>
          <w:szCs w:val="26"/>
          <w:lang w:val="pt-BR"/>
        </w:rPr>
        <w:t>90</w:t>
      </w:r>
      <w:r>
        <w:rPr>
          <w:rFonts w:eastAsia="Times New Roman"/>
          <w:szCs w:val="26"/>
          <w:lang w:val="pt-BR"/>
        </w:rPr>
        <w:t xml:space="preserve"> tín chỉ </w:t>
      </w:r>
    </w:p>
    <w:p w:rsidR="00DE1AE0" w:rsidRDefault="00DE1AE0" w:rsidP="00DE1AE0">
      <w:pPr>
        <w:tabs>
          <w:tab w:val="left" w:pos="284"/>
        </w:tabs>
        <w:spacing w:line="264" w:lineRule="auto"/>
        <w:jc w:val="both"/>
        <w:rPr>
          <w:rFonts w:eastAsia="Times New Roman"/>
          <w:szCs w:val="26"/>
          <w:lang w:val="pt-BR"/>
        </w:rPr>
      </w:pPr>
      <w:r>
        <w:rPr>
          <w:rFonts w:eastAsia="Times New Roman"/>
          <w:szCs w:val="26"/>
          <w:lang w:val="pt-BR"/>
        </w:rPr>
        <w:t xml:space="preserve">- Khối lượng các môn học chung/ đại cương: </w:t>
      </w:r>
      <w:r>
        <w:rPr>
          <w:rFonts w:eastAsia="Times New Roman"/>
          <w:b/>
          <w:szCs w:val="26"/>
          <w:lang w:val="pt-BR"/>
        </w:rPr>
        <w:t>495</w:t>
      </w:r>
      <w:r>
        <w:rPr>
          <w:rFonts w:eastAsia="Times New Roman"/>
          <w:szCs w:val="26"/>
          <w:lang w:val="pt-BR"/>
        </w:rPr>
        <w:t xml:space="preserve"> giờ</w:t>
      </w:r>
    </w:p>
    <w:p w:rsidR="00DE1AE0" w:rsidRDefault="00DE1AE0" w:rsidP="00DE1AE0">
      <w:pPr>
        <w:tabs>
          <w:tab w:val="left" w:pos="284"/>
        </w:tabs>
        <w:spacing w:line="264" w:lineRule="auto"/>
        <w:jc w:val="both"/>
        <w:rPr>
          <w:rFonts w:eastAsia="Times New Roman"/>
          <w:szCs w:val="26"/>
          <w:lang w:val="pt-BR"/>
        </w:rPr>
      </w:pPr>
      <w:r>
        <w:rPr>
          <w:rFonts w:eastAsia="Times New Roman"/>
          <w:szCs w:val="26"/>
          <w:lang w:val="pt-BR"/>
        </w:rPr>
        <w:t xml:space="preserve">- Khối lượng các môn học chuyên môn: </w:t>
      </w:r>
      <w:r>
        <w:rPr>
          <w:rFonts w:eastAsia="Times New Roman"/>
          <w:b/>
          <w:szCs w:val="26"/>
          <w:lang w:val="pt-BR"/>
        </w:rPr>
        <w:t>1770</w:t>
      </w:r>
      <w:r>
        <w:rPr>
          <w:rFonts w:eastAsia="Times New Roman"/>
          <w:szCs w:val="26"/>
          <w:lang w:val="pt-BR"/>
        </w:rPr>
        <w:t xml:space="preserve"> giờ</w:t>
      </w:r>
    </w:p>
    <w:p w:rsidR="00DE1AE0" w:rsidRDefault="00DE1AE0" w:rsidP="00DE1AE0">
      <w:pPr>
        <w:tabs>
          <w:tab w:val="left" w:pos="284"/>
        </w:tabs>
        <w:spacing w:line="264" w:lineRule="auto"/>
        <w:jc w:val="both"/>
        <w:rPr>
          <w:rFonts w:eastAsia="Times New Roman"/>
          <w:szCs w:val="26"/>
          <w:lang w:val="pt-BR"/>
        </w:rPr>
      </w:pPr>
      <w:r>
        <w:rPr>
          <w:rFonts w:eastAsia="Times New Roman"/>
          <w:szCs w:val="26"/>
          <w:lang w:val="pt-BR"/>
        </w:rPr>
        <w:lastRenderedPageBreak/>
        <w:t>- Khối lượng lý thuyết:</w:t>
      </w:r>
      <w:r>
        <w:rPr>
          <w:rFonts w:eastAsia="Times New Roman"/>
          <w:b/>
          <w:szCs w:val="26"/>
          <w:lang w:val="pt-BR"/>
        </w:rPr>
        <w:t xml:space="preserve"> 664</w:t>
      </w:r>
      <w:r>
        <w:rPr>
          <w:rFonts w:eastAsia="Times New Roman"/>
          <w:szCs w:val="26"/>
          <w:lang w:val="pt-BR"/>
        </w:rPr>
        <w:t xml:space="preserve"> giờ; Thực hành, thực tập, thí nghiệm:</w:t>
      </w:r>
      <w:r>
        <w:rPr>
          <w:rFonts w:eastAsia="Times New Roman"/>
          <w:b/>
          <w:szCs w:val="26"/>
          <w:lang w:val="pt-BR"/>
        </w:rPr>
        <w:t xml:space="preserve"> </w:t>
      </w:r>
      <w:r>
        <w:rPr>
          <w:rFonts w:eastAsia="Times New Roman"/>
          <w:szCs w:val="26"/>
          <w:lang w:val="pt-BR"/>
        </w:rPr>
        <w:t xml:space="preserve"> </w:t>
      </w:r>
      <w:r>
        <w:rPr>
          <w:rFonts w:eastAsia="Times New Roman"/>
          <w:b/>
          <w:szCs w:val="26"/>
          <w:lang w:val="pt-BR"/>
        </w:rPr>
        <w:t>1601</w:t>
      </w:r>
      <w:r>
        <w:rPr>
          <w:rFonts w:eastAsia="Times New Roman"/>
          <w:szCs w:val="26"/>
          <w:lang w:val="pt-BR"/>
        </w:rPr>
        <w:t xml:space="preserve"> giờ</w:t>
      </w:r>
    </w:p>
    <w:p w:rsidR="00DE1AE0" w:rsidRDefault="00DE1AE0" w:rsidP="00DE1AE0">
      <w:pPr>
        <w:tabs>
          <w:tab w:val="left" w:pos="284"/>
        </w:tabs>
        <w:spacing w:line="264" w:lineRule="auto"/>
        <w:jc w:val="both"/>
        <w:rPr>
          <w:rFonts w:eastAsia="Times New Roman"/>
          <w:szCs w:val="26"/>
          <w:lang w:val="pt-BR"/>
        </w:rPr>
      </w:pPr>
      <w:r>
        <w:rPr>
          <w:rFonts w:eastAsia="Times New Roman"/>
          <w:szCs w:val="26"/>
          <w:lang w:val="pt-BR"/>
        </w:rPr>
        <w:t xml:space="preserve">- Thời gian khóa học: </w:t>
      </w:r>
      <w:r>
        <w:rPr>
          <w:rFonts w:eastAsia="Times New Roman"/>
          <w:b/>
          <w:szCs w:val="26"/>
          <w:lang w:val="pt-BR"/>
        </w:rPr>
        <w:t>2,5 năm</w:t>
      </w:r>
    </w:p>
    <w:p w:rsidR="00DE1AE0" w:rsidRDefault="00DE1AE0" w:rsidP="00DE1AE0">
      <w:pPr>
        <w:tabs>
          <w:tab w:val="left" w:pos="284"/>
        </w:tabs>
        <w:spacing w:line="264" w:lineRule="auto"/>
        <w:jc w:val="both"/>
        <w:rPr>
          <w:rFonts w:eastAsia="Times New Roman"/>
          <w:b/>
          <w:iCs/>
          <w:szCs w:val="26"/>
          <w:lang w:val="pt-BR"/>
        </w:rPr>
      </w:pPr>
      <w:r>
        <w:rPr>
          <w:rFonts w:eastAsia="Times New Roman"/>
          <w:b/>
          <w:iCs/>
          <w:szCs w:val="26"/>
          <w:lang w:val="pt-BR"/>
        </w:rPr>
        <w:t xml:space="preserve">3. Nội dung chương trình: </w:t>
      </w:r>
    </w:p>
    <w:tbl>
      <w:tblPr>
        <w:tblW w:w="0" w:type="auto"/>
        <w:tblInd w:w="113" w:type="dxa"/>
        <w:tblLook w:val="04A0" w:firstRow="1" w:lastRow="0" w:firstColumn="1" w:lastColumn="0" w:noHBand="0" w:noVBand="1"/>
      </w:tblPr>
      <w:tblGrid>
        <w:gridCol w:w="1232"/>
        <w:gridCol w:w="2721"/>
        <w:gridCol w:w="1069"/>
        <w:gridCol w:w="835"/>
        <w:gridCol w:w="973"/>
        <w:gridCol w:w="1757"/>
        <w:gridCol w:w="876"/>
      </w:tblGrid>
      <w:tr w:rsidR="00DE1AE0" w:rsidRPr="00B75C01" w:rsidTr="00EE27C5">
        <w:trPr>
          <w:trHeight w:val="330"/>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Mã   môn học</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Tên môn học</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Số tín chỉ</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Thời gian học tập (giờ)</w:t>
            </w:r>
          </w:p>
        </w:tc>
      </w:tr>
      <w:tr w:rsidR="00DE1AE0" w:rsidRPr="00B75C01" w:rsidTr="00EE27C5">
        <w:trPr>
          <w:trHeight w:val="330"/>
          <w:tblHead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b/>
                <w:bCs/>
                <w:szCs w:val="26"/>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Tổng số</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Trong đó</w:t>
            </w:r>
          </w:p>
        </w:tc>
      </w:tr>
      <w:tr w:rsidR="00DE1AE0" w:rsidRPr="00B75C01" w:rsidTr="00EE27C5">
        <w:trPr>
          <w:trHeight w:val="1650"/>
          <w:tblHead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b/>
                <w:bCs/>
                <w:szCs w:val="26"/>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b/>
                <w:bCs/>
                <w:szCs w:val="26"/>
              </w:rPr>
            </w:pP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Lý thuyết</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Thực hành/ thực tập/ thí nghiệm/ bài tập/ thảo luận</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Kiểm tra</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I</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b/>
                <w:bCs/>
                <w:szCs w:val="26"/>
              </w:rPr>
            </w:pPr>
            <w:r w:rsidRPr="00665803">
              <w:rPr>
                <w:rFonts w:eastAsia="Times New Roman"/>
                <w:b/>
                <w:bCs/>
                <w:szCs w:val="26"/>
              </w:rPr>
              <w:t>Các môn học chung/ đại cương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495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212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255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28</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CTC104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Giáo dục Chính trị</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4(3,1,7)</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29</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5</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CTC105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Pháp luật</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18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10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CBC105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Giáo dục thể chất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51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CBC107</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Giáo dục quốc phòng và An ninh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4(3,1,7)</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TTC101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Tin học</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4(1,3,4)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15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58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CBC101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Tiếng Anh 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3(1,2,3)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14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CBC102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Tiếng Anh 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3(1,2,3)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14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CBC103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Tiếng Anh 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2(1,1,3)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14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KTC101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Kỹ năng mềm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4(4,0,8)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55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5</w:t>
            </w:r>
          </w:p>
        </w:tc>
      </w:tr>
      <w:tr w:rsidR="00DE1AE0" w:rsidRPr="00B75C01" w:rsidTr="00EE27C5">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II</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b/>
                <w:bCs/>
                <w:szCs w:val="26"/>
              </w:rPr>
            </w:pPr>
            <w:r w:rsidRPr="00665803">
              <w:rPr>
                <w:rFonts w:eastAsia="Times New Roman"/>
                <w:b/>
                <w:bCs/>
                <w:szCs w:val="26"/>
              </w:rPr>
              <w:t>Các môn học chuyên môn ngành, nghề</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62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1770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452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1290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28</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II.1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b/>
                <w:bCs/>
                <w:i/>
                <w:iCs/>
                <w:szCs w:val="26"/>
              </w:rPr>
            </w:pPr>
            <w:r w:rsidRPr="00665803">
              <w:rPr>
                <w:rFonts w:eastAsia="Times New Roman"/>
                <w:b/>
                <w:bCs/>
                <w:i/>
                <w:iCs/>
                <w:szCs w:val="26"/>
              </w:rPr>
              <w:t>Môn học cơ sở ngành, nghề</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20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330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256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14</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XDC190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szCs w:val="26"/>
              </w:rPr>
            </w:pPr>
            <w:r w:rsidRPr="00665803">
              <w:rPr>
                <w:rFonts w:eastAsia="Times New Roman"/>
                <w:szCs w:val="26"/>
              </w:rPr>
              <w:t>Kinh tế vi mô</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XDC191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szCs w:val="26"/>
              </w:rPr>
            </w:pPr>
            <w:r w:rsidRPr="00665803">
              <w:rPr>
                <w:rFonts w:eastAsia="Times New Roman"/>
                <w:szCs w:val="26"/>
              </w:rPr>
              <w:t>Kinh tế vĩ mô</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XDC108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szCs w:val="26"/>
              </w:rPr>
            </w:pPr>
            <w:r w:rsidRPr="00665803">
              <w:rPr>
                <w:rFonts w:eastAsia="Times New Roman"/>
                <w:szCs w:val="26"/>
              </w:rPr>
              <w:t>Vẽ kỹ thuật</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4(3,1,7)</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commentRangeStart w:id="0"/>
            <w:r w:rsidRPr="00665803">
              <w:rPr>
                <w:rFonts w:eastAsia="Times New Roman"/>
                <w:color w:val="FF0000"/>
                <w:szCs w:val="26"/>
              </w:rPr>
              <w:t>XDC155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color w:val="FF0000"/>
                <w:szCs w:val="26"/>
              </w:rPr>
            </w:pPr>
            <w:r w:rsidRPr="00665803">
              <w:rPr>
                <w:rFonts w:eastAsia="Times New Roman"/>
                <w:color w:val="FF0000"/>
                <w:szCs w:val="26"/>
              </w:rPr>
              <w:t>Kinh tế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r w:rsidRPr="00665803">
              <w:rPr>
                <w:rFonts w:eastAsia="Times New Roman"/>
                <w:color w:val="FF0000"/>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r w:rsidRPr="00665803">
              <w:rPr>
                <w:rFonts w:eastAsia="Times New Roman"/>
                <w:color w:val="FF0000"/>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r w:rsidRPr="00665803">
              <w:rPr>
                <w:rFonts w:eastAsia="Times New Roman"/>
                <w:color w:val="FF0000"/>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r w:rsidRPr="00665803">
              <w:rPr>
                <w:rFonts w:eastAsia="Times New Roman"/>
                <w:color w:val="FF0000"/>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r w:rsidRPr="00665803">
              <w:rPr>
                <w:rFonts w:eastAsia="Times New Roman"/>
                <w:color w:val="FF0000"/>
                <w:szCs w:val="26"/>
              </w:rPr>
              <w:t>2</w:t>
            </w:r>
            <w:commentRangeEnd w:id="0"/>
            <w:r>
              <w:rPr>
                <w:rStyle w:val="CommentReference"/>
              </w:rPr>
              <w:commentReference w:id="0"/>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XDC143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szCs w:val="26"/>
              </w:rPr>
            </w:pPr>
            <w:r w:rsidRPr="00665803">
              <w:rPr>
                <w:rFonts w:eastAsia="Times New Roman"/>
                <w:szCs w:val="26"/>
              </w:rPr>
              <w:t>Trắc địa đại cương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XDC122</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rPr>
                <w:rFonts w:eastAsia="Times New Roman"/>
                <w:szCs w:val="26"/>
              </w:rPr>
            </w:pPr>
            <w:r w:rsidRPr="00665803">
              <w:rPr>
                <w:rFonts w:eastAsia="Times New Roman"/>
                <w:szCs w:val="26"/>
              </w:rPr>
              <w:t>Thực hành trắc địa</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1(0,1,1)</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XDC141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Địa chất - Cơ học đất - Nền móng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3(3,0,6)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XDC142</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rPr>
                <w:rFonts w:eastAsia="Times New Roman"/>
                <w:szCs w:val="26"/>
              </w:rPr>
            </w:pPr>
            <w:r w:rsidRPr="00665803">
              <w:rPr>
                <w:rFonts w:eastAsia="Times New Roman"/>
                <w:szCs w:val="26"/>
              </w:rPr>
              <w:t>Cơ học xây dựng</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4(4,0,8)</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58</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II.2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b/>
                <w:bCs/>
                <w:i/>
                <w:iCs/>
                <w:szCs w:val="26"/>
              </w:rPr>
            </w:pPr>
            <w:r w:rsidRPr="00665803">
              <w:rPr>
                <w:rFonts w:eastAsia="Times New Roman"/>
                <w:b/>
                <w:bCs/>
                <w:i/>
                <w:iCs/>
                <w:szCs w:val="26"/>
              </w:rPr>
              <w:t>Môn học chuyên môn ngành, nghề</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34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1200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196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990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14</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XDC111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Kiến trúc công trình</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lastRenderedPageBreak/>
              <w:t>XDC116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Kết cấu bê tông cốt thép 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3(2,1,5)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XDC126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Quản lý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XDC171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Lập và quản lý khối lượng công trình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XDC172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Định giá và quản lý chi phí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3(3,0,6)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XDC173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Đồ án Định giá và quản lý chi phí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1(0,1,1)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XDC174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Lập và thẩm định dự án đầu tư xây dựng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3(0,3,2)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90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90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XDC175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Lập kế hoạch và kiểm soát tích hợp dự án xây dựng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XDC176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Đồ án Lập kế hoạch và kiểm soát tích hợp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1(0,1,1)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XDC177</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Quản lý Đấu thầu và Hợp đồng trong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3(1,2,3)</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75</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13</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commentRangeStart w:id="1"/>
            <w:r w:rsidRPr="00665803">
              <w:rPr>
                <w:rFonts w:eastAsia="Times New Roman"/>
                <w:color w:val="FF0000"/>
                <w:szCs w:val="26"/>
                <w:highlight w:val="yellow"/>
              </w:rPr>
              <w:t>XDC170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color w:val="FF0000"/>
                <w:szCs w:val="26"/>
              </w:rPr>
            </w:pPr>
            <w:r w:rsidRPr="00665803">
              <w:rPr>
                <w:rFonts w:eastAsia="Times New Roman"/>
                <w:color w:val="FF0000"/>
                <w:szCs w:val="26"/>
              </w:rPr>
              <w:t>Thanh quyết toán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r w:rsidRPr="00665803">
              <w:rPr>
                <w:rFonts w:eastAsia="Times New Roman"/>
                <w:color w:val="FF0000"/>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r w:rsidRPr="00665803">
              <w:rPr>
                <w:rFonts w:eastAsia="Times New Roman"/>
                <w:color w:val="FF0000"/>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r w:rsidRPr="00665803">
              <w:rPr>
                <w:rFonts w:eastAsia="Times New Roman"/>
                <w:color w:val="FF0000"/>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r w:rsidRPr="00665803">
              <w:rPr>
                <w:rFonts w:eastAsia="Times New Roman"/>
                <w:color w:val="FF0000"/>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color w:val="FF0000"/>
                <w:szCs w:val="26"/>
              </w:rPr>
            </w:pPr>
            <w:r w:rsidRPr="00665803">
              <w:rPr>
                <w:rFonts w:eastAsia="Times New Roman"/>
                <w:color w:val="FF0000"/>
                <w:szCs w:val="26"/>
              </w:rPr>
              <w:t>2</w:t>
            </w:r>
            <w:commentRangeEnd w:id="1"/>
            <w:r>
              <w:rPr>
                <w:rStyle w:val="CommentReference"/>
              </w:rPr>
              <w:commentReference w:id="1"/>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XDC179</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Quản lý an toàn lao động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XDC180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Tin học ứng dụng trong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XDC181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Thực tập tốt nghiệp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XDC189</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Thực tập Doanh nghiệp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II.3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b/>
                <w:bCs/>
                <w:i/>
                <w:iCs/>
                <w:szCs w:val="26"/>
              </w:rPr>
            </w:pPr>
            <w:r w:rsidRPr="00665803">
              <w:rPr>
                <w:rFonts w:eastAsia="Times New Roman"/>
                <w:b/>
                <w:bCs/>
                <w:i/>
                <w:iCs/>
                <w:szCs w:val="26"/>
              </w:rPr>
              <w:t>Môn học tự chọn</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240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240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b/>
                <w:bCs/>
                <w:i/>
                <w:iCs/>
                <w:szCs w:val="26"/>
              </w:rPr>
            </w:pPr>
            <w:r w:rsidRPr="00665803">
              <w:rPr>
                <w:rFonts w:eastAsia="Times New Roman"/>
                <w:b/>
                <w:bCs/>
                <w:i/>
                <w:iCs/>
                <w:szCs w:val="26"/>
              </w:rPr>
              <w:t>0</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CB72EF" w:rsidRDefault="00DE1AE0" w:rsidP="00EE27C5">
            <w:pPr>
              <w:spacing w:before="0" w:after="0" w:line="240" w:lineRule="auto"/>
              <w:jc w:val="center"/>
              <w:rPr>
                <w:rFonts w:eastAsia="Times New Roman"/>
                <w:color w:val="FF0000"/>
                <w:szCs w:val="26"/>
              </w:rPr>
            </w:pPr>
            <w:commentRangeStart w:id="2"/>
            <w:r w:rsidRPr="00CB72EF">
              <w:rPr>
                <w:rFonts w:eastAsia="Times New Roman"/>
                <w:color w:val="FF0000"/>
                <w:szCs w:val="26"/>
              </w:rPr>
              <w:lastRenderedPageBreak/>
              <w:t>XDC182</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EE27C5">
            <w:pPr>
              <w:spacing w:before="0" w:after="0" w:line="240" w:lineRule="auto"/>
              <w:jc w:val="both"/>
              <w:rPr>
                <w:rFonts w:eastAsia="Times New Roman"/>
                <w:color w:val="FF0000"/>
                <w:szCs w:val="26"/>
              </w:rPr>
            </w:pPr>
            <w:r w:rsidRPr="00CB72EF">
              <w:rPr>
                <w:rFonts w:eastAsia="Times New Roman"/>
                <w:color w:val="FF0000"/>
                <w:szCs w:val="26"/>
              </w:rPr>
              <w:t>Kiểm toán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EE27C5">
            <w:pPr>
              <w:spacing w:before="0" w:after="0" w:line="240" w:lineRule="auto"/>
              <w:jc w:val="center"/>
              <w:rPr>
                <w:rFonts w:eastAsia="Times New Roman"/>
                <w:color w:val="FF0000"/>
                <w:szCs w:val="26"/>
              </w:rPr>
            </w:pPr>
            <w:r w:rsidRPr="00CB72EF">
              <w:rPr>
                <w:rFonts w:eastAsia="Times New Roman"/>
                <w:color w:val="FF0000"/>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EE27C5">
            <w:pPr>
              <w:spacing w:before="0" w:after="0" w:line="240" w:lineRule="auto"/>
              <w:jc w:val="center"/>
              <w:rPr>
                <w:rFonts w:eastAsia="Times New Roman"/>
                <w:color w:val="FF0000"/>
                <w:szCs w:val="26"/>
              </w:rPr>
            </w:pPr>
            <w:r w:rsidRPr="00CB72EF">
              <w:rPr>
                <w:rFonts w:eastAsia="Times New Roman"/>
                <w:color w:val="FF0000"/>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EE27C5">
            <w:pPr>
              <w:spacing w:before="0" w:after="0" w:line="240" w:lineRule="auto"/>
              <w:jc w:val="center"/>
              <w:rPr>
                <w:rFonts w:eastAsia="Times New Roman"/>
                <w:color w:val="FF0000"/>
                <w:szCs w:val="26"/>
              </w:rPr>
            </w:pPr>
            <w:r w:rsidRPr="00CB72EF">
              <w:rPr>
                <w:rFonts w:eastAsia="Times New Roman"/>
                <w:color w:val="FF0000"/>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EE27C5">
            <w:pPr>
              <w:spacing w:before="0" w:after="0" w:line="240" w:lineRule="auto"/>
              <w:jc w:val="center"/>
              <w:rPr>
                <w:rFonts w:eastAsia="Times New Roman"/>
                <w:color w:val="FF0000"/>
                <w:szCs w:val="26"/>
              </w:rPr>
            </w:pPr>
            <w:r w:rsidRPr="00CB72EF">
              <w:rPr>
                <w:rFonts w:eastAsia="Times New Roman"/>
                <w:color w:val="FF0000"/>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EE27C5">
            <w:pPr>
              <w:spacing w:before="0" w:after="0" w:line="240" w:lineRule="auto"/>
              <w:jc w:val="center"/>
              <w:rPr>
                <w:rFonts w:eastAsia="Times New Roman"/>
                <w:color w:val="FF0000"/>
                <w:szCs w:val="26"/>
              </w:rPr>
            </w:pPr>
            <w:r w:rsidRPr="00CB72EF">
              <w:rPr>
                <w:rFonts w:eastAsia="Times New Roman"/>
                <w:color w:val="FF0000"/>
                <w:szCs w:val="26"/>
              </w:rPr>
              <w:t> </w:t>
            </w:r>
            <w:commentRangeEnd w:id="2"/>
            <w:r w:rsidRPr="00CB72EF">
              <w:rPr>
                <w:rStyle w:val="CommentReference"/>
                <w:color w:val="FF0000"/>
              </w:rPr>
              <w:commentReference w:id="2"/>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XDC183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Quản lý rủi ro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XDC184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30298D">
              <w:rPr>
                <w:rFonts w:eastAsia="Times New Roman"/>
                <w:szCs w:val="26"/>
              </w:rPr>
              <w:t>Quản lý Vật tư, Thiết bị trong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XDC185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Quản trị tài chính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30298D" w:rsidRDefault="00DE1AE0" w:rsidP="00EE27C5">
            <w:pPr>
              <w:spacing w:before="0" w:after="0" w:line="240" w:lineRule="auto"/>
              <w:jc w:val="center"/>
              <w:rPr>
                <w:rFonts w:eastAsia="Times New Roman"/>
                <w:color w:val="FF0000"/>
                <w:szCs w:val="26"/>
              </w:rPr>
            </w:pPr>
            <w:commentRangeStart w:id="3"/>
            <w:r w:rsidRPr="0030298D">
              <w:rPr>
                <w:rFonts w:eastAsia="Times New Roman"/>
                <w:color w:val="FF0000"/>
                <w:szCs w:val="26"/>
              </w:rPr>
              <w:t>XDC186</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EE27C5">
            <w:pPr>
              <w:spacing w:before="0" w:after="0" w:line="240" w:lineRule="auto"/>
              <w:jc w:val="both"/>
              <w:rPr>
                <w:rFonts w:eastAsia="Times New Roman"/>
                <w:color w:val="FF0000"/>
                <w:szCs w:val="26"/>
              </w:rPr>
            </w:pPr>
            <w:r w:rsidRPr="0030298D">
              <w:rPr>
                <w:rFonts w:eastAsia="Times New Roman"/>
                <w:color w:val="FF0000"/>
                <w:szCs w:val="26"/>
              </w:rPr>
              <w:t>Định giá bất động sản</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EE27C5">
            <w:pPr>
              <w:spacing w:before="0" w:after="0" w:line="240" w:lineRule="auto"/>
              <w:jc w:val="center"/>
              <w:rPr>
                <w:rFonts w:eastAsia="Times New Roman"/>
                <w:color w:val="FF0000"/>
                <w:szCs w:val="26"/>
              </w:rPr>
            </w:pPr>
            <w:r w:rsidRPr="0030298D">
              <w:rPr>
                <w:rFonts w:eastAsia="Times New Roman"/>
                <w:color w:val="FF0000"/>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EE27C5">
            <w:pPr>
              <w:spacing w:before="0" w:after="0" w:line="240" w:lineRule="auto"/>
              <w:jc w:val="center"/>
              <w:rPr>
                <w:rFonts w:eastAsia="Times New Roman"/>
                <w:color w:val="FF0000"/>
                <w:szCs w:val="26"/>
              </w:rPr>
            </w:pPr>
            <w:r w:rsidRPr="0030298D">
              <w:rPr>
                <w:rFonts w:eastAsia="Times New Roman"/>
                <w:color w:val="FF0000"/>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EE27C5">
            <w:pPr>
              <w:spacing w:before="0" w:after="0" w:line="240" w:lineRule="auto"/>
              <w:jc w:val="center"/>
              <w:rPr>
                <w:rFonts w:eastAsia="Times New Roman"/>
                <w:color w:val="FF0000"/>
                <w:szCs w:val="26"/>
              </w:rPr>
            </w:pPr>
            <w:r w:rsidRPr="0030298D">
              <w:rPr>
                <w:rFonts w:eastAsia="Times New Roman"/>
                <w:color w:val="FF0000"/>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EE27C5">
            <w:pPr>
              <w:spacing w:before="0" w:after="0" w:line="240" w:lineRule="auto"/>
              <w:jc w:val="center"/>
              <w:rPr>
                <w:rFonts w:eastAsia="Times New Roman"/>
                <w:color w:val="FF0000"/>
                <w:szCs w:val="26"/>
              </w:rPr>
            </w:pPr>
            <w:r w:rsidRPr="0030298D">
              <w:rPr>
                <w:rFonts w:eastAsia="Times New Roman"/>
                <w:color w:val="FF0000"/>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EE27C5">
            <w:pPr>
              <w:spacing w:before="0" w:after="0" w:line="240" w:lineRule="auto"/>
              <w:jc w:val="center"/>
              <w:rPr>
                <w:rFonts w:eastAsia="Times New Roman"/>
                <w:color w:val="FF0000"/>
                <w:szCs w:val="26"/>
              </w:rPr>
            </w:pPr>
            <w:r w:rsidRPr="0030298D">
              <w:rPr>
                <w:rFonts w:eastAsia="Times New Roman"/>
                <w:color w:val="FF0000"/>
                <w:szCs w:val="26"/>
              </w:rPr>
              <w:t> </w:t>
            </w:r>
            <w:commentRangeEnd w:id="3"/>
            <w:r>
              <w:rPr>
                <w:rStyle w:val="CommentReference"/>
              </w:rPr>
              <w:commentReference w:id="3"/>
            </w:r>
          </w:p>
        </w:tc>
      </w:tr>
      <w:tr w:rsidR="00DE1AE0" w:rsidRPr="00B75C01" w:rsidTr="00EE27C5">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commentRangeStart w:id="4"/>
            <w:r>
              <w:rPr>
                <w:rFonts w:eastAsia="Times New Roman"/>
                <w:szCs w:val="26"/>
              </w:rPr>
              <w:t>XDC178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Quản lý chất lượng và giám sát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commentRangeEnd w:id="4"/>
            <w:r>
              <w:rPr>
                <w:rStyle w:val="CommentReference"/>
              </w:rPr>
              <w:commentReference w:id="4"/>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XDC188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both"/>
              <w:rPr>
                <w:rFonts w:eastAsia="Times New Roman"/>
                <w:szCs w:val="26"/>
              </w:rPr>
            </w:pPr>
            <w:r w:rsidRPr="00665803">
              <w:rPr>
                <w:rFonts w:eastAsia="Times New Roman"/>
                <w:szCs w:val="26"/>
              </w:rPr>
              <w:t>Quản lý Dự án Hạ tầng Giao thông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jc w:val="center"/>
              <w:rPr>
                <w:rFonts w:eastAsia="Times New Roman"/>
                <w:szCs w:val="26"/>
              </w:rPr>
            </w:pPr>
            <w:r w:rsidRPr="00665803">
              <w:rPr>
                <w:rFonts w:eastAsia="Times New Roman"/>
                <w:szCs w:val="26"/>
              </w:rPr>
              <w:t> </w:t>
            </w: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vAlign w:val="center"/>
          </w:tcPr>
          <w:p w:rsidR="00DE1AE0" w:rsidRPr="00665803" w:rsidRDefault="00DE1AE0" w:rsidP="00EE27C5">
            <w:pPr>
              <w:spacing w:before="0" w:after="0" w:line="240" w:lineRule="auto"/>
              <w:jc w:val="center"/>
              <w:rPr>
                <w:rFonts w:eastAsia="Times New Roman"/>
                <w:szCs w:val="26"/>
              </w:rPr>
            </w:pPr>
            <w:commentRangeStart w:id="5"/>
            <w:r>
              <w:rPr>
                <w:rFonts w:eastAsia="Times New Roman"/>
                <w:szCs w:val="26"/>
              </w:rPr>
              <w:t>XDC189</w:t>
            </w:r>
          </w:p>
        </w:tc>
        <w:tc>
          <w:tcPr>
            <w:tcW w:w="0" w:type="auto"/>
            <w:tcBorders>
              <w:top w:val="nil"/>
              <w:left w:val="nil"/>
              <w:bottom w:val="single" w:sz="4" w:space="0" w:color="auto"/>
              <w:right w:val="single" w:sz="4" w:space="0" w:color="auto"/>
            </w:tcBorders>
            <w:shd w:val="clear" w:color="auto" w:fill="auto"/>
            <w:vAlign w:val="center"/>
          </w:tcPr>
          <w:p w:rsidR="00DE1AE0" w:rsidRPr="00665803" w:rsidRDefault="00DE1AE0" w:rsidP="00EE27C5">
            <w:pPr>
              <w:spacing w:before="0" w:after="0" w:line="240" w:lineRule="auto"/>
              <w:jc w:val="both"/>
              <w:rPr>
                <w:rFonts w:eastAsia="Times New Roman"/>
                <w:szCs w:val="26"/>
              </w:rPr>
            </w:pPr>
            <w:r>
              <w:rPr>
                <w:rFonts w:eastAsia="Times New Roman"/>
                <w:szCs w:val="26"/>
              </w:rPr>
              <w:t>Hạch toán kế toán</w:t>
            </w:r>
          </w:p>
        </w:tc>
        <w:tc>
          <w:tcPr>
            <w:tcW w:w="0" w:type="auto"/>
            <w:tcBorders>
              <w:top w:val="nil"/>
              <w:left w:val="nil"/>
              <w:bottom w:val="single" w:sz="4" w:space="0" w:color="auto"/>
              <w:right w:val="single" w:sz="4" w:space="0" w:color="auto"/>
            </w:tcBorders>
            <w:shd w:val="clear" w:color="auto" w:fill="auto"/>
            <w:vAlign w:val="center"/>
          </w:tcPr>
          <w:p w:rsidR="00DE1AE0" w:rsidRPr="00665803" w:rsidRDefault="00DE1AE0" w:rsidP="00EE27C5">
            <w:pPr>
              <w:spacing w:before="0" w:after="0" w:line="240" w:lineRule="auto"/>
              <w:jc w:val="center"/>
              <w:rPr>
                <w:rFonts w:eastAsia="Times New Roman"/>
                <w:szCs w:val="26"/>
              </w:rPr>
            </w:pPr>
            <w:r>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tcPr>
          <w:p w:rsidR="00DE1AE0" w:rsidRPr="00665803" w:rsidRDefault="00DE1AE0" w:rsidP="00EE27C5">
            <w:pPr>
              <w:spacing w:before="0" w:after="0" w:line="240" w:lineRule="auto"/>
              <w:jc w:val="center"/>
              <w:rPr>
                <w:rFonts w:eastAsia="Times New Roman"/>
                <w:szCs w:val="26"/>
              </w:rPr>
            </w:pPr>
            <w:r>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tcPr>
          <w:p w:rsidR="00DE1AE0" w:rsidRPr="00665803" w:rsidRDefault="00DE1AE0" w:rsidP="00EE27C5">
            <w:pPr>
              <w:spacing w:before="0" w:after="0" w:line="240" w:lineRule="auto"/>
              <w:jc w:val="center"/>
              <w:rPr>
                <w:rFonts w:eastAsia="Times New Roman"/>
                <w:szCs w:val="26"/>
              </w:rPr>
            </w:pPr>
          </w:p>
        </w:tc>
        <w:tc>
          <w:tcPr>
            <w:tcW w:w="0" w:type="auto"/>
            <w:tcBorders>
              <w:top w:val="nil"/>
              <w:left w:val="nil"/>
              <w:bottom w:val="single" w:sz="4" w:space="0" w:color="auto"/>
              <w:right w:val="single" w:sz="4" w:space="0" w:color="auto"/>
            </w:tcBorders>
            <w:shd w:val="clear" w:color="auto" w:fill="auto"/>
            <w:vAlign w:val="center"/>
          </w:tcPr>
          <w:p w:rsidR="00DE1AE0" w:rsidRPr="00665803" w:rsidRDefault="00DE1AE0" w:rsidP="00EE27C5">
            <w:pPr>
              <w:spacing w:before="0" w:after="0" w:line="240" w:lineRule="auto"/>
              <w:jc w:val="center"/>
              <w:rPr>
                <w:rFonts w:eastAsia="Times New Roman"/>
                <w:szCs w:val="26"/>
              </w:rPr>
            </w:pPr>
            <w:r>
              <w:rPr>
                <w:rFonts w:eastAsia="Times New Roman"/>
                <w:szCs w:val="26"/>
              </w:rPr>
              <w:t>60</w:t>
            </w:r>
            <w:commentRangeEnd w:id="5"/>
            <w:r>
              <w:rPr>
                <w:rStyle w:val="CommentReference"/>
              </w:rPr>
              <w:commentReference w:id="5"/>
            </w:r>
          </w:p>
        </w:tc>
        <w:tc>
          <w:tcPr>
            <w:tcW w:w="0" w:type="auto"/>
            <w:tcBorders>
              <w:top w:val="nil"/>
              <w:left w:val="nil"/>
              <w:bottom w:val="single" w:sz="4" w:space="0" w:color="auto"/>
              <w:right w:val="single" w:sz="4" w:space="0" w:color="auto"/>
            </w:tcBorders>
            <w:shd w:val="clear" w:color="auto" w:fill="auto"/>
            <w:vAlign w:val="center"/>
          </w:tcPr>
          <w:p w:rsidR="00DE1AE0" w:rsidRPr="00665803" w:rsidRDefault="00DE1AE0" w:rsidP="00EE27C5">
            <w:pPr>
              <w:spacing w:before="0" w:after="0" w:line="240" w:lineRule="auto"/>
              <w:jc w:val="center"/>
              <w:rPr>
                <w:rFonts w:eastAsia="Times New Roman"/>
                <w:szCs w:val="26"/>
              </w:rPr>
            </w:pPr>
          </w:p>
        </w:tc>
      </w:tr>
      <w:tr w:rsidR="00DE1AE0" w:rsidRPr="00B75C01" w:rsidTr="00EE27C5">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EE27C5">
            <w:pPr>
              <w:spacing w:before="0" w:after="0" w:line="240" w:lineRule="auto"/>
              <w:rPr>
                <w:rFonts w:eastAsia="Times New Roman"/>
                <w:b/>
                <w:bCs/>
                <w:szCs w:val="26"/>
              </w:rPr>
            </w:pPr>
            <w:r w:rsidRPr="00665803">
              <w:rPr>
                <w:rFonts w:eastAsia="Times New Roman"/>
                <w:b/>
                <w:bCs/>
                <w:szCs w:val="26"/>
              </w:rPr>
              <w:t>Tổng cộng</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90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2265</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664</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1545</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EE27C5">
            <w:pPr>
              <w:spacing w:before="0" w:after="0" w:line="240" w:lineRule="auto"/>
              <w:jc w:val="center"/>
              <w:rPr>
                <w:rFonts w:eastAsia="Times New Roman"/>
                <w:b/>
                <w:bCs/>
                <w:szCs w:val="26"/>
              </w:rPr>
            </w:pPr>
            <w:r w:rsidRPr="00665803">
              <w:rPr>
                <w:rFonts w:eastAsia="Times New Roman"/>
                <w:b/>
                <w:bCs/>
                <w:szCs w:val="26"/>
              </w:rPr>
              <w:t>56</w:t>
            </w:r>
          </w:p>
        </w:tc>
      </w:tr>
    </w:tbl>
    <w:p w:rsidR="00CB2D23" w:rsidRDefault="00CB2D23">
      <w:bookmarkStart w:id="6" w:name="_GoBack"/>
      <w:bookmarkEnd w:id="6"/>
    </w:p>
    <w:sectPr w:rsidR="00CB2D2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ismail - [2010]" w:date="2021-08-11T10:47:00Z" w:initials="i-[">
    <w:p w:rsidR="00DE1AE0" w:rsidRDefault="00DE1AE0" w:rsidP="00DE1AE0">
      <w:pPr>
        <w:pStyle w:val="CommentText"/>
      </w:pPr>
      <w:r>
        <w:rPr>
          <w:rStyle w:val="CommentReference"/>
        </w:rPr>
        <w:annotationRef/>
      </w:r>
      <w:r>
        <w:t>Thay môn Nguyên lý thống kê thành môn Kinh tế Xây dựng [lấy mã XDC155 của ngành KTXD</w:t>
      </w:r>
    </w:p>
  </w:comment>
  <w:comment w:id="1" w:author="ismail - [2010]" w:date="2021-08-11T10:47:00Z" w:initials="i-[">
    <w:p w:rsidR="00DE1AE0" w:rsidRDefault="00DE1AE0" w:rsidP="00DE1AE0">
      <w:pPr>
        <w:pStyle w:val="CommentText"/>
      </w:pPr>
      <w:r>
        <w:rPr>
          <w:rStyle w:val="CommentReference"/>
        </w:rPr>
        <w:annotationRef/>
      </w:r>
      <w:r>
        <w:t>Chuyển môn XDC178 QL Chất lượng và GS thành môn tự chọn, Bổ sung môn Thanh Quyết toán xây dựng [sử dụng mã môn học Nguyên lý thống kê]</w:t>
      </w:r>
    </w:p>
  </w:comment>
  <w:comment w:id="2" w:author="ismail - [2010]" w:date="2021-08-11T10:47:00Z" w:initials="i-[">
    <w:p w:rsidR="00DE1AE0" w:rsidRDefault="00DE1AE0" w:rsidP="00DE1AE0">
      <w:pPr>
        <w:pStyle w:val="CommentText"/>
      </w:pPr>
      <w:r>
        <w:rPr>
          <w:rStyle w:val="CommentReference"/>
        </w:rPr>
        <w:annotationRef/>
      </w:r>
      <w:r>
        <w:t>Thay môn Quản lý tổ chức trong xây dựng thành môn Kiểm toán xây dựng [lấy mã cũ XDC182]</w:t>
      </w:r>
    </w:p>
  </w:comment>
  <w:comment w:id="3" w:author="ismail - [2010]" w:date="2021-08-11T10:47:00Z" w:initials="i-[">
    <w:p w:rsidR="00DE1AE0" w:rsidRDefault="00DE1AE0" w:rsidP="00DE1AE0">
      <w:pPr>
        <w:pStyle w:val="CommentText"/>
      </w:pPr>
      <w:r>
        <w:rPr>
          <w:rStyle w:val="CommentReference"/>
        </w:rPr>
        <w:annotationRef/>
      </w:r>
      <w:r>
        <w:t>Thay môn Quản lý dự án BĐS thành môn Định giá BĐS giữ nguyên mã XDC186</w:t>
      </w:r>
    </w:p>
  </w:comment>
  <w:comment w:id="4" w:author="ismail - [2010]" w:date="2021-08-11T10:47:00Z" w:initials="i-[">
    <w:p w:rsidR="00DE1AE0" w:rsidRDefault="00DE1AE0" w:rsidP="00DE1AE0">
      <w:pPr>
        <w:pStyle w:val="CommentText"/>
      </w:pPr>
      <w:r>
        <w:rPr>
          <w:rStyle w:val="CommentReference"/>
        </w:rPr>
        <w:annotationRef/>
      </w:r>
      <w:r>
        <w:t>Chuyển từ môn bắt buộc thành môn tự chọn</w:t>
      </w:r>
    </w:p>
  </w:comment>
  <w:comment w:id="5" w:author="ismail - [2010]" w:date="2021-08-11T10:47:00Z" w:initials="i-[">
    <w:p w:rsidR="00DE1AE0" w:rsidRDefault="00DE1AE0" w:rsidP="00DE1AE0">
      <w:pPr>
        <w:pStyle w:val="CommentText"/>
      </w:pPr>
      <w:r>
        <w:rPr>
          <w:rStyle w:val="CommentReference"/>
        </w:rPr>
        <w:annotationRef/>
      </w:r>
      <w:r>
        <w:t>Bổ sung môn Hạch toán kế toán, xin mã mới XDC189</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F33E03"/>
    <w:multiLevelType w:val="multilevel"/>
    <w:tmpl w:val="50F33E03"/>
    <w:lvl w:ilvl="0">
      <w:start w:val="1"/>
      <w:numFmt w:val="bullet"/>
      <w:lvlText w:val="+"/>
      <w:lvlJc w:val="left"/>
      <w:pPr>
        <w:ind w:left="4472" w:hanging="360"/>
      </w:pPr>
      <w:rPr>
        <w:rFonts w:ascii="Courier New" w:hAnsi="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E0"/>
    <w:rsid w:val="00CB2D23"/>
    <w:rsid w:val="00DE1AE0"/>
    <w:rsid w:val="00E00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AE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E1AE0"/>
    <w:rPr>
      <w:sz w:val="16"/>
      <w:szCs w:val="16"/>
    </w:rPr>
  </w:style>
  <w:style w:type="paragraph" w:styleId="CommentText">
    <w:name w:val="annotation text"/>
    <w:basedOn w:val="Normal"/>
    <w:link w:val="CommentTextChar"/>
    <w:uiPriority w:val="99"/>
    <w:semiHidden/>
    <w:unhideWhenUsed/>
    <w:rsid w:val="00DE1AE0"/>
    <w:rPr>
      <w:sz w:val="20"/>
      <w:szCs w:val="20"/>
    </w:rPr>
  </w:style>
  <w:style w:type="character" w:customStyle="1" w:styleId="CommentTextChar">
    <w:name w:val="Comment Text Char"/>
    <w:basedOn w:val="DefaultParagraphFont"/>
    <w:link w:val="CommentText"/>
    <w:uiPriority w:val="99"/>
    <w:semiHidden/>
    <w:rsid w:val="00DE1AE0"/>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DE1AE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AE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AE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E1AE0"/>
    <w:rPr>
      <w:sz w:val="16"/>
      <w:szCs w:val="16"/>
    </w:rPr>
  </w:style>
  <w:style w:type="paragraph" w:styleId="CommentText">
    <w:name w:val="annotation text"/>
    <w:basedOn w:val="Normal"/>
    <w:link w:val="CommentTextChar"/>
    <w:uiPriority w:val="99"/>
    <w:semiHidden/>
    <w:unhideWhenUsed/>
    <w:rsid w:val="00DE1AE0"/>
    <w:rPr>
      <w:sz w:val="20"/>
      <w:szCs w:val="20"/>
    </w:rPr>
  </w:style>
  <w:style w:type="character" w:customStyle="1" w:styleId="CommentTextChar">
    <w:name w:val="Comment Text Char"/>
    <w:basedOn w:val="DefaultParagraphFont"/>
    <w:link w:val="CommentText"/>
    <w:uiPriority w:val="99"/>
    <w:semiHidden/>
    <w:rsid w:val="00DE1AE0"/>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DE1AE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AE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956</Words>
  <Characters>5453</Characters>
  <Application>Microsoft Office Word</Application>
  <DocSecurity>0</DocSecurity>
  <Lines>45</Lines>
  <Paragraphs>12</Paragraphs>
  <ScaleCrop>false</ScaleCrop>
  <Company>home</Company>
  <LinksUpToDate>false</LinksUpToDate>
  <CharactersWithSpaces>6397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1</cp:revision>
  <dcterms:created xsi:type="dcterms:W3CDTF">2021-08-11T03:47:00Z</dcterms:created>
  <dcterms:modified xsi:type="dcterms:W3CDTF">2021-08-11T03:48:00Z</dcterms:modified>
</cp:coreProperties>
</file>