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1578" w:rsidRDefault="008C65BD">
      <w:pPr>
        <w:spacing w:before="120"/>
        <w:jc w:val="center"/>
        <w:rPr>
          <w:b/>
          <w:color w:val="000000"/>
          <w:sz w:val="26"/>
          <w:szCs w:val="26"/>
        </w:rPr>
      </w:pPr>
      <w:r>
        <w:rPr>
          <w:b/>
          <w:color w:val="000000"/>
          <w:sz w:val="26"/>
          <w:szCs w:val="26"/>
        </w:rPr>
        <w:t>PHÂN TÍCH “SWOT” ĐỐI VỚI GIÁO DỤC NGHỀ NGHIỆP, ĐỘI NGŨ GIẢNG VIÊN VÀ ĐỀ XUẤT GIẢI PHÁP VỀ ĐÀO TẠO TẠI TRƯỜNG CAO ĐẲNG LÝ TỰ TRỌNG TP.HCM TRƯỚC CUỘC CÁCH MẠNG CÔNG NGHIỆP 4.0</w:t>
      </w:r>
    </w:p>
    <w:p w:rsidR="00861578" w:rsidRDefault="008C65BD">
      <w:pPr>
        <w:spacing w:before="120"/>
        <w:jc w:val="center"/>
        <w:rPr>
          <w:bCs/>
          <w:color w:val="000000"/>
          <w:sz w:val="26"/>
          <w:szCs w:val="26"/>
        </w:rPr>
      </w:pPr>
      <w:r>
        <w:rPr>
          <w:bCs/>
          <w:color w:val="000000"/>
          <w:sz w:val="26"/>
          <w:szCs w:val="26"/>
        </w:rPr>
        <w:t>ANALYZING "SWOT" FOR VOCATIONAL EDUCATION, TEACHING STAFF AND PROPOSING SOLUTIONS FOR TRAINING AT LY TU TRONG COLLEGE IN HO CHI MINH CITY BEFORE THE INDUSTRIAL REVOLUTION 4.0</w:t>
      </w:r>
    </w:p>
    <w:p w:rsidR="00861578" w:rsidRDefault="00861578">
      <w:pPr>
        <w:spacing w:before="120"/>
        <w:jc w:val="center"/>
        <w:rPr>
          <w:bCs/>
          <w:color w:val="000000"/>
          <w:sz w:val="26"/>
          <w:szCs w:val="26"/>
        </w:rPr>
      </w:pPr>
    </w:p>
    <w:tbl>
      <w:tblPr>
        <w:tblW w:w="9372" w:type="dxa"/>
        <w:tblInd w:w="126" w:type="dxa"/>
        <w:tblLayout w:type="fixed"/>
        <w:tblCellMar>
          <w:left w:w="0" w:type="dxa"/>
          <w:right w:w="0" w:type="dxa"/>
        </w:tblCellMar>
        <w:tblLook w:val="04A0" w:firstRow="1" w:lastRow="0" w:firstColumn="1" w:lastColumn="0" w:noHBand="0" w:noVBand="1"/>
      </w:tblPr>
      <w:tblGrid>
        <w:gridCol w:w="3135"/>
        <w:gridCol w:w="6237"/>
      </w:tblGrid>
      <w:tr w:rsidR="00861578">
        <w:trPr>
          <w:trHeight w:val="1006"/>
        </w:trPr>
        <w:tc>
          <w:tcPr>
            <w:tcW w:w="3135" w:type="dxa"/>
          </w:tcPr>
          <w:p w:rsidR="00861578" w:rsidRDefault="00861578">
            <w:pPr>
              <w:pStyle w:val="TableParagraph"/>
              <w:spacing w:before="16" w:line="240" w:lineRule="auto"/>
              <w:ind w:left="0" w:right="625" w:firstLine="284"/>
              <w:jc w:val="both"/>
              <w:rPr>
                <w:b/>
                <w:sz w:val="21"/>
                <w:szCs w:val="21"/>
                <w:lang w:val="en-US"/>
              </w:rPr>
            </w:pPr>
          </w:p>
        </w:tc>
        <w:tc>
          <w:tcPr>
            <w:tcW w:w="6237" w:type="dxa"/>
          </w:tcPr>
          <w:p w:rsidR="007921F3" w:rsidRDefault="007921F3">
            <w:pPr>
              <w:pStyle w:val="TableParagraph"/>
              <w:spacing w:line="240" w:lineRule="auto"/>
              <w:ind w:left="0" w:firstLine="284"/>
              <w:jc w:val="both"/>
              <w:rPr>
                <w:sz w:val="21"/>
                <w:szCs w:val="21"/>
                <w:lang w:val="en-US"/>
              </w:rPr>
            </w:pPr>
            <w:r>
              <w:rPr>
                <w:b/>
                <w:spacing w:val="-4"/>
                <w:sz w:val="21"/>
                <w:szCs w:val="21"/>
                <w:lang w:val="en-US"/>
              </w:rPr>
              <w:t>Đỗ Thị Phương Khanh</w:t>
            </w:r>
          </w:p>
          <w:p w:rsidR="00861578" w:rsidRDefault="008C65BD">
            <w:pPr>
              <w:pStyle w:val="TableParagraph"/>
              <w:spacing w:line="240" w:lineRule="auto"/>
              <w:ind w:left="0" w:firstLine="284"/>
              <w:jc w:val="both"/>
              <w:rPr>
                <w:position w:val="7"/>
                <w:sz w:val="21"/>
                <w:szCs w:val="21"/>
              </w:rPr>
            </w:pPr>
            <w:r>
              <w:rPr>
                <w:sz w:val="21"/>
                <w:szCs w:val="21"/>
              </w:rPr>
              <w:t>Trường Cao đẳng Lý Tự Trọng TP. HCM</w:t>
            </w:r>
            <w:r>
              <w:rPr>
                <w:sz w:val="21"/>
                <w:szCs w:val="21"/>
                <w:lang w:val="en-US"/>
              </w:rPr>
              <w:t>.</w:t>
            </w:r>
            <w:r>
              <w:rPr>
                <w:sz w:val="21"/>
                <w:szCs w:val="21"/>
              </w:rPr>
              <w:t xml:space="preserve"> </w:t>
            </w:r>
          </w:p>
          <w:p w:rsidR="00861578" w:rsidRDefault="008C65BD">
            <w:pPr>
              <w:spacing w:before="40"/>
              <w:rPr>
                <w:i/>
                <w:sz w:val="21"/>
                <w:szCs w:val="21"/>
              </w:rPr>
            </w:pPr>
            <w:r>
              <w:rPr>
                <w:i/>
                <w:sz w:val="21"/>
                <w:szCs w:val="21"/>
                <w:lang w:val="en-US"/>
              </w:rPr>
              <w:t xml:space="preserve">      </w:t>
            </w:r>
            <w:r>
              <w:rPr>
                <w:i/>
                <w:sz w:val="21"/>
                <w:szCs w:val="21"/>
              </w:rPr>
              <w:t>Email: dothiphuongkhanh@lttc.edu.vn</w:t>
            </w:r>
          </w:p>
        </w:tc>
      </w:tr>
      <w:tr w:rsidR="00861578">
        <w:trPr>
          <w:trHeight w:val="2835"/>
        </w:trPr>
        <w:tc>
          <w:tcPr>
            <w:tcW w:w="3135" w:type="dxa"/>
            <w:tcBorders>
              <w:right w:val="single" w:sz="18" w:space="0" w:color="404040"/>
            </w:tcBorders>
          </w:tcPr>
          <w:p w:rsidR="00861578" w:rsidRDefault="00861578">
            <w:pPr>
              <w:pStyle w:val="TableParagraph"/>
              <w:shd w:val="clear" w:color="auto" w:fill="FFFFFF" w:themeFill="background1"/>
              <w:spacing w:before="16" w:line="240" w:lineRule="auto"/>
              <w:ind w:left="0" w:right="361"/>
              <w:rPr>
                <w:b/>
                <w:sz w:val="21"/>
                <w:szCs w:val="21"/>
                <w:lang w:val="en-US"/>
              </w:rPr>
            </w:pPr>
          </w:p>
        </w:tc>
        <w:tc>
          <w:tcPr>
            <w:tcW w:w="6237" w:type="dxa"/>
            <w:tcBorders>
              <w:left w:val="single" w:sz="18" w:space="0" w:color="404040"/>
            </w:tcBorders>
            <w:shd w:val="clear" w:color="auto" w:fill="BFBFBF" w:themeFill="background1" w:themeFillShade="BF"/>
          </w:tcPr>
          <w:p w:rsidR="00861578" w:rsidRDefault="008C65BD">
            <w:pPr>
              <w:shd w:val="clear" w:color="auto" w:fill="BFBFBF" w:themeFill="background1" w:themeFillShade="BF"/>
              <w:jc w:val="both"/>
              <w:rPr>
                <w:b/>
                <w:iCs/>
                <w:sz w:val="21"/>
                <w:szCs w:val="21"/>
              </w:rPr>
            </w:pPr>
            <w:r>
              <w:rPr>
                <w:b/>
                <w:iCs/>
                <w:sz w:val="21"/>
                <w:szCs w:val="21"/>
              </w:rPr>
              <w:t>TÓM TẮT:</w:t>
            </w:r>
          </w:p>
          <w:p w:rsidR="00861578" w:rsidRDefault="008C65BD">
            <w:pPr>
              <w:shd w:val="clear" w:color="auto" w:fill="BFBFBF" w:themeFill="background1" w:themeFillShade="BF"/>
              <w:jc w:val="both"/>
              <w:rPr>
                <w:bCs/>
                <w:iCs/>
                <w:sz w:val="21"/>
                <w:szCs w:val="21"/>
              </w:rPr>
            </w:pPr>
            <w:r>
              <w:rPr>
                <w:b/>
                <w:iCs/>
                <w:sz w:val="21"/>
                <w:szCs w:val="21"/>
              </w:rPr>
              <w:t>Bối cảnh:</w:t>
            </w:r>
            <w:r>
              <w:rPr>
                <w:bCs/>
                <w:iCs/>
                <w:sz w:val="21"/>
                <w:szCs w:val="21"/>
              </w:rPr>
              <w:t xml:space="preserve">  Xu thế của cách mạng công nghiệp 4.0 dựa trên những phát triển vượt trội của công nghệ thông tin và truyền thông vào các ngành công nghiệp chế tạo, vận hành sản xuất trên quy mô rộng lớn tạo ra những đột phá về tư duy và công nghệ mới, làm thay đổi tất cả mọi mặt của đời sống xã hội, trong đó có tác động không nhỏ đến người lao động và công tác giáo dục nghề nghiệp. Đòi hỏi giáo dục nghề nghiệp phải phát triển thế nào để tạo ra nguồn nhân lực đáp ứng nhu cầu, đồng thời hưởng lợi từ các cam kết trong nước và quốc tế.</w:t>
            </w:r>
          </w:p>
          <w:p w:rsidR="00861578" w:rsidRDefault="008C65BD">
            <w:pPr>
              <w:pStyle w:val="TableParagraph"/>
              <w:shd w:val="clear" w:color="auto" w:fill="BFBFBF" w:themeFill="background1" w:themeFillShade="BF"/>
              <w:spacing w:before="18" w:line="240" w:lineRule="auto"/>
              <w:ind w:left="0" w:right="147"/>
              <w:jc w:val="both"/>
              <w:rPr>
                <w:bCs/>
                <w:iCs/>
                <w:sz w:val="21"/>
                <w:szCs w:val="21"/>
              </w:rPr>
            </w:pPr>
            <w:r>
              <w:rPr>
                <w:b/>
                <w:iCs/>
                <w:sz w:val="21"/>
                <w:szCs w:val="21"/>
              </w:rPr>
              <w:t>Kết quả:</w:t>
            </w:r>
            <w:r>
              <w:rPr>
                <w:bCs/>
                <w:iCs/>
                <w:sz w:val="21"/>
                <w:szCs w:val="21"/>
              </w:rPr>
              <w:t xml:space="preserve">  Dưới góc nhìn của một giảng viên trong ngôi trường đầu tàu của ngành giáo dục nghề nghiệp Thành phố và cả nước, tôi sẽ tập trung phân tích về điểm mạnh, điểm yếu, cơ hội, thách thức đối với giáo dục nghề nghiệp nói chung, với trường Cao đẳng Lý Tự Trọng TP.HCM nói riêng, cùng đội ngũ cán bộ, giảng viên nhà trường trước cuộc cách mạng công nghiệp 4.0, để phát huy thế mạnh bên trong cùng các thuận lợi bên ngoài, mặt khác khắc phục các khó khăn, hạn chế. Trên cơ sở đó, đề ra một số giải pháp nhằm đào tạo ra những thế hệ sinh viên, nguồn nhân lực chất lượng cao trong tương lai, có kiến thức, kỹ năng nghề nghiệp, có khả năng tự học hỏi, tự nghiên cứu, thích ứng với bối cảnh hội nhập quốc tế ngày càng sâu rộng của thời đại cách mạng công nghiệp 4.0.</w:t>
            </w:r>
          </w:p>
          <w:p w:rsidR="00861578" w:rsidRDefault="008C65BD">
            <w:pPr>
              <w:pStyle w:val="TableParagraph"/>
              <w:shd w:val="clear" w:color="auto" w:fill="BFBFBF" w:themeFill="background1" w:themeFillShade="BF"/>
              <w:spacing w:before="18" w:line="240" w:lineRule="auto"/>
              <w:ind w:left="0" w:right="147"/>
              <w:jc w:val="both"/>
              <w:rPr>
                <w:bCs/>
                <w:iCs/>
                <w:sz w:val="21"/>
                <w:szCs w:val="21"/>
              </w:rPr>
            </w:pPr>
            <w:r>
              <w:rPr>
                <w:b/>
                <w:iCs/>
                <w:sz w:val="21"/>
                <w:szCs w:val="21"/>
              </w:rPr>
              <w:t>Bàn luận:</w:t>
            </w:r>
            <w:r>
              <w:rPr>
                <w:bCs/>
                <w:iCs/>
                <w:sz w:val="21"/>
                <w:szCs w:val="21"/>
              </w:rPr>
              <w:t xml:space="preserve"> Với bối cảnh phát triển vừa nhanh, vừa mạnh trong thế giới ảo của cách mạng công nghiệp 4.0, cùng định hướng kết quả của bài viết như trên, người nghiên cứu mong rằng các nhà giáo chân chính, yêu nghề sẽ cùng nhau đóng góp thêm các giải pháp tối ưu để đào tạo nguồn nhân lực chất lượng cao cho xã hội. </w:t>
            </w:r>
          </w:p>
          <w:p w:rsidR="00861578" w:rsidRDefault="008C65BD">
            <w:pPr>
              <w:pStyle w:val="TableParagraph"/>
              <w:shd w:val="clear" w:color="auto" w:fill="BFBFBF" w:themeFill="background1" w:themeFillShade="BF"/>
              <w:spacing w:before="18" w:line="240" w:lineRule="auto"/>
              <w:ind w:left="0" w:right="4769"/>
              <w:jc w:val="both"/>
              <w:rPr>
                <w:b/>
                <w:iCs/>
                <w:sz w:val="21"/>
                <w:szCs w:val="21"/>
              </w:rPr>
            </w:pPr>
            <w:r>
              <w:rPr>
                <w:b/>
                <w:iCs/>
                <w:sz w:val="21"/>
                <w:szCs w:val="21"/>
              </w:rPr>
              <w:t>ABSTRACT:</w:t>
            </w:r>
          </w:p>
          <w:p w:rsidR="00861578" w:rsidRDefault="008C65BD">
            <w:pPr>
              <w:shd w:val="clear" w:color="auto" w:fill="BFBFBF" w:themeFill="background1" w:themeFillShade="BF"/>
              <w:jc w:val="both"/>
              <w:rPr>
                <w:bCs/>
                <w:iCs/>
                <w:sz w:val="21"/>
                <w:szCs w:val="21"/>
              </w:rPr>
            </w:pPr>
            <w:r>
              <w:rPr>
                <w:b/>
                <w:iCs/>
                <w:sz w:val="21"/>
                <w:szCs w:val="21"/>
              </w:rPr>
              <w:t>Context:</w:t>
            </w:r>
            <w:r>
              <w:rPr>
                <w:bCs/>
                <w:iCs/>
                <w:sz w:val="21"/>
                <w:szCs w:val="21"/>
              </w:rPr>
              <w:t xml:space="preserve"> The trend of the industrial revolution 4.0 is based on the outstanding developments of information and communication technology in the manufacturing and production industries on a large scale, creating breakthroughs in thinking and technology. new technology, changing all aspects of social life, including significant impacts on workers and vocational education. It requires vocational education to develop in order to create human resources to meet the needs and at the same time benefit from domestic and international commitments.</w:t>
            </w:r>
          </w:p>
          <w:p w:rsidR="00861578" w:rsidRDefault="008C65BD">
            <w:pPr>
              <w:shd w:val="clear" w:color="auto" w:fill="BFBFBF" w:themeFill="background1" w:themeFillShade="BF"/>
              <w:jc w:val="both"/>
              <w:rPr>
                <w:bCs/>
                <w:iCs/>
                <w:sz w:val="21"/>
                <w:szCs w:val="21"/>
              </w:rPr>
            </w:pPr>
            <w:r>
              <w:rPr>
                <w:b/>
                <w:iCs/>
                <w:sz w:val="21"/>
                <w:szCs w:val="21"/>
              </w:rPr>
              <w:t>Result:</w:t>
            </w:r>
            <w:r>
              <w:rPr>
                <w:bCs/>
                <w:iCs/>
                <w:sz w:val="21"/>
                <w:szCs w:val="21"/>
              </w:rPr>
              <w:t xml:space="preserve"> From the perspective of a lecturer in a leading school of vocational education in the city and the country, I will focus on analyzing strengths, weaknesses, opportunities and challenges for vocational education in general. , with Ly Tu Trong College in Ho Chi Minh City in </w:t>
            </w:r>
            <w:r>
              <w:rPr>
                <w:bCs/>
                <w:iCs/>
                <w:sz w:val="21"/>
                <w:szCs w:val="21"/>
              </w:rPr>
              <w:lastRenderedPageBreak/>
              <w:t>particular, and the school's staff and lecturers before the industrial revolution 4.0, to promote internal strengths and external advantages, on the other hand to overcome difficulties and limitations. On that basis, propose some solutions to train future generations of high-quality students and human resources with professional knowledge and skills, capable of self-study and self-study. , adapting to the increasingly deep international integration context of the era of industrial revolution 4.0.</w:t>
            </w:r>
          </w:p>
          <w:p w:rsidR="00861578" w:rsidRDefault="008C65BD">
            <w:pPr>
              <w:shd w:val="clear" w:color="auto" w:fill="BFBFBF" w:themeFill="background1" w:themeFillShade="BF"/>
              <w:jc w:val="both"/>
              <w:rPr>
                <w:bCs/>
                <w:iCs/>
                <w:sz w:val="21"/>
                <w:szCs w:val="21"/>
              </w:rPr>
            </w:pPr>
            <w:r>
              <w:rPr>
                <w:b/>
                <w:iCs/>
                <w:sz w:val="21"/>
                <w:szCs w:val="21"/>
              </w:rPr>
              <w:t>Discussion:</w:t>
            </w:r>
            <w:r>
              <w:rPr>
                <w:bCs/>
                <w:iCs/>
                <w:sz w:val="21"/>
                <w:szCs w:val="21"/>
              </w:rPr>
              <w:t xml:space="preserve"> </w:t>
            </w:r>
            <w:r>
              <w:rPr>
                <w:bCs/>
                <w:iCs/>
              </w:rPr>
              <w:t>With the context of both fast and strong development in the virtual world of the 4.0 industrial revolution, with the same results oriented as the above article, the researcher hopes that genuine and passionate teachers will contribute together. more optimal solutions to train high-quality human resources for the society.</w:t>
            </w:r>
            <w:r>
              <w:rPr>
                <w:bCs/>
                <w:iCs/>
                <w:sz w:val="21"/>
                <w:szCs w:val="21"/>
              </w:rPr>
              <w:t xml:space="preserve"> </w:t>
            </w:r>
          </w:p>
        </w:tc>
      </w:tr>
    </w:tbl>
    <w:p w:rsidR="00861578" w:rsidRDefault="00861578">
      <w:pPr>
        <w:pStyle w:val="BodyText"/>
        <w:shd w:val="clear" w:color="auto" w:fill="FFFFFF" w:themeFill="background1"/>
        <w:spacing w:before="9"/>
        <w:ind w:firstLine="284"/>
        <w:jc w:val="both"/>
      </w:pPr>
    </w:p>
    <w:p w:rsidR="00861578" w:rsidRDefault="008C65BD">
      <w:pPr>
        <w:pStyle w:val="Heading2"/>
        <w:numPr>
          <w:ilvl w:val="0"/>
          <w:numId w:val="1"/>
        </w:numPr>
        <w:tabs>
          <w:tab w:val="left" w:pos="360"/>
          <w:tab w:val="left" w:pos="567"/>
        </w:tabs>
        <w:ind w:left="0" w:firstLine="284"/>
        <w:jc w:val="both"/>
        <w:rPr>
          <w:lang w:val="en-US"/>
        </w:rPr>
      </w:pPr>
      <w:r>
        <w:rPr>
          <w:lang w:val="en-US"/>
        </w:rPr>
        <w:t>Đặt vấn đề</w:t>
      </w:r>
    </w:p>
    <w:p w:rsidR="00861578" w:rsidRDefault="008C65BD">
      <w:pPr>
        <w:ind w:firstLine="284"/>
        <w:jc w:val="both"/>
        <w:rPr>
          <w:sz w:val="21"/>
          <w:szCs w:val="21"/>
        </w:rPr>
      </w:pPr>
      <w:r>
        <w:rPr>
          <w:sz w:val="21"/>
          <w:szCs w:val="21"/>
        </w:rPr>
        <w:t xml:space="preserve">Nhìn lại </w:t>
      </w:r>
      <w:r>
        <w:rPr>
          <w:color w:val="333333"/>
          <w:sz w:val="21"/>
          <w:szCs w:val="21"/>
          <w:shd w:val="clear" w:color="auto" w:fill="FFFFFF"/>
        </w:rPr>
        <w:t xml:space="preserve">dấu ấn của 3 cuộc </w:t>
      </w:r>
      <w:r>
        <w:rPr>
          <w:color w:val="000000"/>
          <w:sz w:val="21"/>
          <w:szCs w:val="21"/>
        </w:rPr>
        <w:t>cách mạng công nghiệp</w:t>
      </w:r>
      <w:r>
        <w:rPr>
          <w:color w:val="333333"/>
          <w:sz w:val="21"/>
          <w:szCs w:val="21"/>
          <w:shd w:val="clear" w:color="auto" w:fill="FFFFFF"/>
        </w:rPr>
        <w:t xml:space="preserve"> (CMCN) đã làm thay đổi toàn bộ nền sản xuất và các điều kiện kinh tế- xã hội của thế giới. CMCN lần thứ nhất được đánh dấu bằng sự ra đời của máy hơi nước. Cuộc CMCN thứ hai là sự xuất hiện của điện năng, CMCN lần thứ 3 là sự bùng nổ của tin học và tự động hóa. Tiếp theo là cuộc CMCN 4.0, bao gồm các công nghệ mới chủ yếu như Internet kết nối</w:t>
      </w:r>
      <w:r w:rsidR="00C03116">
        <w:rPr>
          <w:color w:val="333333"/>
          <w:sz w:val="21"/>
          <w:szCs w:val="21"/>
          <w:shd w:val="clear" w:color="auto" w:fill="FFFFFF"/>
        </w:rPr>
        <w:t xml:space="preserve"> vạn vật (IoT), rô bốt cao cấp,</w:t>
      </w:r>
      <w:r>
        <w:rPr>
          <w:color w:val="333333"/>
          <w:sz w:val="21"/>
          <w:szCs w:val="21"/>
          <w:shd w:val="clear" w:color="auto" w:fill="FFFFFF"/>
        </w:rPr>
        <w:t xml:space="preserve"> điện t</w:t>
      </w:r>
      <w:r w:rsidR="00C03116">
        <w:rPr>
          <w:color w:val="333333"/>
          <w:sz w:val="21"/>
          <w:szCs w:val="21"/>
          <w:shd w:val="clear" w:color="auto" w:fill="FFFFFF"/>
        </w:rPr>
        <w:t>oán đám mây, di động không dây</w:t>
      </w:r>
      <w:r>
        <w:rPr>
          <w:color w:val="333333"/>
          <w:sz w:val="21"/>
          <w:szCs w:val="21"/>
          <w:shd w:val="clear" w:color="auto" w:fill="FFFFFF"/>
        </w:rPr>
        <w:t>…</w:t>
      </w:r>
      <w:r>
        <w:rPr>
          <w:color w:val="000000"/>
          <w:sz w:val="21"/>
          <w:szCs w:val="21"/>
          <w:shd w:val="clear" w:color="auto" w:fill="FFFFFF"/>
        </w:rPr>
        <w:t xml:space="preserve"> </w:t>
      </w:r>
      <w:r>
        <w:rPr>
          <w:color w:val="333333"/>
          <w:sz w:val="21"/>
          <w:szCs w:val="21"/>
          <w:shd w:val="clear" w:color="auto" w:fill="FFFFFF"/>
        </w:rPr>
        <w:t xml:space="preserve">CMCN 4.0 </w:t>
      </w:r>
      <w:r>
        <w:rPr>
          <w:color w:val="000000"/>
          <w:sz w:val="21"/>
          <w:szCs w:val="21"/>
          <w:shd w:val="clear" w:color="auto" w:fill="FFFFFF"/>
        </w:rPr>
        <w:t>đang làm lu mờ ranh giới giữa thế giới thực và thế giới ảo.</w:t>
      </w:r>
    </w:p>
    <w:p w:rsidR="00861578" w:rsidRDefault="008C65BD">
      <w:pPr>
        <w:ind w:firstLine="284"/>
        <w:jc w:val="both"/>
        <w:rPr>
          <w:sz w:val="21"/>
          <w:szCs w:val="21"/>
        </w:rPr>
      </w:pPr>
      <w:r>
        <w:rPr>
          <w:sz w:val="21"/>
          <w:szCs w:val="21"/>
        </w:rPr>
        <w:t>Và tất nhiên, cuộc CMCN 4.0 cũng sẽ tác động mạnh mẽ và toàn diện vào giáo dục, nhất là hệ thống giáo dục nghề nghiệp (GDNN), danh mục ngành nghề đào tạo sẽ phải điều chỉnh, cập nhật liên tục vì ranh giới giữa các lĩnh vực sẽ rất mong manh. Trong tương lai sẽ hình thành những nghề đào tạo mới, đặc biệt là những nghề liên quan đến sự tương tác giữa con người và máy móc, rô bốt, …</w:t>
      </w:r>
      <w:r w:rsidRPr="00783DDC">
        <w:rPr>
          <w:color w:val="FF0000"/>
          <w:sz w:val="21"/>
          <w:szCs w:val="21"/>
        </w:rPr>
        <w:t xml:space="preserve"> </w:t>
      </w:r>
    </w:p>
    <w:p w:rsidR="00861578" w:rsidRDefault="008C65BD">
      <w:pPr>
        <w:ind w:firstLine="284"/>
        <w:jc w:val="both"/>
        <w:rPr>
          <w:sz w:val="21"/>
          <w:szCs w:val="21"/>
        </w:rPr>
      </w:pPr>
      <w:r>
        <w:rPr>
          <w:sz w:val="21"/>
          <w:szCs w:val="21"/>
        </w:rPr>
        <w:t>Điều đó cho thấy những khó khăn, thách thức không nhỏ đối với đội ngũ giảng viên GDNN. Vậy, đội ngũ cán bộ quản lý và giảng viên cần phải chuẩn bị những gì trong thời đại này?</w:t>
      </w:r>
    </w:p>
    <w:p w:rsidR="00861578" w:rsidRDefault="008C65BD">
      <w:pPr>
        <w:pStyle w:val="ListParagraph"/>
        <w:numPr>
          <w:ilvl w:val="0"/>
          <w:numId w:val="1"/>
        </w:numPr>
        <w:tabs>
          <w:tab w:val="left" w:pos="567"/>
        </w:tabs>
        <w:ind w:left="0" w:firstLine="284"/>
        <w:jc w:val="both"/>
        <w:rPr>
          <w:b/>
          <w:sz w:val="21"/>
          <w:szCs w:val="21"/>
        </w:rPr>
      </w:pPr>
      <w:r>
        <w:rPr>
          <w:b/>
          <w:spacing w:val="-4"/>
          <w:sz w:val="21"/>
          <w:szCs w:val="21"/>
        </w:rPr>
        <w:t xml:space="preserve">Kết </w:t>
      </w:r>
      <w:r>
        <w:rPr>
          <w:b/>
          <w:spacing w:val="-3"/>
          <w:sz w:val="21"/>
          <w:szCs w:val="21"/>
        </w:rPr>
        <w:t xml:space="preserve">quả </w:t>
      </w:r>
      <w:r>
        <w:rPr>
          <w:b/>
          <w:spacing w:val="-4"/>
          <w:sz w:val="21"/>
          <w:szCs w:val="21"/>
        </w:rPr>
        <w:t>nghiên</w:t>
      </w:r>
      <w:r>
        <w:rPr>
          <w:b/>
          <w:spacing w:val="-23"/>
          <w:sz w:val="21"/>
          <w:szCs w:val="21"/>
        </w:rPr>
        <w:t xml:space="preserve"> </w:t>
      </w:r>
      <w:r>
        <w:rPr>
          <w:b/>
          <w:spacing w:val="-4"/>
          <w:sz w:val="21"/>
          <w:szCs w:val="21"/>
        </w:rPr>
        <w:t>cứu</w:t>
      </w:r>
    </w:p>
    <w:p w:rsidR="00861578" w:rsidRDefault="008C65BD">
      <w:pPr>
        <w:pStyle w:val="ListParagraph"/>
        <w:tabs>
          <w:tab w:val="left" w:pos="567"/>
        </w:tabs>
        <w:ind w:left="0" w:firstLine="284"/>
        <w:jc w:val="both"/>
        <w:rPr>
          <w:b/>
          <w:sz w:val="21"/>
          <w:szCs w:val="21"/>
        </w:rPr>
      </w:pPr>
      <w:r>
        <w:rPr>
          <w:b/>
          <w:color w:val="000000"/>
          <w:sz w:val="21"/>
          <w:szCs w:val="21"/>
        </w:rPr>
        <w:t xml:space="preserve">2.1 PHÂN TÍCH “SWOT” ĐỐI VỚI GIÁO DỤC NGHỀ NGHIỆP, ĐỘI NGŨ GIẢNG VIÊN TRƯỜNG CAO ĐẲNG LÝ TỰ TRỌNG TP.HCM TRƯỚC CUỘC CÁCH MẠNG CÔNG NGHIỆP 4.0. </w:t>
      </w:r>
    </w:p>
    <w:p w:rsidR="00861578" w:rsidRDefault="008C65BD">
      <w:pPr>
        <w:pStyle w:val="Heading3"/>
        <w:spacing w:before="0"/>
        <w:ind w:firstLine="284"/>
        <w:jc w:val="both"/>
        <w:textAlignment w:val="baseline"/>
        <w:rPr>
          <w:rFonts w:ascii="Times New Roman" w:hAnsi="Times New Roman" w:cs="Times New Roman"/>
          <w:i/>
          <w:iCs/>
          <w:color w:val="000000" w:themeColor="text1"/>
          <w:sz w:val="21"/>
          <w:szCs w:val="21"/>
        </w:rPr>
      </w:pPr>
      <w:r>
        <w:rPr>
          <w:rFonts w:ascii="Times New Roman" w:hAnsi="Times New Roman" w:cs="Times New Roman"/>
          <w:color w:val="000000" w:themeColor="text1"/>
          <w:sz w:val="21"/>
          <w:szCs w:val="21"/>
        </w:rPr>
        <w:t>2.1.1. S (Strengths) – Điểm mạnh</w:t>
      </w:r>
    </w:p>
    <w:p w:rsidR="00861578" w:rsidRDefault="008C65BD">
      <w:pPr>
        <w:ind w:firstLine="284"/>
        <w:jc w:val="both"/>
        <w:rPr>
          <w:color w:val="FF0000"/>
          <w:sz w:val="21"/>
          <w:szCs w:val="21"/>
        </w:rPr>
      </w:pPr>
      <w:r>
        <w:rPr>
          <w:sz w:val="21"/>
          <w:szCs w:val="21"/>
        </w:rPr>
        <w:t xml:space="preserve">Tại Chỉ thị Số 24/CT-TTg </w:t>
      </w:r>
      <w:r>
        <w:rPr>
          <w:iCs/>
          <w:sz w:val="21"/>
          <w:szCs w:val="21"/>
        </w:rPr>
        <w:t xml:space="preserve">ngày 28 tháng 5 năm 2020 của Thủ tướng chính phủ về đẩy mạnh phát triển nhân lực có kỹ năng nghề, góp phần nâng cao năng suất lao động và tăng năng lực cạnh tranh quốc gia trong tình hình mới, </w:t>
      </w:r>
      <w:r>
        <w:rPr>
          <w:sz w:val="21"/>
          <w:szCs w:val="21"/>
        </w:rPr>
        <w:t xml:space="preserve">có nêu: “Trong những năm qua, việc đào tạo, bồi dưỡng, chuẩn bị nhân lực có kỹ năng nghề được Đảng, Nhà nước rất quan tâm và đã có nhiều chuyển biến tích cực về nhận thức, quy mô tuyển sinh, chất lượng và hiệu quả đào tạo.” </w:t>
      </w:r>
    </w:p>
    <w:p w:rsidR="00861578" w:rsidRDefault="008C65BD">
      <w:pPr>
        <w:ind w:firstLine="284"/>
        <w:jc w:val="both"/>
        <w:rPr>
          <w:sz w:val="21"/>
          <w:szCs w:val="21"/>
        </w:rPr>
      </w:pPr>
      <w:bookmarkStart w:id="0" w:name="_GoBack"/>
      <w:bookmarkEnd w:id="0"/>
      <w:r>
        <w:rPr>
          <w:sz w:val="21"/>
          <w:szCs w:val="21"/>
        </w:rPr>
        <w:t xml:space="preserve">Mới đây nhất, vào ngày 19 tháng 5 năm 2021, </w:t>
      </w:r>
      <w:r>
        <w:rPr>
          <w:bCs/>
          <w:sz w:val="21"/>
          <w:szCs w:val="21"/>
          <w:shd w:val="clear" w:color="auto" w:fill="FFFFFF"/>
        </w:rPr>
        <w:t xml:space="preserve">tại Trụ sở Chính phủ, Thủ tướng Phạm Minh Chính có buổi làm việc với Bộ Lao động - Thương binh và Xã hội về tình hình thực hiện nhiệm vụ của ngành. </w:t>
      </w:r>
      <w:r>
        <w:rPr>
          <w:sz w:val="21"/>
          <w:szCs w:val="21"/>
        </w:rPr>
        <w:t>Thủ tướng Chính phủ Phạm Minh Chính đã kết luận như sau: “Giáo dục nghề nghiệp bước đầu có nhiều chuyển biến tích cực, nhất là trong quản lý nhà nước; một số ngành nghề đào tạo đã tiếp cận với trình độ các nước phát triển trong ASEAN và thế giới, giải pháp nâng cao chất lượng giáo dục nghề nghiệp được triển khai đồng bộ, từng bước đáp ứng yêu cầu của thị trường lao động, góp phần nâng cao chất lượng nguồn nhân lực, tăng năng suất lao động.” (Hà, 2021)</w:t>
      </w:r>
    </w:p>
    <w:p w:rsidR="00861578" w:rsidRDefault="008C65BD">
      <w:pPr>
        <w:ind w:firstLine="284"/>
        <w:jc w:val="both"/>
        <w:rPr>
          <w:sz w:val="21"/>
          <w:szCs w:val="21"/>
        </w:rPr>
      </w:pPr>
      <w:r>
        <w:rPr>
          <w:sz w:val="21"/>
          <w:szCs w:val="21"/>
        </w:rPr>
        <w:t xml:space="preserve">Để đạt được những điều trên, có sự đóng góp không nhỏ của trường Cao đẳng Lý Tự Trọng TP.HCM, một trong những trường </w:t>
      </w:r>
      <w:r>
        <w:rPr>
          <w:sz w:val="21"/>
          <w:szCs w:val="21"/>
          <w:shd w:val="clear" w:color="auto" w:fill="FFFFFF"/>
        </w:rPr>
        <w:t>có truyền thống lâu đời về đào tạo nguồn nhân lực có uy tín và chất lượng cao đáp ứng nhu cầu của xã hội, của doanh nghiệp, góp phần phục vụ nhu cầu phát triển kinh tế xã hội của Thành phố và cả nước. </w:t>
      </w:r>
    </w:p>
    <w:p w:rsidR="00861578" w:rsidRDefault="008C65BD">
      <w:pPr>
        <w:ind w:firstLine="284"/>
        <w:jc w:val="both"/>
        <w:rPr>
          <w:sz w:val="21"/>
          <w:szCs w:val="21"/>
        </w:rPr>
      </w:pPr>
      <w:r>
        <w:rPr>
          <w:sz w:val="21"/>
          <w:szCs w:val="21"/>
          <w:shd w:val="clear" w:color="auto" w:fill="FFFFFF"/>
        </w:rPr>
        <w:t>Được thành lập từ năm 19</w:t>
      </w:r>
      <w:r w:rsidR="00654E10">
        <w:rPr>
          <w:sz w:val="21"/>
          <w:szCs w:val="21"/>
          <w:shd w:val="clear" w:color="auto" w:fill="FFFFFF"/>
          <w:lang w:val="en-US"/>
        </w:rPr>
        <w:t>71</w:t>
      </w:r>
      <w:r>
        <w:rPr>
          <w:sz w:val="21"/>
          <w:szCs w:val="21"/>
          <w:shd w:val="clear" w:color="auto" w:fill="FFFFFF"/>
        </w:rPr>
        <w:t xml:space="preserve">, </w:t>
      </w:r>
      <w:r>
        <w:rPr>
          <w:sz w:val="21"/>
          <w:szCs w:val="21"/>
        </w:rPr>
        <w:t xml:space="preserve">trường Cao đẳng Lý Tự Trọng TP.HCM </w:t>
      </w:r>
      <w:r>
        <w:rPr>
          <w:sz w:val="21"/>
          <w:szCs w:val="21"/>
          <w:shd w:val="clear" w:color="auto" w:fill="FFFFFF"/>
        </w:rPr>
        <w:t>là một trong những trường công lập chất lượng cao, có uy tín về chất lượng đào tạo nguồn nhân lực</w:t>
      </w:r>
      <w:r>
        <w:rPr>
          <w:sz w:val="21"/>
          <w:szCs w:val="21"/>
        </w:rPr>
        <w:t>. Nhiều thế hệ học sinh sin</w:t>
      </w:r>
      <w:r w:rsidR="00654E10">
        <w:rPr>
          <w:sz w:val="21"/>
          <w:szCs w:val="21"/>
        </w:rPr>
        <w:t>h viên của trường đã tốt nghiệp</w:t>
      </w:r>
      <w:r w:rsidR="00654E10">
        <w:rPr>
          <w:sz w:val="21"/>
          <w:szCs w:val="21"/>
          <w:lang w:val="en-US"/>
        </w:rPr>
        <w:t xml:space="preserve">, </w:t>
      </w:r>
      <w:r>
        <w:rPr>
          <w:sz w:val="21"/>
          <w:szCs w:val="21"/>
        </w:rPr>
        <w:t>giữ những trọng trách cao trong xã hội, được các doanh nghiệp đánh giá cao về chuyên môn, tay nghề và được ưu tiên tuyển dụng.</w:t>
      </w:r>
    </w:p>
    <w:p w:rsidR="00861578" w:rsidRDefault="008C65BD">
      <w:pPr>
        <w:ind w:firstLine="284"/>
        <w:jc w:val="both"/>
        <w:rPr>
          <w:sz w:val="21"/>
          <w:szCs w:val="21"/>
        </w:rPr>
      </w:pPr>
      <w:r>
        <w:rPr>
          <w:sz w:val="21"/>
          <w:szCs w:val="21"/>
        </w:rPr>
        <w:t>Đội ngũ giảng viên của trường gồm những thầy cô tâm huyết với nghề, có kinh nghiệm giảng dạy nhiều năm, có trình độ chuyên môn tốt, có sự kế thừa, tiếp nối giữa các thế hệ giáo viên. Có tinh thần học hỏi, tự học, tự nâng cao trình độ chuyên môn, nghiệp vụ…..</w:t>
      </w:r>
    </w:p>
    <w:p w:rsidR="00861578" w:rsidRDefault="008C65BD">
      <w:pPr>
        <w:ind w:firstLine="284"/>
        <w:jc w:val="both"/>
        <w:rPr>
          <w:sz w:val="21"/>
          <w:szCs w:val="21"/>
        </w:rPr>
      </w:pPr>
      <w:r>
        <w:rPr>
          <w:sz w:val="21"/>
          <w:szCs w:val="21"/>
        </w:rPr>
        <w:lastRenderedPageBreak/>
        <w:t>Cơ sở vật chất, máy móc thiết bị của trường được đầu tư hiện đại, ngang tầm với các trường đại học lớn, đáp ứng được với nhu cầu các doanh nghiệp hiện nay, đảm bảo tốt các điều kiện cho giáo viên giảng dạy, nghiên cứu khoa học (NCKH), là nơi học tập tốt nhất cho các thế hệ sinh viên.</w:t>
      </w:r>
    </w:p>
    <w:p w:rsidR="00861578" w:rsidRDefault="008C65BD">
      <w:pPr>
        <w:ind w:firstLine="284"/>
        <w:jc w:val="both"/>
        <w:rPr>
          <w:sz w:val="21"/>
          <w:szCs w:val="21"/>
        </w:rPr>
      </w:pPr>
      <w:r>
        <w:rPr>
          <w:sz w:val="21"/>
          <w:szCs w:val="21"/>
        </w:rPr>
        <w:t>Trong năm 2021, nhà trường sẽ tiếp tục đầu tư, xây dựng mới khoa cơ khí thành tòa nhà 5 tầng, trang bị các máy móc thiết bị hiện đại với số tiền đầu tư lên đến 200 tỷ đồng, đáp ứng tốt cho việc giảng dạy, nghiên cứu và học tập.</w:t>
      </w:r>
    </w:p>
    <w:p w:rsidR="00861578" w:rsidRDefault="008C65BD">
      <w:pPr>
        <w:pStyle w:val="Heading3"/>
        <w:spacing w:before="0"/>
        <w:ind w:firstLine="284"/>
        <w:jc w:val="both"/>
        <w:textAlignment w:val="baseline"/>
        <w:rPr>
          <w:rFonts w:ascii="Times New Roman" w:hAnsi="Times New Roman" w:cs="Times New Roman"/>
          <w:i/>
          <w:iCs/>
          <w:color w:val="000000" w:themeColor="text1"/>
          <w:sz w:val="21"/>
          <w:szCs w:val="21"/>
        </w:rPr>
      </w:pPr>
      <w:r>
        <w:rPr>
          <w:rFonts w:ascii="Times New Roman" w:hAnsi="Times New Roman" w:cs="Times New Roman"/>
          <w:color w:val="000000" w:themeColor="text1"/>
          <w:sz w:val="21"/>
          <w:szCs w:val="21"/>
        </w:rPr>
        <w:t>2.1.2. W (Weaknesses) – Điểm yếu</w:t>
      </w:r>
    </w:p>
    <w:p w:rsidR="00861578" w:rsidRDefault="008C65BD">
      <w:pPr>
        <w:ind w:firstLine="284"/>
        <w:jc w:val="both"/>
        <w:rPr>
          <w:sz w:val="21"/>
          <w:szCs w:val="21"/>
        </w:rPr>
      </w:pPr>
      <w:r>
        <w:rPr>
          <w:sz w:val="21"/>
          <w:szCs w:val="21"/>
        </w:rPr>
        <w:t xml:space="preserve">Các thành tựu trên đã khẳng định về vai trò đào tạo nguồn nhân lực có chất lượng cho xã hội. Mặc dù vậy, chỉ thị số 24/CT-TTg </w:t>
      </w:r>
      <w:r>
        <w:rPr>
          <w:iCs/>
          <w:sz w:val="21"/>
          <w:szCs w:val="21"/>
        </w:rPr>
        <w:t>ngày 28 tháng 5 năm 2020 của Thủ tướng chính phủ</w:t>
      </w:r>
      <w:r>
        <w:rPr>
          <w:sz w:val="21"/>
          <w:szCs w:val="21"/>
        </w:rPr>
        <w:t xml:space="preserve"> cũng đã chỉ ra những điểm yếu cần thay đổi như: “quy mô, cơ cấu và chất lượng nhân lực có kỹ năng nghề vẫn chưa đáp ứng được yêu cầu phát triển kinh tế - xã hội, nhất là trong bối cảnh do ảnh hưởng của dịch bệnh COVID-19, xu hướng tự động hóa, điện tử hóa, số hóa, tác động của cuộc Cách mạng công nghiệp lần thứ tư và hội nhập quốc tế.”</w:t>
      </w:r>
    </w:p>
    <w:p w:rsidR="00861578" w:rsidRDefault="008C65BD">
      <w:pPr>
        <w:ind w:firstLine="284"/>
        <w:jc w:val="both"/>
        <w:rPr>
          <w:color w:val="000000" w:themeColor="text1"/>
          <w:sz w:val="21"/>
          <w:szCs w:val="21"/>
        </w:rPr>
      </w:pPr>
      <w:r>
        <w:rPr>
          <w:sz w:val="21"/>
          <w:szCs w:val="21"/>
        </w:rPr>
        <w:t xml:space="preserve">Và tại buổi họp ngày 19 tháng 5 năm 2021 với Lãnh đạo </w:t>
      </w:r>
      <w:r>
        <w:rPr>
          <w:bCs/>
          <w:sz w:val="21"/>
          <w:szCs w:val="21"/>
          <w:shd w:val="clear" w:color="auto" w:fill="FFFFFF"/>
        </w:rPr>
        <w:t>Bộ Lao động - Thương binh và Xã hội</w:t>
      </w:r>
      <w:r>
        <w:rPr>
          <w:sz w:val="21"/>
          <w:szCs w:val="21"/>
        </w:rPr>
        <w:t xml:space="preserve">, </w:t>
      </w:r>
      <w:r>
        <w:rPr>
          <w:color w:val="000000" w:themeColor="text1"/>
          <w:sz w:val="21"/>
          <w:szCs w:val="21"/>
        </w:rPr>
        <w:t>Thủ tướng đã đề cập về tỷ lệ lao động đã qua đào tạo còn chậm cải thiện, còn khoảng cách lớn với các nước trong khu vực. Việc xuất khẩu lao động còn nhiều yếu kém liên quan việc đào tạo tay nghề, kiến thức, luật pháp cho người lao động.</w:t>
      </w:r>
    </w:p>
    <w:p w:rsidR="00861578" w:rsidRDefault="008C65BD">
      <w:pPr>
        <w:ind w:firstLine="284"/>
        <w:rPr>
          <w:color w:val="000000" w:themeColor="text1"/>
          <w:sz w:val="21"/>
          <w:szCs w:val="21"/>
        </w:rPr>
      </w:pPr>
      <w:r>
        <w:rPr>
          <w:color w:val="000000" w:themeColor="text1"/>
          <w:sz w:val="21"/>
          <w:szCs w:val="21"/>
        </w:rPr>
        <w:t xml:space="preserve">Đó là do nguyên nhân gì ? </w:t>
      </w:r>
    </w:p>
    <w:p w:rsidR="00861578" w:rsidRDefault="008C65BD">
      <w:pPr>
        <w:ind w:firstLine="284"/>
        <w:jc w:val="both"/>
        <w:rPr>
          <w:b/>
          <w:color w:val="333333"/>
          <w:sz w:val="21"/>
          <w:szCs w:val="21"/>
          <w:shd w:val="clear" w:color="auto" w:fill="FFFFFF"/>
        </w:rPr>
      </w:pPr>
      <w:r>
        <w:rPr>
          <w:b/>
          <w:color w:val="333333"/>
          <w:sz w:val="21"/>
          <w:szCs w:val="21"/>
          <w:shd w:val="clear" w:color="auto" w:fill="FFFFFF"/>
        </w:rPr>
        <w:t>Về mặt học thuật</w:t>
      </w:r>
    </w:p>
    <w:p w:rsidR="00861578" w:rsidRPr="004E157C" w:rsidRDefault="008C65BD">
      <w:pPr>
        <w:ind w:firstLine="284"/>
        <w:jc w:val="both"/>
        <w:rPr>
          <w:sz w:val="21"/>
          <w:szCs w:val="21"/>
          <w:shd w:val="clear" w:color="auto" w:fill="FFFFFF"/>
        </w:rPr>
      </w:pPr>
      <w:r w:rsidRPr="004E157C">
        <w:rPr>
          <w:sz w:val="21"/>
          <w:szCs w:val="21"/>
          <w:shd w:val="clear" w:color="auto" w:fill="FFFFFF"/>
        </w:rPr>
        <w:t xml:space="preserve">Giáo dục của Việt Nam nói chung, GDNN nói riêng, thường </w:t>
      </w:r>
      <w:r w:rsidRPr="004E157C">
        <w:rPr>
          <w:rStyle w:val="Emphasis"/>
          <w:rFonts w:eastAsiaTheme="minorHAnsi"/>
          <w:i w:val="0"/>
          <w:sz w:val="21"/>
          <w:szCs w:val="21"/>
          <w:shd w:val="clear" w:color="auto" w:fill="FFFFFF"/>
        </w:rPr>
        <w:t>chú trọng trang bị kiến thức chuyên môn</w:t>
      </w:r>
      <w:r w:rsidRPr="004E157C">
        <w:rPr>
          <w:i/>
          <w:sz w:val="21"/>
          <w:szCs w:val="21"/>
          <w:shd w:val="clear" w:color="auto" w:fill="FFFFFF"/>
        </w:rPr>
        <w:t>.</w:t>
      </w:r>
      <w:r w:rsidRPr="004E157C">
        <w:rPr>
          <w:sz w:val="21"/>
          <w:szCs w:val="21"/>
          <w:shd w:val="clear" w:color="auto" w:fill="FFFFFF"/>
        </w:rPr>
        <w:t xml:space="preserve"> Các chương trình đào tạo từ phổ thông đến GDNN, Giáo dục đại học, sau đại học đều dày đặc các kiến thức cụ thể. Với lượng tri thức mới được giảng vên cập nhật ngày càng nhiều và liên tục vào chương trình đào tạo, thì tình trạng </w:t>
      </w:r>
      <w:r w:rsidRPr="004E157C">
        <w:rPr>
          <w:rStyle w:val="Emphasis"/>
          <w:rFonts w:eastAsiaTheme="minorHAnsi"/>
          <w:i w:val="0"/>
          <w:sz w:val="21"/>
          <w:szCs w:val="21"/>
          <w:shd w:val="clear" w:color="auto" w:fill="FFFFFF"/>
        </w:rPr>
        <w:t>quá tải</w:t>
      </w:r>
      <w:r w:rsidRPr="004E157C">
        <w:rPr>
          <w:sz w:val="21"/>
          <w:szCs w:val="21"/>
          <w:shd w:val="clear" w:color="auto" w:fill="FFFFFF"/>
        </w:rPr>
        <w:t> đã đè nặng lên khối óc người học và ngày càng trầm trọng hơn. Nhưng tri thức cụ thể dù cho mới đến đâu vẫn </w:t>
      </w:r>
      <w:r w:rsidRPr="004E157C">
        <w:rPr>
          <w:rStyle w:val="Emphasis"/>
          <w:rFonts w:eastAsiaTheme="minorHAnsi"/>
          <w:i w:val="0"/>
          <w:sz w:val="21"/>
          <w:szCs w:val="21"/>
          <w:shd w:val="clear" w:color="auto" w:fill="FFFFFF"/>
        </w:rPr>
        <w:t>là cái đã biết</w:t>
      </w:r>
      <w:r w:rsidRPr="004E157C">
        <w:rPr>
          <w:sz w:val="21"/>
          <w:szCs w:val="21"/>
          <w:shd w:val="clear" w:color="auto" w:fill="FFFFFF"/>
        </w:rPr>
        <w:t> nên luôn lạc hậu so với thực tiễn.</w:t>
      </w:r>
    </w:p>
    <w:p w:rsidR="00861578" w:rsidRPr="004E157C" w:rsidRDefault="008C65BD">
      <w:pPr>
        <w:ind w:firstLine="284"/>
        <w:jc w:val="both"/>
        <w:rPr>
          <w:sz w:val="21"/>
          <w:szCs w:val="21"/>
          <w:shd w:val="clear" w:color="auto" w:fill="FFFFFF"/>
        </w:rPr>
      </w:pPr>
      <w:r w:rsidRPr="004E157C">
        <w:rPr>
          <w:sz w:val="21"/>
          <w:szCs w:val="21"/>
          <w:shd w:val="clear" w:color="auto" w:fill="FFFFFF"/>
        </w:rPr>
        <w:t>Song song đó, vẫn còn tình trạng dạy và học không gắn chặt với thực ti</w:t>
      </w:r>
      <w:r w:rsidR="004E157C" w:rsidRPr="004E157C">
        <w:rPr>
          <w:sz w:val="21"/>
          <w:szCs w:val="21"/>
          <w:shd w:val="clear" w:color="auto" w:fill="FFFFFF"/>
          <w:lang w:val="en-US"/>
        </w:rPr>
        <w:t>ễ</w:t>
      </w:r>
      <w:r w:rsidRPr="004E157C">
        <w:rPr>
          <w:sz w:val="21"/>
          <w:szCs w:val="21"/>
          <w:shd w:val="clear" w:color="auto" w:fill="FFFFFF"/>
        </w:rPr>
        <w:t xml:space="preserve">n trong GDNN, dẫn đến việc cung và cầu của giáo dục nghề nghiệp mất cân đối nghiêm trọng. </w:t>
      </w:r>
    </w:p>
    <w:p w:rsidR="00861578" w:rsidRDefault="008C65BD">
      <w:pPr>
        <w:ind w:firstLine="284"/>
        <w:jc w:val="both"/>
        <w:rPr>
          <w:b/>
          <w:sz w:val="21"/>
          <w:szCs w:val="21"/>
        </w:rPr>
      </w:pPr>
      <w:r>
        <w:rPr>
          <w:b/>
          <w:sz w:val="21"/>
          <w:szCs w:val="21"/>
        </w:rPr>
        <w:t>Về mặt tâm lý xã hội</w:t>
      </w:r>
    </w:p>
    <w:p w:rsidR="00861578" w:rsidRDefault="008C65BD">
      <w:pPr>
        <w:ind w:firstLine="284"/>
        <w:jc w:val="both"/>
        <w:rPr>
          <w:sz w:val="21"/>
          <w:szCs w:val="21"/>
        </w:rPr>
      </w:pPr>
      <w:r>
        <w:rPr>
          <w:sz w:val="21"/>
          <w:szCs w:val="21"/>
        </w:rPr>
        <w:t>Tâm lý nhiều phụ huynh và sinh viên là thích chọn những ngành nhẹ nhàng, sạch sẽ, thích</w:t>
      </w:r>
      <w:r w:rsidR="004E157C">
        <w:rPr>
          <w:sz w:val="21"/>
          <w:szCs w:val="21"/>
        </w:rPr>
        <w:t xml:space="preserve"> làm thầy, không thích làm thợ</w:t>
      </w:r>
      <w:r w:rsidR="004E157C">
        <w:rPr>
          <w:sz w:val="21"/>
          <w:szCs w:val="21"/>
          <w:lang w:val="en-US"/>
        </w:rPr>
        <w:t>,</w:t>
      </w:r>
      <w:r>
        <w:rPr>
          <w:sz w:val="21"/>
          <w:szCs w:val="21"/>
        </w:rPr>
        <w:t xml:space="preserve">… đây là nguyên nhân chính làm công tác tuyển sinh gặp khó khăn, cho dù GDNN có những bước phát triển đáng kể nhưng chưa thật sự là con đường hấp dẫn nhất đối với học sinh sau </w:t>
      </w:r>
      <w:r w:rsidR="004E157C">
        <w:rPr>
          <w:sz w:val="21"/>
          <w:szCs w:val="21"/>
          <w:lang w:val="en-US"/>
        </w:rPr>
        <w:t xml:space="preserve">khi </w:t>
      </w:r>
      <w:r>
        <w:rPr>
          <w:sz w:val="21"/>
          <w:szCs w:val="21"/>
        </w:rPr>
        <w:t>tốt nghiệp trung học cơ sở (THCS) và trung học phổ thông (THPT).</w:t>
      </w:r>
    </w:p>
    <w:p w:rsidR="00861578" w:rsidRDefault="008C65BD">
      <w:pPr>
        <w:ind w:firstLine="284"/>
        <w:jc w:val="both"/>
        <w:rPr>
          <w:sz w:val="21"/>
          <w:szCs w:val="21"/>
        </w:rPr>
      </w:pPr>
      <w:r>
        <w:rPr>
          <w:sz w:val="21"/>
          <w:szCs w:val="21"/>
        </w:rPr>
        <w:t xml:space="preserve"> Trong quá trình học GDNN, nhiều sinh viên rất thụ động, khả năng tự học, còn hạn chế, kể cả rèn luyện thực hành chuyên môn để sáng tạo trong khoa học công nghệ, mục tiêu của người học không còn là “để làm việc”. Trong khi thực tế hiện nay, đòi hỏi người học khả năng thích ứng và học hỏi cả đời, khi mà khả năng tự học ngày càng phổ biến trong một môi trường dữ liệu cực lớn và </w:t>
      </w:r>
      <w:r w:rsidRPr="004E157C">
        <w:rPr>
          <w:sz w:val="21"/>
          <w:szCs w:val="21"/>
        </w:rPr>
        <w:t>linh hoạt</w:t>
      </w:r>
      <w:r w:rsidR="00B81E69" w:rsidRPr="004E157C">
        <w:rPr>
          <w:sz w:val="21"/>
          <w:szCs w:val="21"/>
          <w:lang w:val="en-US"/>
        </w:rPr>
        <w:t xml:space="preserve"> nhằm </w:t>
      </w:r>
      <w:r>
        <w:rPr>
          <w:sz w:val="21"/>
          <w:szCs w:val="21"/>
        </w:rPr>
        <w:t xml:space="preserve">đón đầu, ứng phó với sự thay đổi nhanh chóng của đất nước trước cuộc cách mạng công nghiệp 4,0. </w:t>
      </w:r>
    </w:p>
    <w:p w:rsidR="00861578" w:rsidRDefault="00861578">
      <w:pPr>
        <w:ind w:firstLine="284"/>
        <w:jc w:val="both"/>
        <w:rPr>
          <w:sz w:val="21"/>
          <w:szCs w:val="21"/>
        </w:rPr>
      </w:pPr>
    </w:p>
    <w:p w:rsidR="00861578" w:rsidRDefault="008C65BD">
      <w:pPr>
        <w:ind w:firstLine="284"/>
        <w:jc w:val="both"/>
        <w:rPr>
          <w:b/>
          <w:sz w:val="21"/>
          <w:szCs w:val="21"/>
        </w:rPr>
      </w:pPr>
      <w:r>
        <w:rPr>
          <w:b/>
          <w:sz w:val="21"/>
          <w:szCs w:val="21"/>
        </w:rPr>
        <w:t xml:space="preserve">Về đội ngũ giảng viên </w:t>
      </w:r>
      <w:r w:rsidRPr="004E157C">
        <w:rPr>
          <w:b/>
          <w:i/>
          <w:sz w:val="21"/>
          <w:szCs w:val="21"/>
        </w:rPr>
        <w:t xml:space="preserve">- </w:t>
      </w:r>
      <w:r w:rsidRPr="004E157C">
        <w:rPr>
          <w:rStyle w:val="Emphasis"/>
          <w:rFonts w:eastAsiaTheme="minorHAnsi"/>
          <w:i w:val="0"/>
          <w:color w:val="222222"/>
          <w:sz w:val="21"/>
          <w:szCs w:val="21"/>
          <w:shd w:val="clear" w:color="auto" w:fill="FFFFFF"/>
        </w:rPr>
        <w:t>nhân tố quyết định chất lượng giáo dục</w:t>
      </w:r>
    </w:p>
    <w:p w:rsidR="00861578" w:rsidRDefault="008C65BD">
      <w:pPr>
        <w:ind w:firstLine="284"/>
        <w:jc w:val="both"/>
        <w:rPr>
          <w:sz w:val="21"/>
          <w:szCs w:val="21"/>
        </w:rPr>
      </w:pPr>
      <w:r>
        <w:rPr>
          <w:color w:val="333333"/>
          <w:sz w:val="21"/>
          <w:szCs w:val="21"/>
        </w:rPr>
        <w:t>Ngoài hạn chế về cơ sở vật chất thì đội ngũ giảng viên giảng dạy đáp ứng nhu cầu mới cũng là một rào cản lớn. Sức ỳ của nhiều năm đào tạo theo hướng cung với những chương trình đào tạo cứng và phương pháp đào tạo lạc hậu là lực cản đối với sự đổi mới,</w:t>
      </w:r>
      <w:r>
        <w:rPr>
          <w:sz w:val="21"/>
          <w:szCs w:val="21"/>
        </w:rPr>
        <w:t xml:space="preserve"> điều này gây khó khăn khi hội nhập</w:t>
      </w:r>
      <w:r>
        <w:rPr>
          <w:color w:val="333333"/>
          <w:sz w:val="21"/>
          <w:szCs w:val="21"/>
        </w:rPr>
        <w:t xml:space="preserve">. </w:t>
      </w:r>
      <w:r>
        <w:rPr>
          <w:sz w:val="21"/>
          <w:szCs w:val="21"/>
        </w:rPr>
        <w:t>Các giảng viên GDNN ít có khả năng nghiên cứu và công bố kết quả nghiên cứu chưa nhiều. Bên cạnh đó, một số giảng viên lớn tuổi ngại tiếp cận với các phần mềm mới, công nghệ mới, các loại máy móc hiện đại nên bị hạn chế. Các giảng viên trẻ thì khối lượng giảng dạy nhiều, một số giảng viên ngoài giảng dạy còn kiêm nhiệm thêm một số công tác khác nên không còn nhiều thời gian cho việc tự học, NCKH, cập nhật các phần mềm mới, các công nghệ hiện đại…</w:t>
      </w:r>
    </w:p>
    <w:p w:rsidR="00861578" w:rsidRDefault="008C65BD">
      <w:pPr>
        <w:ind w:firstLine="284"/>
        <w:jc w:val="both"/>
        <w:rPr>
          <w:sz w:val="21"/>
          <w:szCs w:val="21"/>
        </w:rPr>
      </w:pPr>
      <w:r>
        <w:rPr>
          <w:sz w:val="21"/>
          <w:szCs w:val="21"/>
        </w:rPr>
        <w:t xml:space="preserve">Các cơ hội giao lưu, học tập, nghiên cứu và bồi dưỡng thêm về chuyên môn, nghiệp vụ, phương pháp sư phạm </w:t>
      </w:r>
      <w:r>
        <w:rPr>
          <w:sz w:val="21"/>
          <w:szCs w:val="21"/>
          <w:shd w:val="clear" w:color="auto" w:fill="FFFFFF"/>
        </w:rPr>
        <w:t>ở các cơ sở đào tạo tiên tiến hoặc ở nước ngoài lại càng hiếm hoi đối với giảng viên dạy nghề.</w:t>
      </w:r>
    </w:p>
    <w:p w:rsidR="00861578" w:rsidRDefault="008C65BD">
      <w:pPr>
        <w:pStyle w:val="Heading3"/>
        <w:spacing w:before="0"/>
        <w:ind w:firstLine="284"/>
        <w:jc w:val="both"/>
        <w:textAlignment w:val="baseline"/>
        <w:rPr>
          <w:rFonts w:ascii="Times New Roman" w:hAnsi="Times New Roman" w:cs="Times New Roman"/>
          <w:i/>
          <w:iCs/>
          <w:color w:val="000000" w:themeColor="text1"/>
          <w:sz w:val="21"/>
          <w:szCs w:val="21"/>
        </w:rPr>
      </w:pPr>
      <w:r>
        <w:rPr>
          <w:rFonts w:ascii="Times New Roman" w:hAnsi="Times New Roman" w:cs="Times New Roman"/>
          <w:color w:val="000000" w:themeColor="text1"/>
          <w:sz w:val="21"/>
          <w:szCs w:val="21"/>
        </w:rPr>
        <w:t>2.1.3. O (Opportunities) – Cơ hội</w:t>
      </w:r>
    </w:p>
    <w:p w:rsidR="00861578" w:rsidRDefault="008C65BD">
      <w:pPr>
        <w:ind w:firstLine="284"/>
        <w:jc w:val="both"/>
        <w:rPr>
          <w:b/>
          <w:sz w:val="21"/>
          <w:szCs w:val="21"/>
        </w:rPr>
      </w:pPr>
      <w:r>
        <w:rPr>
          <w:sz w:val="21"/>
          <w:szCs w:val="21"/>
        </w:rPr>
        <w:t>Hiện nay, yêu cầu về lao động trong thời đại Cách mạng công nghiệp 4.0 đã tạo ra cho giáo dục nghề nghiệp rất nhiều cơ hội phát triển. Ông Lê Quân, Thứ trưởng Bộ Lao động - Thương binh và Xã hội, cho rằng công nghiệp 4.0 đòi hỏi nhân lực cho giáo dục nghề nghiệp rất lớn. Bên cạnh đó, xã hội không còn chạy theo bằng cấp mà chú trọng đến tay nghề và kỹ năng đáp ứng công việc nhiều hơn. Việc đào tạo và đào tạo lại với một nguồn tuyển sinh rất lớn, lên đến 55 triệu lao động. Sắp tới, các doanh nghiệp sẽ phải vào các cơ sở giáo dục để tìm lao động. (Nghiêm, 2018)</w:t>
      </w:r>
    </w:p>
    <w:p w:rsidR="00861578" w:rsidRDefault="008C65BD">
      <w:pPr>
        <w:ind w:firstLine="284"/>
        <w:jc w:val="both"/>
        <w:rPr>
          <w:sz w:val="21"/>
          <w:szCs w:val="21"/>
        </w:rPr>
      </w:pPr>
      <w:r>
        <w:rPr>
          <w:sz w:val="21"/>
          <w:szCs w:val="21"/>
        </w:rPr>
        <w:lastRenderedPageBreak/>
        <w:t xml:space="preserve">Tại nội dung g mục 1 Chỉ thị số 24/CT-TTg </w:t>
      </w:r>
      <w:r>
        <w:rPr>
          <w:iCs/>
          <w:sz w:val="21"/>
          <w:szCs w:val="21"/>
        </w:rPr>
        <w:t>ngày 28 tháng 5 năm 2020 của Thủ tướng chính phủ,</w:t>
      </w:r>
      <w:r>
        <w:rPr>
          <w:sz w:val="21"/>
          <w:szCs w:val="21"/>
        </w:rPr>
        <w:t xml:space="preserve"> yêu cầu: “Chú trọng nội dung phát triển giáo dục nghề nghiệp, phát triển nhân lực có kỹ năng nghề trong các kế hoạch, chương trình, đề án, dự án phát triển ngành, địa phương; ưu tiên phân bổ ngân sách cho giáo dục nghề nghiệp trong tổng chi ngân sách nhà nước dành cho giáo dục, đào tạo và trong các chương trình, dự án của ngành, địa phương, chủ động thu hút và ưu tiên sử dụng vốn ODA theo quy định của pháp luật để đầu tư cho các cơ sở giáo dục nghề nghiệp, nhất là các trường chất lượng cao theo quy hoạch và các ngành, nghề trọng điểm đã được phê duyệt”.</w:t>
      </w:r>
    </w:p>
    <w:p w:rsidR="00861578" w:rsidRDefault="00B81E69">
      <w:pPr>
        <w:shd w:val="clear" w:color="auto" w:fill="FFFFFF"/>
        <w:ind w:firstLine="284"/>
        <w:jc w:val="both"/>
        <w:rPr>
          <w:color w:val="111111"/>
          <w:sz w:val="21"/>
          <w:szCs w:val="21"/>
        </w:rPr>
      </w:pPr>
      <w:r w:rsidRPr="0098743F">
        <w:rPr>
          <w:color w:val="000000" w:themeColor="text1"/>
          <w:sz w:val="21"/>
          <w:szCs w:val="21"/>
          <w:lang w:val="en-US"/>
        </w:rPr>
        <w:t>Đ</w:t>
      </w:r>
      <w:r w:rsidR="008C65BD" w:rsidRPr="0098743F">
        <w:rPr>
          <w:color w:val="000000" w:themeColor="text1"/>
          <w:sz w:val="21"/>
          <w:szCs w:val="21"/>
        </w:rPr>
        <w:t xml:space="preserve">ể </w:t>
      </w:r>
      <w:r w:rsidR="008C65BD">
        <w:rPr>
          <w:sz w:val="21"/>
          <w:szCs w:val="21"/>
        </w:rPr>
        <w:t xml:space="preserve">chuẩn bị cho làn sóng đầu tư vào Việt Nam, chúng ta cần chuẩn bị nhân lực, công nghiệp phụ trợ, năng lượng, thủ tục hành chính… Vấn đề đào tạo nguồn nhân lực quốc tế vô cùng quan trọng. Cụ thể, cuối năm 2018, </w:t>
      </w:r>
      <w:r w:rsidR="008C65BD">
        <w:rPr>
          <w:color w:val="111111"/>
          <w:sz w:val="21"/>
          <w:szCs w:val="21"/>
        </w:rPr>
        <w:t>Trong khuôn khổ chuyến</w:t>
      </w:r>
      <w:r w:rsidR="008C65BD" w:rsidRPr="0098743F">
        <w:rPr>
          <w:color w:val="111111"/>
          <w:sz w:val="21"/>
          <w:szCs w:val="21"/>
        </w:rPr>
        <w:t> </w:t>
      </w:r>
      <w:hyperlink r:id="rId9" w:tgtFrame="_blank" w:history="1">
        <w:r w:rsidR="008C65BD" w:rsidRPr="0098743F">
          <w:rPr>
            <w:rStyle w:val="Hyperlink"/>
            <w:rFonts w:eastAsiaTheme="minorHAnsi"/>
            <w:color w:val="000000" w:themeColor="text1"/>
            <w:sz w:val="21"/>
            <w:szCs w:val="21"/>
            <w:u w:val="none"/>
          </w:rPr>
          <w:t>thăm chính thức Vương quốc Đan Mạch</w:t>
        </w:r>
      </w:hyperlink>
      <w:r w:rsidR="008C65BD">
        <w:rPr>
          <w:color w:val="111111"/>
          <w:sz w:val="21"/>
          <w:szCs w:val="21"/>
        </w:rPr>
        <w:t> và tham dự Hội nghị thượng đỉnh “Đối tác vì tăng trưởng xanh và các mục tiêu toàn cầu đến năm 2030” (P4G) lần đầu tiên được tổ chức tại Copenhagen, Đan Mạch, Thủ tướng Nguyễn Xuân Phúc và Thủ tướng Đan Mạch Lars Løkke Rasmussen đã chứng kiến lễ ký kết Ý định thư bày tỏ ý định tiếp tục hợp tác trong lĩnh vực giáo dục nghề nghiệp giữa Bộ Lao động - Thương binh - Xã hội Việt Nam và Bộ Giáo dục Đan Mạch.</w:t>
      </w:r>
    </w:p>
    <w:p w:rsidR="00861578" w:rsidRDefault="008C65BD">
      <w:pPr>
        <w:shd w:val="clear" w:color="auto" w:fill="FFFFFF"/>
        <w:ind w:firstLine="284"/>
        <w:jc w:val="center"/>
        <w:rPr>
          <w:color w:val="333333"/>
          <w:sz w:val="21"/>
          <w:szCs w:val="21"/>
        </w:rPr>
      </w:pPr>
      <w:r>
        <w:rPr>
          <w:noProof/>
          <w:color w:val="333333"/>
          <w:sz w:val="21"/>
          <w:szCs w:val="21"/>
          <w:lang w:val="en-US"/>
        </w:rPr>
        <w:drawing>
          <wp:inline distT="0" distB="0" distL="0" distR="0">
            <wp:extent cx="3842385" cy="2159000"/>
            <wp:effectExtent l="0" t="0" r="5715" b="12700"/>
            <wp:docPr id="13" name="Picture 13" descr="Thủ tướng Nguyễn Xuân Phúc và Thủ tướng Đan Mạch Lars Løkke Rasmussen chứng kiến Tổng Cục trưởng Nguyễn Hồng Minh và Vụ trưởng Rasmus Vanggard Knudsen ký Ý định thư hợp tác về giáo dục nghề nghiệp giữa Việt Nam và Đan Mạch /// Ảnh: Tổng cục Giáo dục dạy nghề cung cấp">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hủ tướng Nguyễn Xuân Phúc và Thủ tướng Đan Mạch Lars Løkke Rasmussen chứng kiến Tổng Cục trưởng Nguyễn Hồng Minh và Vụ trưởng Rasmus Vanggard Knudsen ký Ý định thư hợp tác về giáo dục nghề nghiệp giữa Việt Nam và Đan Mạch /// Ảnh: Tổng cục Giáo dục dạy nghề cung cấ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3917087" cy="2201065"/>
                    </a:xfrm>
                    <a:prstGeom prst="rect">
                      <a:avLst/>
                    </a:prstGeom>
                    <a:noFill/>
                    <a:ln>
                      <a:noFill/>
                    </a:ln>
                  </pic:spPr>
                </pic:pic>
              </a:graphicData>
            </a:graphic>
          </wp:inline>
        </w:drawing>
      </w:r>
    </w:p>
    <w:p w:rsidR="00861578" w:rsidRDefault="008C65BD">
      <w:pPr>
        <w:shd w:val="clear" w:color="auto" w:fill="FFFFFF"/>
        <w:ind w:firstLine="284"/>
        <w:jc w:val="center"/>
        <w:rPr>
          <w:color w:val="555555"/>
          <w:sz w:val="18"/>
          <w:szCs w:val="18"/>
        </w:rPr>
      </w:pPr>
      <w:r>
        <w:rPr>
          <w:i/>
          <w:color w:val="555555"/>
          <w:sz w:val="18"/>
          <w:szCs w:val="18"/>
        </w:rPr>
        <w:t xml:space="preserve">Thủ tướng Nguyễn Xuân Phúc và Thủ tướng Đan Mạch Lars Løkke Rasmussen chứng kiến Tổng Cục trưởng Nguyễn Hồng Minh và Vụ trưởng Rasmus Vanggard Knudsen ký Ý định thư hợp tác về giáo dục nghề nghiệp giữa Việt Nam và Đan Mạch </w:t>
      </w:r>
      <w:r>
        <w:rPr>
          <w:color w:val="555555"/>
          <w:sz w:val="18"/>
          <w:szCs w:val="18"/>
        </w:rPr>
        <w:t>(TỔNG CỤC GIÁO DỤC NGHỀ NGHIỆP, 2018)</w:t>
      </w:r>
    </w:p>
    <w:p w:rsidR="00861578" w:rsidRDefault="00861578">
      <w:pPr>
        <w:shd w:val="clear" w:color="auto" w:fill="FFFFFF"/>
        <w:ind w:firstLine="284"/>
        <w:jc w:val="both"/>
        <w:rPr>
          <w:i/>
          <w:color w:val="555555"/>
          <w:sz w:val="18"/>
          <w:szCs w:val="18"/>
        </w:rPr>
      </w:pPr>
    </w:p>
    <w:p w:rsidR="00861578" w:rsidRDefault="008C65BD">
      <w:pPr>
        <w:shd w:val="clear" w:color="auto" w:fill="FFFFFF"/>
        <w:ind w:firstLine="284"/>
        <w:jc w:val="both"/>
        <w:rPr>
          <w:sz w:val="21"/>
          <w:szCs w:val="21"/>
        </w:rPr>
      </w:pPr>
      <w:r>
        <w:rPr>
          <w:color w:val="111111"/>
          <w:sz w:val="21"/>
          <w:szCs w:val="21"/>
        </w:rPr>
        <w:tab/>
        <w:t xml:space="preserve">Đầu năm 2021, </w:t>
      </w:r>
      <w:r>
        <w:rPr>
          <w:sz w:val="21"/>
          <w:szCs w:val="21"/>
        </w:rPr>
        <w:t xml:space="preserve">tại buổi làm việc giữa Bộ Lao động - Thương binh và Xã hội và Bộ Kế hoạch &amp; Đầu tư cùng các bên liên quan về vấn đề chuẩn bị nguồn nhân lực cho làn sóng đầu tư vào Việt Nam, ngày 20 tháng 01 năm 2021, TS Trương Anh Dũng - Tổng Cục trưởng Tổng cục Giáo dục nghề nghiệp khẳng định </w:t>
      </w:r>
      <w:r>
        <w:rPr>
          <w:i/>
          <w:iCs/>
          <w:sz w:val="21"/>
          <w:szCs w:val="21"/>
        </w:rPr>
        <w:t>''Trong giai đoạn tới, chúng tôi cam kết cung cấp đủ nhân lực có kỹ năng nghề cho các doanh nghiệp Nhật Bản"</w:t>
      </w:r>
      <w:r>
        <w:rPr>
          <w:sz w:val="21"/>
          <w:szCs w:val="21"/>
        </w:rPr>
        <w:t xml:space="preserve"> (TỔNG CỤC GIÁO DỤC NGHỀ NGHIỆP, 2021).</w:t>
      </w:r>
    </w:p>
    <w:p w:rsidR="00861578" w:rsidRDefault="008C65BD">
      <w:pPr>
        <w:ind w:firstLine="284"/>
        <w:rPr>
          <w:b/>
          <w:color w:val="000000" w:themeColor="text1"/>
          <w:sz w:val="21"/>
          <w:szCs w:val="21"/>
        </w:rPr>
      </w:pPr>
      <w:r>
        <w:rPr>
          <w:b/>
          <w:color w:val="000000" w:themeColor="text1"/>
          <w:sz w:val="21"/>
          <w:szCs w:val="21"/>
        </w:rPr>
        <w:t>2.1.4. T (Threats) – Nguy cơ</w:t>
      </w:r>
    </w:p>
    <w:p w:rsidR="00861578" w:rsidRPr="001339EE" w:rsidRDefault="008C65BD">
      <w:pPr>
        <w:pStyle w:val="NormalWeb"/>
        <w:shd w:val="clear" w:color="auto" w:fill="FFFFFF"/>
        <w:spacing w:before="0" w:beforeAutospacing="0" w:after="0" w:afterAutospacing="0"/>
        <w:ind w:firstLine="284"/>
        <w:jc w:val="both"/>
        <w:textAlignment w:val="baseline"/>
        <w:rPr>
          <w:color w:val="FF0000"/>
          <w:sz w:val="21"/>
          <w:szCs w:val="21"/>
          <w:lang w:val="vi"/>
        </w:rPr>
      </w:pPr>
      <w:r>
        <w:rPr>
          <w:bCs/>
          <w:color w:val="000000"/>
          <w:sz w:val="21"/>
          <w:szCs w:val="21"/>
          <w:lang w:val="vi"/>
        </w:rPr>
        <w:t xml:space="preserve">Điểm nổi bật của cách mạng công nghệ 4.0 là trí tuệ nhân tạo sẽ thay thế nhiều công đoạn sản xuất dịch vụ, và do vậy, có nguy cơ dẫn đến thừa lao động ở một số vị trí việc làm và ngành nghề. </w:t>
      </w:r>
      <w:r>
        <w:rPr>
          <w:color w:val="000000"/>
          <w:sz w:val="21"/>
          <w:szCs w:val="21"/>
          <w:lang w:val="vi"/>
        </w:rPr>
        <w:t xml:space="preserve">Với </w:t>
      </w:r>
      <w:r>
        <w:rPr>
          <w:bCs/>
          <w:color w:val="000000"/>
          <w:sz w:val="21"/>
          <w:szCs w:val="21"/>
          <w:lang w:val="vi"/>
        </w:rPr>
        <w:t>cách mạng công nghệ</w:t>
      </w:r>
      <w:r>
        <w:rPr>
          <w:color w:val="000000"/>
          <w:sz w:val="21"/>
          <w:szCs w:val="21"/>
          <w:lang w:val="vi"/>
        </w:rPr>
        <w:t xml:space="preserve"> 4.0, thị trường việc làm ngày càng phân hóa theo hai nhóm kỹ năng thấp/lương thấp và kỹ năng cao/lương cao. Nhu cầu lao động có kỹ năng cao tăng trong khi nhu cầu đối với người lao động </w:t>
      </w:r>
      <w:r w:rsidR="0096171A">
        <w:rPr>
          <w:color w:val="000000"/>
          <w:sz w:val="21"/>
          <w:szCs w:val="21"/>
        </w:rPr>
        <w:t xml:space="preserve">có </w:t>
      </w:r>
      <w:r w:rsidR="00C03116">
        <w:rPr>
          <w:color w:val="000000"/>
          <w:sz w:val="21"/>
          <w:szCs w:val="21"/>
          <w:lang w:val="vi"/>
        </w:rPr>
        <w:t>kỹ năng thấp giảm.</w:t>
      </w:r>
    </w:p>
    <w:p w:rsidR="00C03116" w:rsidRPr="0098743F" w:rsidRDefault="008C65BD" w:rsidP="00C03116">
      <w:pPr>
        <w:ind w:firstLine="284"/>
        <w:jc w:val="both"/>
        <w:rPr>
          <w:color w:val="000000" w:themeColor="text1"/>
          <w:sz w:val="21"/>
          <w:szCs w:val="21"/>
          <w:shd w:val="clear" w:color="auto" w:fill="FFFFFF"/>
          <w:lang w:val="en-US"/>
        </w:rPr>
      </w:pPr>
      <w:r>
        <w:rPr>
          <w:sz w:val="21"/>
          <w:szCs w:val="21"/>
        </w:rPr>
        <w:t xml:space="preserve">Cùng với sự thay đổi nhanh chóng của công nghệ trong cuộc CMCN 4.0 đòi hỏi giáo dục phải đem lại cho người học những kỹ năng và kiến thức cơ bản lẫn tư duy sáng tạo, khả năng thích nghi với các thách thức và yêu cầu công việc thay đổi liên tục để tránh nguy cơ bị đào thải. Cuộc CMCN lần thứ 4 </w:t>
      </w:r>
      <w:r w:rsidR="001339EE" w:rsidRPr="0098743F">
        <w:rPr>
          <w:color w:val="000000" w:themeColor="text1"/>
          <w:sz w:val="21"/>
          <w:szCs w:val="21"/>
          <w:lang w:val="en-US"/>
        </w:rPr>
        <w:t xml:space="preserve">đã </w:t>
      </w:r>
      <w:r w:rsidRPr="0098743F">
        <w:rPr>
          <w:color w:val="000000" w:themeColor="text1"/>
          <w:sz w:val="21"/>
          <w:szCs w:val="21"/>
        </w:rPr>
        <w:t>đặt</w:t>
      </w:r>
      <w:r w:rsidR="001339EE" w:rsidRPr="0098743F">
        <w:rPr>
          <w:color w:val="000000" w:themeColor="text1"/>
          <w:sz w:val="21"/>
          <w:szCs w:val="21"/>
          <w:lang w:val="en-US"/>
        </w:rPr>
        <w:t xml:space="preserve"> ngành GDNN</w:t>
      </w:r>
      <w:r w:rsidRPr="0098743F">
        <w:rPr>
          <w:color w:val="000000" w:themeColor="text1"/>
          <w:sz w:val="21"/>
          <w:szCs w:val="21"/>
        </w:rPr>
        <w:t xml:space="preserve"> trước nhiều thách thức lớn. </w:t>
      </w:r>
    </w:p>
    <w:p w:rsidR="00861578" w:rsidRPr="001339EE" w:rsidRDefault="00861578">
      <w:pPr>
        <w:ind w:firstLine="284"/>
        <w:jc w:val="both"/>
        <w:rPr>
          <w:color w:val="FF0000"/>
          <w:sz w:val="21"/>
          <w:szCs w:val="21"/>
          <w:shd w:val="clear" w:color="auto" w:fill="FFFFFF"/>
          <w:lang w:val="en-US"/>
        </w:rPr>
      </w:pPr>
    </w:p>
    <w:p w:rsidR="00861578" w:rsidRDefault="008C65BD">
      <w:pPr>
        <w:ind w:firstLine="284"/>
        <w:jc w:val="both"/>
        <w:rPr>
          <w:b/>
          <w:color w:val="000000"/>
          <w:sz w:val="21"/>
          <w:szCs w:val="21"/>
        </w:rPr>
      </w:pPr>
      <w:r>
        <w:rPr>
          <w:b/>
          <w:sz w:val="21"/>
          <w:szCs w:val="21"/>
        </w:rPr>
        <w:t xml:space="preserve">2.2. ĐỀ XUẤT GIẢI PHÁP </w:t>
      </w:r>
      <w:r>
        <w:rPr>
          <w:b/>
          <w:color w:val="000000"/>
          <w:sz w:val="21"/>
          <w:szCs w:val="21"/>
        </w:rPr>
        <w:t>CHO ĐÀO TẠO NGUỒN NHÂN LỰC TẠI TRƯỜNG CAO ĐẲNG LÝ TỰ TRỌNG TP.HCM TRƯỚC CUỘC CÁCH MẠNG CÔNG NGHIỆP 4.0</w:t>
      </w:r>
    </w:p>
    <w:p w:rsidR="00861578" w:rsidRDefault="008C65BD">
      <w:pPr>
        <w:ind w:firstLine="284"/>
        <w:jc w:val="both"/>
        <w:rPr>
          <w:sz w:val="21"/>
          <w:szCs w:val="21"/>
        </w:rPr>
      </w:pPr>
      <w:r>
        <w:rPr>
          <w:sz w:val="21"/>
          <w:szCs w:val="21"/>
        </w:rPr>
        <w:t xml:space="preserve">Trên cơ sở những điểm mạnh, điểm yếu, cơ hội và thách thức đối với </w:t>
      </w:r>
      <w:r>
        <w:rPr>
          <w:color w:val="000000"/>
          <w:sz w:val="21"/>
          <w:szCs w:val="21"/>
        </w:rPr>
        <w:t xml:space="preserve">giáo dục nghề nghiệp, với trường Cao Đẳng Lý Tự Trọng TP.HCM cùng đội ngũ cán bộ, giảng viên nhà trường trước cuộc cách mạng công nghiệp 4.0 </w:t>
      </w:r>
      <w:r>
        <w:rPr>
          <w:sz w:val="21"/>
          <w:szCs w:val="21"/>
        </w:rPr>
        <w:t>như đã phân tích ở trên, dưới góc nhìn của một giảng viên đã giảng dạy lâu năm tại trường, tôi mạnh dạn đề xuất một số giải pháp với mong muốn thay đổi tích cực, đào tạo ra những thế hệ sinh viên đáp ứng được xu hướng chung của toàn cầu.</w:t>
      </w:r>
    </w:p>
    <w:p w:rsidR="00861578" w:rsidRDefault="008C65BD">
      <w:pPr>
        <w:ind w:firstLine="284"/>
        <w:jc w:val="both"/>
        <w:rPr>
          <w:b/>
          <w:sz w:val="21"/>
          <w:szCs w:val="21"/>
        </w:rPr>
      </w:pPr>
      <w:r>
        <w:rPr>
          <w:b/>
          <w:sz w:val="21"/>
          <w:szCs w:val="21"/>
        </w:rPr>
        <w:lastRenderedPageBreak/>
        <w:t>2.2.1. Tăng cường hợp tác doanh nghiệp</w:t>
      </w:r>
    </w:p>
    <w:p w:rsidR="00861578" w:rsidRDefault="008C65BD">
      <w:pPr>
        <w:ind w:firstLine="284"/>
        <w:jc w:val="both"/>
        <w:rPr>
          <w:sz w:val="21"/>
          <w:szCs w:val="21"/>
        </w:rPr>
      </w:pPr>
      <w:r>
        <w:rPr>
          <w:sz w:val="21"/>
          <w:szCs w:val="21"/>
        </w:rPr>
        <w:t xml:space="preserve">Nên sớm thực hiện theo chỉ đạo của </w:t>
      </w:r>
      <w:r>
        <w:rPr>
          <w:iCs/>
          <w:sz w:val="21"/>
          <w:szCs w:val="21"/>
        </w:rPr>
        <w:t>Thủ tướng chính phủ</w:t>
      </w:r>
      <w:r>
        <w:rPr>
          <w:sz w:val="21"/>
          <w:szCs w:val="21"/>
        </w:rPr>
        <w:t xml:space="preserve"> tại nội dung 1 Chỉ thị số 24 : “Tăng cường gắn kết chặt chẽ 3 “Nhà”: Nhà nước - Nhà trường - Nhà doanh nghiệp trong các hoạt động giáo dục nghề nghiệp; khuyến khích các doanh nghiệp công nhận, tuyển dụng, sử dụng, trả lương, tiền công cho người lao động dựa trên kỹ năng và năng lực hành nghề; tuyển dụng, sử dụng người lao động đã qua đào tạo hoặc có chứng chỉ kỹ năng nghề quốc gia theo quy định của pháp luật”.</w:t>
      </w:r>
    </w:p>
    <w:p w:rsidR="00861578" w:rsidRPr="001553F4" w:rsidRDefault="008C65BD" w:rsidP="00C03116">
      <w:pPr>
        <w:ind w:firstLine="284"/>
        <w:jc w:val="both"/>
        <w:rPr>
          <w:color w:val="FF0000"/>
          <w:sz w:val="21"/>
          <w:szCs w:val="21"/>
        </w:rPr>
      </w:pPr>
      <w:r>
        <w:rPr>
          <w:sz w:val="21"/>
          <w:szCs w:val="21"/>
        </w:rPr>
        <w:t xml:space="preserve">Điều này hoàn toàn phù hợp với tình hình kinh tế còn nhiều khó khăn như hiện nay, là một trong những giải pháp hợp lý nhất, tiết kiệm nhất khi phát triển hợp tác toàn diện với doanh nghiệp trong quá trình đào tạo. </w:t>
      </w:r>
    </w:p>
    <w:p w:rsidR="00861578" w:rsidRPr="001553F4" w:rsidRDefault="008C65BD">
      <w:pPr>
        <w:ind w:firstLine="284"/>
        <w:jc w:val="both"/>
        <w:rPr>
          <w:color w:val="FF0000"/>
          <w:sz w:val="21"/>
          <w:szCs w:val="21"/>
        </w:rPr>
      </w:pPr>
      <w:r>
        <w:rPr>
          <w:sz w:val="21"/>
          <w:szCs w:val="21"/>
        </w:rPr>
        <w:t>Bước tiếp theo, sẽ đẩy mạnh việc hợp tác để hình thành các cơ sở đào tạo trong doanh nghiệp và chia sẻ các nguồn lực: cơ sở vật chất, tài chính, nhân lực, quan trọng hơn là rút ngắn được thời gian chuyển giao từ kiến thức, kỹ năng vào</w:t>
      </w:r>
      <w:r w:rsidR="00C03116">
        <w:rPr>
          <w:sz w:val="21"/>
          <w:szCs w:val="21"/>
        </w:rPr>
        <w:t xml:space="preserve"> thực tiễn sản xuất, cuộc sống.</w:t>
      </w:r>
    </w:p>
    <w:p w:rsidR="00861578" w:rsidRDefault="008C65BD">
      <w:pPr>
        <w:ind w:firstLine="284"/>
        <w:jc w:val="both"/>
        <w:rPr>
          <w:sz w:val="21"/>
          <w:szCs w:val="21"/>
        </w:rPr>
      </w:pPr>
      <w:r>
        <w:rPr>
          <w:b/>
          <w:sz w:val="21"/>
          <w:szCs w:val="21"/>
        </w:rPr>
        <w:t>2.2.2. Điều chỉnh mục tiêu, nội</w:t>
      </w:r>
      <w:r w:rsidR="00FE38BE">
        <w:rPr>
          <w:b/>
          <w:sz w:val="21"/>
          <w:szCs w:val="21"/>
        </w:rPr>
        <w:t xml:space="preserve"> dung</w:t>
      </w:r>
      <w:r w:rsidR="00FE38BE">
        <w:rPr>
          <w:b/>
          <w:sz w:val="21"/>
          <w:szCs w:val="21"/>
          <w:lang w:val="en-US"/>
        </w:rPr>
        <w:t xml:space="preserve"> </w:t>
      </w:r>
      <w:r>
        <w:rPr>
          <w:b/>
          <w:sz w:val="21"/>
          <w:szCs w:val="21"/>
        </w:rPr>
        <w:t>chương trình đào tạo</w:t>
      </w:r>
    </w:p>
    <w:p w:rsidR="00861578" w:rsidRDefault="008C65BD">
      <w:pPr>
        <w:pStyle w:val="NormalWeb"/>
        <w:shd w:val="clear" w:color="auto" w:fill="FFFFFF"/>
        <w:spacing w:before="0" w:beforeAutospacing="0" w:after="0" w:afterAutospacing="0"/>
        <w:ind w:firstLine="284"/>
        <w:jc w:val="both"/>
        <w:rPr>
          <w:color w:val="000000" w:themeColor="text1"/>
          <w:sz w:val="21"/>
          <w:szCs w:val="21"/>
          <w:lang w:val="vi"/>
        </w:rPr>
      </w:pPr>
      <w:r>
        <w:rPr>
          <w:color w:val="000000" w:themeColor="text1"/>
          <w:sz w:val="21"/>
          <w:szCs w:val="21"/>
          <w:lang w:val="vi"/>
        </w:rPr>
        <w:t xml:space="preserve">Mạnh dạn </w:t>
      </w:r>
      <w:r>
        <w:rPr>
          <w:sz w:val="21"/>
          <w:szCs w:val="21"/>
          <w:lang w:val="vi"/>
        </w:rPr>
        <w:t>thay đổi mục tiêu đào tạo như phải dạy khả năng tự học hỏi liên tục, khám phá kiến thức mới, không chỉ đào tạo năng lực chuyên môn mà cần phối hợp các kiến thức liên ngành</w:t>
      </w:r>
      <w:r>
        <w:rPr>
          <w:color w:val="000000" w:themeColor="text1"/>
          <w:sz w:val="21"/>
          <w:szCs w:val="21"/>
          <w:lang w:val="vi"/>
        </w:rPr>
        <w:t xml:space="preserve"> trong đổi mới hoạt động đào tạo. Chương trình đào tạo phải được thiết kế linh hoạt, một mặt đáp ứng chuẩn đầu ra của nghề; mặt khác, tạo sự liên thông giữa các trình độ trong một nghề và giữa các nghề. Phương pháp đào tạo cần phải thay đổi căn bản trên cơ sở lấy người học làm trung tâm. Đổi mới căn bản hình thức và phương pháp thi, kiểm tra trong GDNN theo hướng đáp ứng năng lực làm việc và tính sáng tạo của người học.</w:t>
      </w:r>
    </w:p>
    <w:p w:rsidR="00861578" w:rsidRDefault="008C65BD">
      <w:pPr>
        <w:ind w:firstLine="284"/>
        <w:jc w:val="both"/>
        <w:rPr>
          <w:sz w:val="21"/>
          <w:szCs w:val="21"/>
        </w:rPr>
      </w:pPr>
      <w:r>
        <w:rPr>
          <w:sz w:val="21"/>
          <w:szCs w:val="21"/>
        </w:rPr>
        <w:t xml:space="preserve">Bên cạnh đó, CMCN 4.0 đòi hỏi một quan niệm mới về giáo dục và đào tạo nghề. Vì vậy hợp tác quốc tế về giáo dục và đào tạo nghề là cần thiết để cải tiến chất lượng và nhờ đó cải tiến chất lượng trong sản xuất công nghiệp. </w:t>
      </w:r>
    </w:p>
    <w:p w:rsidR="00861578" w:rsidRDefault="008C65BD">
      <w:pPr>
        <w:ind w:firstLine="284"/>
        <w:jc w:val="both"/>
        <w:rPr>
          <w:sz w:val="21"/>
          <w:szCs w:val="21"/>
        </w:rPr>
      </w:pPr>
      <w:r>
        <w:rPr>
          <w:b/>
          <w:sz w:val="21"/>
          <w:szCs w:val="21"/>
        </w:rPr>
        <w:t xml:space="preserve">2.2.3. Tăng cường công tác đào tạo, bồi dưỡng giảng viên </w:t>
      </w:r>
    </w:p>
    <w:p w:rsidR="00861578" w:rsidRDefault="008C65BD">
      <w:pPr>
        <w:ind w:firstLine="284"/>
        <w:jc w:val="both"/>
        <w:rPr>
          <w:color w:val="000000" w:themeColor="text1"/>
          <w:sz w:val="21"/>
          <w:szCs w:val="21"/>
        </w:rPr>
      </w:pPr>
      <w:r>
        <w:rPr>
          <w:color w:val="000000" w:themeColor="text1"/>
          <w:sz w:val="21"/>
          <w:szCs w:val="21"/>
        </w:rPr>
        <w:t>Đây là khâu quan trọng nhất, được triển khai thực hiện bởi cơ quan quản lý nhà nước, nhà trường và bản thân giảng viên. Chúng ta không thể tạo ra nguồn nhân lực chất lượng cao, đáp ứng sự phát triển nhanh chóng trong thế giới ảo của cách mạng công nghiệp 4.0 khi không có đủ đội ngũ giảng viên của thời đại 4.0.</w:t>
      </w:r>
    </w:p>
    <w:p w:rsidR="00861578" w:rsidRDefault="008C65BD">
      <w:pPr>
        <w:ind w:firstLine="284"/>
        <w:jc w:val="both"/>
        <w:rPr>
          <w:sz w:val="21"/>
          <w:szCs w:val="21"/>
        </w:rPr>
      </w:pPr>
      <w:r>
        <w:rPr>
          <w:sz w:val="21"/>
          <w:szCs w:val="21"/>
        </w:rPr>
        <w:t xml:space="preserve">Trong môi trường con người luôn làm việc với máy móc gắn liền với Internet thì để đáp ứng yêu cầu đào tạo trong môi trường mới, đội ngũ giảng viên phải được đào tạo, bồi dưỡng kiến thức chuyên môn, kỹ năng nghề, kỹ năng sư phạm, kỹ năng ứng dụng CNTT trong thiết kế bài giảng và nhất là phương pháp giảng dạy trong môi trường ảo… trên cơ sở chuẩn nhà giáo GDNN để giảng viên có những năng lực mới, năng lực sáng tạo, có những phẩm chất mới trên cơ sở chuẩn hóa. </w:t>
      </w:r>
    </w:p>
    <w:p w:rsidR="00861578" w:rsidRDefault="008C65BD">
      <w:pPr>
        <w:ind w:firstLine="284"/>
        <w:jc w:val="both"/>
        <w:rPr>
          <w:color w:val="000000" w:themeColor="text1"/>
          <w:sz w:val="21"/>
          <w:szCs w:val="21"/>
        </w:rPr>
      </w:pPr>
      <w:r>
        <w:rPr>
          <w:color w:val="000000" w:themeColor="text1"/>
          <w:sz w:val="21"/>
          <w:szCs w:val="21"/>
        </w:rPr>
        <w:t xml:space="preserve">Việc nâng cao năng lực và chất lượng của đội ngũ giáo viên, cán bộ quản lý GDNN thông qua các hoạt động đào tạo, tự đào tạo và bồi dưỡng. Đổi mới chương trình, tài liệu đào tạo, bồi dưỡng nhà giáo về nghiệp vụ sư phạm, kỹ năng nghề trên cơ sở chuẩn nhà giáo GDNN. Thường xuyên tổ chức đào tạo, bồi dưỡng nghiệp vụ sư phạm và kỹ năng nghề cho đội ngũ giáo viên, cán bộ quản lý GDNN ở nước ngoài và các chương trình tiên tiến ở trong nước. </w:t>
      </w:r>
    </w:p>
    <w:p w:rsidR="00861578" w:rsidRDefault="008C65BD">
      <w:pPr>
        <w:ind w:firstLine="284"/>
        <w:jc w:val="both"/>
        <w:rPr>
          <w:sz w:val="21"/>
          <w:szCs w:val="21"/>
        </w:rPr>
      </w:pPr>
      <w:r>
        <w:rPr>
          <w:sz w:val="21"/>
          <w:szCs w:val="21"/>
        </w:rPr>
        <w:t>Để đáp ứng nguồn nhân lực cho nền kinh tế đầy sáng tạo của cuộc CMCN 4.0 đem lại, đòi hỏi phải thay đổi các hoạt động đào tạo với sự ứng dụng mạnh mẽ của CNTT, số hóa bài giảng, mô phỏng thực hành nghề để hình thành cơ sở dữ liệu bài giảng điện tử nhằm hiện đại hóa công tác dạy và học nghề, tiến tới hình thành cơ sở dữ liệu bài giảng điện tử, tài nguyên xây dựng bài giảng điện tử hổ trợ cho công tác giảng dạy các nghề. Bên cạnh đó cũng cần đổi mới hình thức thi và phương pháp thi, kiểm tra sao cho phù hợp với điều kiện công nghệ nhưng vẫn đảm bảo đáp ứng được năng lực làm việc và tính sáng tạo độc lập của người học.</w:t>
      </w:r>
    </w:p>
    <w:p w:rsidR="00861578" w:rsidRDefault="008C65BD">
      <w:pPr>
        <w:ind w:firstLine="284"/>
        <w:jc w:val="both"/>
        <w:rPr>
          <w:b/>
          <w:sz w:val="21"/>
          <w:szCs w:val="21"/>
        </w:rPr>
      </w:pPr>
      <w:r>
        <w:rPr>
          <w:b/>
          <w:sz w:val="21"/>
          <w:szCs w:val="21"/>
        </w:rPr>
        <w:t xml:space="preserve">2.2.4. Sự chỉ đạo của Lãnh đạo nhà trường  </w:t>
      </w:r>
    </w:p>
    <w:p w:rsidR="00861578" w:rsidRDefault="008C65BD">
      <w:pPr>
        <w:ind w:firstLine="284"/>
        <w:jc w:val="both"/>
        <w:rPr>
          <w:color w:val="000000" w:themeColor="text1"/>
          <w:sz w:val="21"/>
          <w:szCs w:val="21"/>
        </w:rPr>
      </w:pPr>
      <w:r>
        <w:rPr>
          <w:sz w:val="21"/>
          <w:szCs w:val="21"/>
        </w:rPr>
        <w:t>Ban Giám Hiệu nhà trường cần động viên giáo viên nghiên cứu, tìm hiểu để thực hiện c</w:t>
      </w:r>
      <w:r>
        <w:rPr>
          <w:color w:val="000000" w:themeColor="text1"/>
          <w:sz w:val="21"/>
          <w:szCs w:val="21"/>
        </w:rPr>
        <w:t xml:space="preserve">huyển đổi số, ứng dụng CNTT trong dạy học; </w:t>
      </w:r>
      <w:r>
        <w:rPr>
          <w:sz w:val="21"/>
          <w:szCs w:val="21"/>
        </w:rPr>
        <w:t>khuyến khích giáo viên thay đổi phương pháp giảng dạy, tăng cường hoạt động nhóm, tích cực NCKH và công bố kết quả nghiên cứu trên các ấn phẩm khoa học quốc tế, tạo điều kiện và môi trường cho giảng viên thực hiện các sáng kiến theo định hướng ngành, ứng dụng sâu rộng CNTT trong giảng dạy, khai thác và sử dụng hiệu quả mạng xã hội để đa dạng hóa các kênh trao đổi thông tin giữa giáo viên và sinh viên.</w:t>
      </w:r>
    </w:p>
    <w:p w:rsidR="00861578" w:rsidRDefault="008C65BD">
      <w:pPr>
        <w:ind w:firstLine="284"/>
        <w:jc w:val="both"/>
        <w:rPr>
          <w:sz w:val="21"/>
          <w:szCs w:val="21"/>
        </w:rPr>
      </w:pPr>
      <w:r>
        <w:rPr>
          <w:sz w:val="21"/>
          <w:szCs w:val="21"/>
        </w:rPr>
        <w:t>Xây dựng thư viện điện tử, hệ thống đào tạo trực tuyến, khuyến khích các cơ sở giáo dục nghề nghiệp xây dựng phòng học đa phương tiện, phòng chuyên môn hóa, hệ thống thiết bị ảo mô phỏng, thiết bị thực tế ảo, các phần mềm ảo mô phỏng thiết bị dạy học thực tế trong dạy học.</w:t>
      </w:r>
    </w:p>
    <w:p w:rsidR="00861578" w:rsidRPr="00653241" w:rsidRDefault="008C65BD">
      <w:pPr>
        <w:ind w:firstLine="284"/>
        <w:jc w:val="both"/>
        <w:rPr>
          <w:color w:val="000000" w:themeColor="text1"/>
          <w:sz w:val="21"/>
          <w:szCs w:val="21"/>
          <w:lang w:val="en-US"/>
        </w:rPr>
      </w:pPr>
      <w:r>
        <w:rPr>
          <w:color w:val="000000" w:themeColor="text1"/>
          <w:sz w:val="21"/>
          <w:szCs w:val="21"/>
        </w:rPr>
        <w:t xml:space="preserve">Nhà trường nên chủ động tăng cường hợp tác quốc tế trong lĩnh vực GDNN. Tăng cường các hoạt dộng hợp tác đa phương, song phương trong các lĩnh vực của GDNN như nghiên cứu khoa học, trao đổi học thuật; </w:t>
      </w:r>
      <w:r>
        <w:rPr>
          <w:color w:val="000000" w:themeColor="text1"/>
          <w:sz w:val="21"/>
          <w:szCs w:val="21"/>
        </w:rPr>
        <w:lastRenderedPageBreak/>
        <w:t xml:space="preserve">đào tạo, bồi dưỡng giáo viên, cán bộ quản lý; quản trị nhà trường… Theo dõi, </w:t>
      </w:r>
      <w:r w:rsidR="00653241">
        <w:rPr>
          <w:color w:val="000000" w:themeColor="text1"/>
          <w:sz w:val="21"/>
          <w:szCs w:val="21"/>
          <w:lang w:val="en-US"/>
        </w:rPr>
        <w:t>tham gia</w:t>
      </w:r>
      <w:r>
        <w:rPr>
          <w:color w:val="000000" w:themeColor="text1"/>
          <w:sz w:val="21"/>
          <w:szCs w:val="21"/>
        </w:rPr>
        <w:t xml:space="preserve"> </w:t>
      </w:r>
      <w:r w:rsidR="00653241">
        <w:rPr>
          <w:color w:val="000000" w:themeColor="text1"/>
          <w:sz w:val="21"/>
          <w:szCs w:val="21"/>
        </w:rPr>
        <w:t>thực hiện</w:t>
      </w:r>
      <w:r w:rsidR="00653241">
        <w:rPr>
          <w:color w:val="000000" w:themeColor="text1"/>
          <w:sz w:val="21"/>
          <w:szCs w:val="21"/>
          <w:lang w:val="en-US"/>
        </w:rPr>
        <w:t xml:space="preserve"> </w:t>
      </w:r>
      <w:r>
        <w:rPr>
          <w:color w:val="000000" w:themeColor="text1"/>
          <w:sz w:val="21"/>
          <w:szCs w:val="21"/>
        </w:rPr>
        <w:t>các chương trình hợp tác với chính phủ Hàn Quốc, Đức, Italia và Nhật Bản</w:t>
      </w:r>
      <w:r w:rsidR="00653241">
        <w:rPr>
          <w:color w:val="000000" w:themeColor="text1"/>
          <w:sz w:val="21"/>
          <w:szCs w:val="21"/>
          <w:lang w:val="en-US"/>
        </w:rPr>
        <w:t>…</w:t>
      </w:r>
      <w:r>
        <w:rPr>
          <w:color w:val="000000" w:themeColor="text1"/>
          <w:sz w:val="21"/>
          <w:szCs w:val="21"/>
        </w:rPr>
        <w:t xml:space="preserve"> trong triển khai các dự án ODA trong lĩnh vực dạy nghề mà Tổng cục Giáo dục nghề nghiệp đã ký kết</w:t>
      </w:r>
      <w:r w:rsidR="00653241">
        <w:rPr>
          <w:color w:val="000000" w:themeColor="text1"/>
          <w:sz w:val="21"/>
          <w:szCs w:val="21"/>
          <w:lang w:val="en-US"/>
        </w:rPr>
        <w:t>.</w:t>
      </w:r>
    </w:p>
    <w:p w:rsidR="00861578" w:rsidRDefault="008C65BD">
      <w:pPr>
        <w:ind w:firstLine="284"/>
        <w:jc w:val="both"/>
        <w:rPr>
          <w:b/>
          <w:sz w:val="21"/>
          <w:szCs w:val="21"/>
        </w:rPr>
      </w:pPr>
      <w:r>
        <w:rPr>
          <w:b/>
          <w:sz w:val="21"/>
          <w:szCs w:val="21"/>
        </w:rPr>
        <w:t>2.2.5. Đẩy mạnh công tác truyền thông trong xã hội</w:t>
      </w:r>
    </w:p>
    <w:p w:rsidR="00861578" w:rsidRDefault="008C65BD">
      <w:pPr>
        <w:ind w:firstLine="284"/>
        <w:jc w:val="both"/>
        <w:rPr>
          <w:sz w:val="21"/>
          <w:szCs w:val="21"/>
        </w:rPr>
      </w:pPr>
      <w:r>
        <w:rPr>
          <w:color w:val="000000" w:themeColor="text1"/>
          <w:sz w:val="21"/>
          <w:szCs w:val="21"/>
        </w:rPr>
        <w:t xml:space="preserve">Các cơ sở giáo dục nghề nghiệp cần chủ động tăng cường và đẩy mạnh công tác tuyên truyền, tư vấn để tạo được sự chuyển biến sâu sắc trong nhận thức về tầm quan trọng của giáo dục nghề nghiệp đối với toàn xã hội trong quá trình tiếp cận cách mạng công nghiệp 4.0; xây dựng các sản phẩm tuyên truyền, tư vấn, hướng nghiệp, phân luồng học sinh trong nhà trường phổ thông; giới thiệu việc làm trong trường nghề. </w:t>
      </w:r>
    </w:p>
    <w:p w:rsidR="00861578" w:rsidRDefault="008C65BD">
      <w:pPr>
        <w:ind w:firstLine="284"/>
        <w:jc w:val="both"/>
        <w:rPr>
          <w:sz w:val="21"/>
          <w:szCs w:val="21"/>
        </w:rPr>
      </w:pPr>
      <w:r>
        <w:rPr>
          <w:sz w:val="21"/>
          <w:szCs w:val="21"/>
        </w:rPr>
        <w:t>Đẩy mạnh thông tin, tuyên truyền, tạo sự chuyển biến về nhận thức, đồng thuận của xã hội về phát triển giáo dục nghề nghiệp, nhằm huy động sự tham gia và nguồn lực của toàn xã hội, nhất là sự đồng hành của doanh nghiệp trong việc phát triển nhân lực có kỹ năng nghề phục vụ phát triển đất nước.</w:t>
      </w:r>
    </w:p>
    <w:p w:rsidR="00861578" w:rsidRDefault="008C65BD">
      <w:pPr>
        <w:pStyle w:val="Heading2"/>
        <w:numPr>
          <w:ilvl w:val="0"/>
          <w:numId w:val="1"/>
        </w:numPr>
        <w:tabs>
          <w:tab w:val="left" w:pos="360"/>
          <w:tab w:val="left" w:pos="567"/>
        </w:tabs>
        <w:ind w:left="0" w:firstLine="284"/>
        <w:jc w:val="both"/>
        <w:rPr>
          <w:lang w:val="en-US"/>
        </w:rPr>
      </w:pPr>
      <w:r>
        <w:t xml:space="preserve"> </w:t>
      </w:r>
      <w:r>
        <w:rPr>
          <w:lang w:val="vi-VN"/>
        </w:rPr>
        <w:t>Kết luận</w:t>
      </w:r>
    </w:p>
    <w:p w:rsidR="00861578" w:rsidRDefault="008C65BD">
      <w:pPr>
        <w:ind w:firstLine="284"/>
        <w:jc w:val="both"/>
        <w:rPr>
          <w:sz w:val="21"/>
          <w:szCs w:val="21"/>
        </w:rPr>
      </w:pPr>
      <w:r>
        <w:rPr>
          <w:sz w:val="21"/>
          <w:szCs w:val="21"/>
        </w:rPr>
        <w:t xml:space="preserve">Từ xu thế của thế giới và thực tế của nước ta, với sự phát triển của khoa học, công nghệ hiện đại và nền kinh tế tri thức của cuộc cách mạng công nghiệp 4.0 đòi hỏi giáo dục phải đổi mới mạnh mẽ và toàn diện để đào tạo cho được những thế hệ con người giỏi về chuyên môn, vững về kỹ năng nghề, đồng thời phải có năng lực tự học, tự nghiên cứu để phát triển khả năng giải quyết vấn đề, vận dụng một cách linh hoạt lý thuyết vào thực tiễn, góp phần đổi mới căn bản và toàn diện quá trình đào tạo, phát triển nguồn nhân lực đáp ứng yêu cầu phát triển kinh tế - xã hội của đất nước trong thời đại 4.0. Đó chính là nhiệm vụ của các trường CĐ-ĐH. Để làm được việc này, nhà trường cần phải chủ động, tích cực hội nhập, tranh thủ mọi cơ hội và vượt qua những thử thách mà cuộc CMCN 4.0 mang lại. </w:t>
      </w:r>
      <w:r w:rsidR="00AA61A0">
        <w:rPr>
          <w:sz w:val="21"/>
          <w:szCs w:val="21"/>
          <w:lang w:val="en-US"/>
        </w:rPr>
        <w:t>Đ</w:t>
      </w:r>
      <w:r>
        <w:rPr>
          <w:sz w:val="21"/>
          <w:szCs w:val="21"/>
        </w:rPr>
        <w:t xml:space="preserve">iều quan trọng là phải xây dựng được một bộ máy và đội ngũ nhân lực tốt, có nguồn tài lực và vật lực tương đối vững vàng… đòi hỏi nhà trường phải thực hiện tổng hợp nhiều giải pháp để nâng cao chất lượng dạy và học, phải đầu tư về cơ sở vật chất, chú trọng bồi dưỡng một cách có chất lượng đội ngũ cán bộ, giảng viên, phải biết nắm bắt cơ hội và vượt qua mọi khó khăn, thách thức thì sẽ thành công. </w:t>
      </w:r>
    </w:p>
    <w:p w:rsidR="00861578" w:rsidRDefault="008C65BD">
      <w:pPr>
        <w:ind w:firstLine="284"/>
        <w:jc w:val="both"/>
        <w:rPr>
          <w:sz w:val="21"/>
          <w:szCs w:val="21"/>
        </w:rPr>
      </w:pPr>
      <w:r>
        <w:rPr>
          <w:sz w:val="21"/>
          <w:szCs w:val="21"/>
        </w:rPr>
        <w:t xml:space="preserve">Nhưng, để đạt được các điều trên, thì phải có sự chỉ đạo từ các Bộ, ngành, địa phương, tập trung thực hiện theo Chỉ thị số 24 của </w:t>
      </w:r>
      <w:r>
        <w:rPr>
          <w:iCs/>
          <w:sz w:val="21"/>
          <w:szCs w:val="21"/>
        </w:rPr>
        <w:t>Thủ tướng chính phủ:</w:t>
      </w:r>
      <w:r>
        <w:rPr>
          <w:sz w:val="21"/>
          <w:szCs w:val="21"/>
        </w:rPr>
        <w:t xml:space="preserve"> “Tiếp tục triển khai có hiệu quả các cơ chế, chính sách phát triển giáo dục nghề nghiệp, phát triển nhân lực có kỹ năng nghề; tăng cường chuyển đổi số và đào tạo trực tuyến, chú trọng đào tạo lại và đào tạo thường xuyên lực lượng lao động để tạo chuyển biến mạnh mẽ về quy mô, chất lượng và hiệu quả của giáo dục nghề nghiệp; bảo đảm người học có kỹ năng chuyên môn, kỹ năng số, kỹ năng mềm, kỹ năng khởi nghiệp và ngoại ngữ… thích ứng với yêu cầu của thị trường lao động. Phấn đấu đến năm 2030, giáo dục nghề nghiệp Việt Nam tiếp cận trình độ các nước ASEAN-4, đến năm 2045 tiếp cận trình độ các nước G20”.</w:t>
      </w:r>
    </w:p>
    <w:p w:rsidR="00861578" w:rsidRDefault="008C65BD">
      <w:pPr>
        <w:ind w:firstLine="284"/>
        <w:jc w:val="both"/>
        <w:rPr>
          <w:sz w:val="21"/>
          <w:szCs w:val="21"/>
        </w:rPr>
      </w:pPr>
      <w:r>
        <w:rPr>
          <w:sz w:val="21"/>
          <w:szCs w:val="21"/>
        </w:rPr>
        <w:br/>
      </w:r>
    </w:p>
    <w:p w:rsidR="00861578" w:rsidRDefault="008C65BD">
      <w:pPr>
        <w:widowControl/>
        <w:autoSpaceDE/>
        <w:autoSpaceDN/>
        <w:jc w:val="both"/>
        <w:rPr>
          <w:sz w:val="21"/>
          <w:szCs w:val="21"/>
        </w:rPr>
      </w:pPr>
      <w:r>
        <w:rPr>
          <w:sz w:val="21"/>
          <w:szCs w:val="21"/>
        </w:rPr>
        <w:br w:type="page"/>
      </w:r>
    </w:p>
    <w:p w:rsidR="00861578" w:rsidRDefault="00861578">
      <w:pPr>
        <w:ind w:firstLine="284"/>
      </w:pPr>
    </w:p>
    <w:p w:rsidR="00861578" w:rsidRDefault="008C65BD">
      <w:pPr>
        <w:pStyle w:val="Heading2"/>
        <w:spacing w:before="1"/>
        <w:ind w:left="0" w:firstLine="284"/>
        <w:jc w:val="center"/>
        <w:rPr>
          <w:sz w:val="22"/>
          <w:szCs w:val="22"/>
        </w:rPr>
      </w:pPr>
      <w:r>
        <w:rPr>
          <w:sz w:val="22"/>
          <w:szCs w:val="22"/>
        </w:rPr>
        <w:t>TÀI LIỆU THAM KHẢO</w:t>
      </w:r>
    </w:p>
    <w:p w:rsidR="00861578" w:rsidRPr="00AA61A0" w:rsidRDefault="008C65BD">
      <w:pPr>
        <w:pStyle w:val="Heading1"/>
        <w:spacing w:before="120"/>
        <w:jc w:val="both"/>
        <w:rPr>
          <w:rStyle w:val="Emphasis"/>
          <w:i w:val="0"/>
          <w:color w:val="000000"/>
          <w:sz w:val="21"/>
          <w:szCs w:val="21"/>
        </w:rPr>
      </w:pPr>
      <w:r w:rsidRPr="00AA61A0">
        <w:rPr>
          <w:sz w:val="21"/>
          <w:szCs w:val="21"/>
        </w:rPr>
        <w:t>[1]</w:t>
      </w:r>
      <w:r w:rsidRPr="00AA61A0">
        <w:rPr>
          <w:i/>
          <w:sz w:val="21"/>
          <w:szCs w:val="21"/>
        </w:rPr>
        <w:t xml:space="preserve"> </w:t>
      </w:r>
      <w:r w:rsidRPr="00AA61A0">
        <w:rPr>
          <w:rStyle w:val="Emphasis"/>
          <w:rFonts w:eastAsiaTheme="minorHAnsi"/>
          <w:i w:val="0"/>
          <w:color w:val="000000"/>
          <w:sz w:val="21"/>
          <w:szCs w:val="21"/>
        </w:rPr>
        <w:t>Chỉ thị số 24/CT-TTg ngày 28/5/2020 về việc đẩy mạnh phát triển nhân lực có kỹ năng nghề, góp phần nâng cao năng suất lao động và tăng năng lực cạnh tranh quốc gia.</w:t>
      </w:r>
    </w:p>
    <w:p w:rsidR="00861578" w:rsidRDefault="008C65BD">
      <w:pPr>
        <w:pStyle w:val="Heading1"/>
        <w:spacing w:before="120"/>
        <w:jc w:val="both"/>
        <w:rPr>
          <w:b/>
          <w:sz w:val="21"/>
          <w:szCs w:val="21"/>
        </w:rPr>
      </w:pPr>
      <w:r>
        <w:rPr>
          <w:sz w:val="21"/>
          <w:szCs w:val="21"/>
        </w:rPr>
        <w:t>[2] Cục thông tin KH&amp;CN quốc gia, Tổng luận cuộc cách mạng công nghiệp lần thứ 4, Trung tâm phân tích thông tin, năm 2016</w:t>
      </w:r>
    </w:p>
    <w:p w:rsidR="00861578" w:rsidRDefault="008C65BD">
      <w:pPr>
        <w:pStyle w:val="Heading1"/>
        <w:shd w:val="clear" w:color="auto" w:fill="FFFFFF"/>
        <w:spacing w:before="120"/>
        <w:jc w:val="both"/>
        <w:textAlignment w:val="baseline"/>
        <w:rPr>
          <w:b/>
          <w:sz w:val="21"/>
          <w:szCs w:val="21"/>
        </w:rPr>
      </w:pPr>
      <w:r>
        <w:rPr>
          <w:sz w:val="21"/>
          <w:szCs w:val="21"/>
        </w:rPr>
        <w:t>[3] PGS. TS. Huỳnh Thành Đạt - Ủy viên Trung ương Đảng, phó Giám đốc thường trực Đại học quốc gia TP.HCM- Cuộc cách mạng công nghiệp lần thứ 4 và những vấn đề đặt ra đối với chính sách khoa học công nghệ và đào tạo nguồn nhân lực của Việt Nam – Trang tin điện tử tổng hợp Ban kinh tế trung ương ngày 24/11/2016</w:t>
      </w:r>
    </w:p>
    <w:p w:rsidR="00861578" w:rsidRPr="00B86AA3" w:rsidRDefault="008C65BD">
      <w:pPr>
        <w:pStyle w:val="Heading1"/>
        <w:spacing w:before="120"/>
        <w:jc w:val="both"/>
        <w:rPr>
          <w:b/>
          <w:color w:val="000000" w:themeColor="text1"/>
          <w:sz w:val="21"/>
          <w:szCs w:val="21"/>
        </w:rPr>
      </w:pPr>
      <w:r w:rsidRPr="00B86AA3">
        <w:rPr>
          <w:color w:val="000000" w:themeColor="text1"/>
          <w:sz w:val="21"/>
          <w:szCs w:val="21"/>
        </w:rPr>
        <w:t xml:space="preserve">[4] Nguyễn Hồng Minh, nguồn tổng cục dạy nghề, 01/2017, Những tác động của cuộc cách mạng công nghiệp 4.0 đối với giáo dục nghề nghiệp, chuyên trang giáo dục nghề nghiệp </w:t>
      </w:r>
      <w:hyperlink r:id="rId12" w:history="1">
        <w:r w:rsidRPr="00330269">
          <w:rPr>
            <w:rStyle w:val="Hyperlink"/>
            <w:rFonts w:eastAsiaTheme="minorHAnsi"/>
            <w:color w:val="000000" w:themeColor="text1"/>
            <w:sz w:val="21"/>
            <w:szCs w:val="21"/>
            <w:u w:val="none"/>
          </w:rPr>
          <w:t>https://gdnn.edu.vn</w:t>
        </w:r>
      </w:hyperlink>
      <w:r w:rsidRPr="00B86AA3">
        <w:rPr>
          <w:color w:val="000000" w:themeColor="text1"/>
          <w:sz w:val="21"/>
          <w:szCs w:val="21"/>
        </w:rPr>
        <w:t>, 04/2017</w:t>
      </w:r>
    </w:p>
    <w:p w:rsidR="00861578" w:rsidRPr="00B86AA3" w:rsidRDefault="008C65BD">
      <w:pPr>
        <w:pStyle w:val="Heading1"/>
        <w:shd w:val="clear" w:color="auto" w:fill="FFFFFF"/>
        <w:spacing w:before="120"/>
        <w:jc w:val="both"/>
        <w:textAlignment w:val="baseline"/>
        <w:rPr>
          <w:rStyle w:val="Emphasis"/>
          <w:b/>
          <w:color w:val="000000" w:themeColor="text1"/>
          <w:sz w:val="21"/>
          <w:szCs w:val="21"/>
          <w:shd w:val="clear" w:color="auto" w:fill="FFFFFF"/>
        </w:rPr>
      </w:pPr>
      <w:r w:rsidRPr="00B86AA3">
        <w:rPr>
          <w:color w:val="000000" w:themeColor="text1"/>
          <w:sz w:val="21"/>
          <w:szCs w:val="21"/>
        </w:rPr>
        <w:t xml:space="preserve">[5] </w:t>
      </w:r>
      <w:r w:rsidRPr="00B86AA3">
        <w:rPr>
          <w:color w:val="000000" w:themeColor="text1"/>
          <w:sz w:val="21"/>
          <w:szCs w:val="21"/>
          <w:shd w:val="clear" w:color="auto" w:fill="FFFFFF"/>
        </w:rPr>
        <w:t>Joe Peters (2016), The use of the Interntet of things in education is expected to increase drammatically, www.geektime.com/</w:t>
      </w:r>
    </w:p>
    <w:p w:rsidR="00861578" w:rsidRPr="00B86AA3" w:rsidRDefault="008C65BD">
      <w:pPr>
        <w:pStyle w:val="Heading1"/>
        <w:shd w:val="clear" w:color="auto" w:fill="FFFFFF"/>
        <w:spacing w:before="120"/>
        <w:jc w:val="both"/>
        <w:textAlignment w:val="baseline"/>
        <w:rPr>
          <w:b/>
          <w:color w:val="000000" w:themeColor="text1"/>
          <w:sz w:val="21"/>
          <w:szCs w:val="21"/>
        </w:rPr>
      </w:pPr>
      <w:r w:rsidRPr="00B86AA3">
        <w:rPr>
          <w:color w:val="000000" w:themeColor="text1"/>
          <w:sz w:val="21"/>
          <w:szCs w:val="21"/>
        </w:rPr>
        <w:t>[6] Michelle Selinger, Ana Sepulveda, Jim Buchan (2013), Education and the Internetof Everything, Cisco Consulting Services and Cisco EMEAR education Team.</w:t>
      </w:r>
    </w:p>
    <w:p w:rsidR="00861578" w:rsidRPr="00B86AA3" w:rsidRDefault="008C65BD">
      <w:pPr>
        <w:pStyle w:val="Heading1"/>
        <w:shd w:val="clear" w:color="auto" w:fill="FFFFFF"/>
        <w:spacing w:before="120"/>
        <w:jc w:val="both"/>
        <w:textAlignment w:val="baseline"/>
        <w:rPr>
          <w:rStyle w:val="Emphasis"/>
          <w:b/>
          <w:i w:val="0"/>
          <w:color w:val="000000" w:themeColor="text1"/>
          <w:sz w:val="21"/>
          <w:szCs w:val="21"/>
          <w:shd w:val="clear" w:color="auto" w:fill="FFFFFF"/>
        </w:rPr>
      </w:pPr>
      <w:r w:rsidRPr="00B86AA3">
        <w:rPr>
          <w:color w:val="000000" w:themeColor="text1"/>
          <w:sz w:val="21"/>
          <w:szCs w:val="21"/>
        </w:rPr>
        <w:t xml:space="preserve">[7]  </w:t>
      </w:r>
      <w:r w:rsidRPr="00B86AA3">
        <w:rPr>
          <w:rStyle w:val="Emphasis"/>
          <w:rFonts w:eastAsiaTheme="minorHAnsi"/>
          <w:i w:val="0"/>
          <w:color w:val="000000" w:themeColor="text1"/>
          <w:sz w:val="21"/>
          <w:szCs w:val="21"/>
          <w:shd w:val="clear" w:color="auto" w:fill="FFFFFF"/>
        </w:rPr>
        <w:t>Kaus Schwab (2016) Cách mạng công nghiệp 4.0, diễn đàn kinh tế thế giới tại Davos Thụy Sĩ, tháng 1/2016</w:t>
      </w:r>
    </w:p>
    <w:p w:rsidR="00861578" w:rsidRPr="00B86AA3" w:rsidRDefault="008C65BD" w:rsidP="00B86AA3">
      <w:pPr>
        <w:pStyle w:val="Heading1"/>
        <w:shd w:val="clear" w:color="auto" w:fill="FFFFFF"/>
        <w:spacing w:after="120"/>
        <w:jc w:val="both"/>
        <w:textAlignment w:val="baseline"/>
        <w:rPr>
          <w:b/>
          <w:color w:val="000000" w:themeColor="text1"/>
          <w:sz w:val="21"/>
          <w:szCs w:val="21"/>
        </w:rPr>
      </w:pPr>
      <w:r w:rsidRPr="00B86AA3">
        <w:rPr>
          <w:color w:val="000000" w:themeColor="text1"/>
          <w:sz w:val="21"/>
          <w:szCs w:val="21"/>
        </w:rPr>
        <w:t>[8] Nguyễn Thái, Cuộc cách mạng công nghiệp lần thứ tư, baoyintuc.vn, 20/01/2016</w:t>
      </w:r>
    </w:p>
    <w:p w:rsidR="00861578" w:rsidRPr="00B86AA3" w:rsidRDefault="008C65BD" w:rsidP="00B86AA3">
      <w:pPr>
        <w:pStyle w:val="Heading1"/>
        <w:shd w:val="clear" w:color="auto" w:fill="FFFFFF"/>
        <w:spacing w:after="120"/>
        <w:jc w:val="both"/>
        <w:textAlignment w:val="baseline"/>
        <w:rPr>
          <w:b/>
          <w:color w:val="000000" w:themeColor="text1"/>
          <w:sz w:val="21"/>
          <w:szCs w:val="21"/>
        </w:rPr>
      </w:pPr>
      <w:r w:rsidRPr="00B86AA3">
        <w:rPr>
          <w:color w:val="000000" w:themeColor="text1"/>
          <w:sz w:val="21"/>
          <w:szCs w:val="21"/>
        </w:rPr>
        <w:t xml:space="preserve">[9] </w:t>
      </w:r>
      <w:hyperlink r:id="rId13" w:history="1">
        <w:r w:rsidRPr="00B86AA3">
          <w:rPr>
            <w:rStyle w:val="Hyperlink"/>
            <w:rFonts w:eastAsiaTheme="minorHAnsi"/>
            <w:color w:val="000000" w:themeColor="text1"/>
            <w:sz w:val="21"/>
            <w:szCs w:val="21"/>
            <w:u w:val="none"/>
          </w:rPr>
          <w:t>http://gdnn.gov.vn/AIAdmin/News/View/tabid/66/newsid/38300/seo/Cam-ket-cung-cap-du-nhan-luc-co-ky-nang-nghe-cho-cac-doanh-nghiep-Nhat-Ban/Default.aspx</w:t>
        </w:r>
      </w:hyperlink>
    </w:p>
    <w:p w:rsidR="00861578" w:rsidRPr="00B86AA3" w:rsidRDefault="008C65BD" w:rsidP="00B86AA3">
      <w:pPr>
        <w:pStyle w:val="Heading1"/>
        <w:shd w:val="clear" w:color="auto" w:fill="FFFFFF"/>
        <w:spacing w:after="120"/>
        <w:jc w:val="both"/>
        <w:textAlignment w:val="baseline"/>
        <w:rPr>
          <w:b/>
          <w:color w:val="000000" w:themeColor="text1"/>
          <w:sz w:val="21"/>
          <w:szCs w:val="21"/>
        </w:rPr>
      </w:pPr>
      <w:r w:rsidRPr="00B86AA3">
        <w:rPr>
          <w:color w:val="000000" w:themeColor="text1"/>
          <w:sz w:val="21"/>
          <w:szCs w:val="21"/>
        </w:rPr>
        <w:t xml:space="preserve">[10] </w:t>
      </w:r>
      <w:hyperlink r:id="rId14" w:history="1">
        <w:r w:rsidRPr="00B86AA3">
          <w:rPr>
            <w:rStyle w:val="Hyperlink"/>
            <w:rFonts w:eastAsiaTheme="minorHAnsi"/>
            <w:color w:val="000000" w:themeColor="text1"/>
            <w:sz w:val="21"/>
            <w:szCs w:val="21"/>
            <w:u w:val="none"/>
          </w:rPr>
          <w:t>http://gdnn.gov.vn/AIAdmin/News/View/tabid/66/newsid/38518/seo/Thu-tuong-Chinh-phu-Pham-Minh-Chinh-lam-viec-voi-lanh-dao-Bo-LD-TB-XH-Giao-duc-nghe-nghiep-co-nhieu-chuyen-bien-tich-cuc-nhat-la-trong-quan-ly-Nha-nuoc/Default.aspx</w:t>
        </w:r>
      </w:hyperlink>
    </w:p>
    <w:p w:rsidR="00861578" w:rsidRPr="00B86AA3" w:rsidRDefault="008C65BD" w:rsidP="00B86AA3">
      <w:pPr>
        <w:pStyle w:val="NormalWeb"/>
        <w:shd w:val="clear" w:color="auto" w:fill="FFFFFF"/>
        <w:spacing w:before="0" w:beforeAutospacing="0" w:after="120" w:afterAutospacing="0" w:line="288" w:lineRule="auto"/>
        <w:ind w:left="703"/>
        <w:jc w:val="both"/>
        <w:textAlignment w:val="baseline"/>
        <w:rPr>
          <w:rStyle w:val="Hyperlink"/>
          <w:color w:val="000000" w:themeColor="text1"/>
          <w:sz w:val="21"/>
          <w:szCs w:val="21"/>
        </w:rPr>
      </w:pPr>
      <w:r w:rsidRPr="00B86AA3">
        <w:rPr>
          <w:color w:val="000000" w:themeColor="text1"/>
          <w:sz w:val="21"/>
          <w:szCs w:val="21"/>
          <w:lang w:val="vi"/>
        </w:rPr>
        <w:t xml:space="preserve">[11]  </w:t>
      </w:r>
      <w:hyperlink r:id="rId15" w:history="1">
        <w:r w:rsidRPr="00B86AA3">
          <w:rPr>
            <w:rStyle w:val="Hyperlink"/>
            <w:rFonts w:eastAsiaTheme="minorHAnsi"/>
            <w:color w:val="000000" w:themeColor="text1"/>
            <w:sz w:val="21"/>
            <w:szCs w:val="21"/>
            <w:u w:val="none"/>
          </w:rPr>
          <w:t>https://nhandan.vn/baothoinay-kinhte/chuan-bi-nguon-nhan-luc-cho-cach-mang-cong-nghiep-4-0-336992</w:t>
        </w:r>
      </w:hyperlink>
      <w:r w:rsidRPr="00B86AA3">
        <w:rPr>
          <w:rStyle w:val="Hyperlink"/>
          <w:rFonts w:eastAsiaTheme="minorHAnsi"/>
          <w:color w:val="000000" w:themeColor="text1"/>
          <w:sz w:val="21"/>
          <w:szCs w:val="21"/>
          <w:highlight w:val="yellow"/>
          <w:u w:val="none"/>
        </w:rPr>
        <w:t xml:space="preserve"> </w:t>
      </w:r>
      <w:r w:rsidRPr="00B86AA3">
        <w:rPr>
          <w:rStyle w:val="Hyperlink"/>
          <w:rFonts w:eastAsiaTheme="minorHAnsi"/>
          <w:color w:val="000000" w:themeColor="text1"/>
          <w:sz w:val="21"/>
          <w:szCs w:val="21"/>
          <w:highlight w:val="yellow"/>
        </w:rPr>
        <w:t xml:space="preserve"> </w:t>
      </w:r>
    </w:p>
    <w:p w:rsidR="00861578" w:rsidRPr="00B86AA3" w:rsidRDefault="008C65BD" w:rsidP="00B86AA3">
      <w:pPr>
        <w:spacing w:after="120"/>
        <w:ind w:left="703"/>
        <w:rPr>
          <w:color w:val="000000" w:themeColor="text1"/>
          <w:sz w:val="21"/>
          <w:szCs w:val="21"/>
        </w:rPr>
      </w:pPr>
      <w:r w:rsidRPr="00B86AA3">
        <w:rPr>
          <w:color w:val="000000" w:themeColor="text1"/>
          <w:sz w:val="21"/>
          <w:szCs w:val="21"/>
        </w:rPr>
        <w:t>[12]</w:t>
      </w:r>
      <w:hyperlink r:id="rId16" w:history="1">
        <w:r w:rsidR="00B86AA3" w:rsidRPr="00B86AA3">
          <w:rPr>
            <w:rStyle w:val="Hyperlink"/>
            <w:rFonts w:eastAsiaTheme="minorHAnsi"/>
            <w:color w:val="000000" w:themeColor="text1"/>
            <w:sz w:val="21"/>
            <w:szCs w:val="21"/>
            <w:u w:val="none"/>
          </w:rPr>
          <w:t>https://nld.com.vn/giao-duc-khoa-hoc/3-thach-thuc-5-yeu-cau-cua-giao-duc-nghe-nghiep-20200623082400264.htm</w:t>
        </w:r>
      </w:hyperlink>
    </w:p>
    <w:sectPr w:rsidR="00861578" w:rsidRPr="00B86AA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542C" w:rsidRDefault="0022542C">
      <w:r>
        <w:separator/>
      </w:r>
    </w:p>
  </w:endnote>
  <w:endnote w:type="continuationSeparator" w:id="0">
    <w:p w:rsidR="0022542C" w:rsidRDefault="00225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等线 Light">
    <w:altName w:val="Segoe Print"/>
    <w:charset w:val="00"/>
    <w:family w:val="auto"/>
    <w:pitch w:val="default"/>
  </w:font>
  <w:font w:name="Tahoma">
    <w:panose1 w:val="020B0604030504040204"/>
    <w:charset w:val="00"/>
    <w:family w:val="swiss"/>
    <w:pitch w:val="variable"/>
    <w:sig w:usb0="E1002EFF" w:usb1="C000605B" w:usb2="00000029" w:usb3="00000000" w:csb0="000101FF" w:csb1="00000000"/>
  </w:font>
  <w:font w:name="等线">
    <w:panose1 w:val="00000000000000000000"/>
    <w:charset w:val="8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542C" w:rsidRDefault="0022542C">
      <w:r>
        <w:separator/>
      </w:r>
    </w:p>
  </w:footnote>
  <w:footnote w:type="continuationSeparator" w:id="0">
    <w:p w:rsidR="0022542C" w:rsidRDefault="002254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985DE7"/>
    <w:multiLevelType w:val="multilevel"/>
    <w:tmpl w:val="1E985DE7"/>
    <w:lvl w:ilvl="0">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numFmt w:val="bullet"/>
      <w:lvlText w:val="•"/>
      <w:lvlJc w:val="left"/>
      <w:pPr>
        <w:ind w:left="1418" w:hanging="193"/>
      </w:pPr>
      <w:rPr>
        <w:rFonts w:hint="default"/>
        <w:lang w:val="vi" w:eastAsia="en-US" w:bidi="ar-SA"/>
      </w:rPr>
    </w:lvl>
    <w:lvl w:ilvl="2">
      <w:numFmt w:val="bullet"/>
      <w:lvlText w:val="•"/>
      <w:lvlJc w:val="left"/>
      <w:pPr>
        <w:ind w:left="2317" w:hanging="193"/>
      </w:pPr>
      <w:rPr>
        <w:rFonts w:hint="default"/>
        <w:lang w:val="vi" w:eastAsia="en-US" w:bidi="ar-SA"/>
      </w:rPr>
    </w:lvl>
    <w:lvl w:ilvl="3">
      <w:numFmt w:val="bullet"/>
      <w:lvlText w:val="•"/>
      <w:lvlJc w:val="left"/>
      <w:pPr>
        <w:ind w:left="3215" w:hanging="193"/>
      </w:pPr>
      <w:rPr>
        <w:rFonts w:hint="default"/>
        <w:lang w:val="vi" w:eastAsia="en-US" w:bidi="ar-SA"/>
      </w:rPr>
    </w:lvl>
    <w:lvl w:ilvl="4">
      <w:numFmt w:val="bullet"/>
      <w:lvlText w:val="•"/>
      <w:lvlJc w:val="left"/>
      <w:pPr>
        <w:ind w:left="4114" w:hanging="193"/>
      </w:pPr>
      <w:rPr>
        <w:rFonts w:hint="default"/>
        <w:lang w:val="vi" w:eastAsia="en-US" w:bidi="ar-SA"/>
      </w:rPr>
    </w:lvl>
    <w:lvl w:ilvl="5">
      <w:numFmt w:val="bullet"/>
      <w:lvlText w:val="•"/>
      <w:lvlJc w:val="left"/>
      <w:pPr>
        <w:ind w:left="5013" w:hanging="193"/>
      </w:pPr>
      <w:rPr>
        <w:rFonts w:hint="default"/>
        <w:lang w:val="vi" w:eastAsia="en-US" w:bidi="ar-SA"/>
      </w:rPr>
    </w:lvl>
    <w:lvl w:ilvl="6">
      <w:numFmt w:val="bullet"/>
      <w:lvlText w:val="•"/>
      <w:lvlJc w:val="left"/>
      <w:pPr>
        <w:ind w:left="5911" w:hanging="193"/>
      </w:pPr>
      <w:rPr>
        <w:rFonts w:hint="default"/>
        <w:lang w:val="vi" w:eastAsia="en-US" w:bidi="ar-SA"/>
      </w:rPr>
    </w:lvl>
    <w:lvl w:ilvl="7">
      <w:numFmt w:val="bullet"/>
      <w:lvlText w:val="•"/>
      <w:lvlJc w:val="left"/>
      <w:pPr>
        <w:ind w:left="6810" w:hanging="193"/>
      </w:pPr>
      <w:rPr>
        <w:rFonts w:hint="default"/>
        <w:lang w:val="vi" w:eastAsia="en-US" w:bidi="ar-SA"/>
      </w:rPr>
    </w:lvl>
    <w:lvl w:ilvl="8">
      <w:numFmt w:val="bullet"/>
      <w:lvlText w:val="•"/>
      <w:lvlJc w:val="left"/>
      <w:pPr>
        <w:ind w:left="7709" w:hanging="193"/>
      </w:pPr>
      <w:rPr>
        <w:rFonts w:hint="default"/>
        <w:lang w:val="vi"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273B"/>
    <w:rsid w:val="001339EE"/>
    <w:rsid w:val="001553F4"/>
    <w:rsid w:val="001C5436"/>
    <w:rsid w:val="001D555F"/>
    <w:rsid w:val="0022542C"/>
    <w:rsid w:val="002A117D"/>
    <w:rsid w:val="002D07C9"/>
    <w:rsid w:val="00330269"/>
    <w:rsid w:val="00347892"/>
    <w:rsid w:val="00352009"/>
    <w:rsid w:val="00427140"/>
    <w:rsid w:val="004E157C"/>
    <w:rsid w:val="00653241"/>
    <w:rsid w:val="00654E10"/>
    <w:rsid w:val="00783DDC"/>
    <w:rsid w:val="007921F3"/>
    <w:rsid w:val="00861578"/>
    <w:rsid w:val="008C65BD"/>
    <w:rsid w:val="008F61DF"/>
    <w:rsid w:val="0096171A"/>
    <w:rsid w:val="0098743F"/>
    <w:rsid w:val="00A35F3D"/>
    <w:rsid w:val="00AA61A0"/>
    <w:rsid w:val="00B7273B"/>
    <w:rsid w:val="00B81E69"/>
    <w:rsid w:val="00B866AE"/>
    <w:rsid w:val="00B86AA3"/>
    <w:rsid w:val="00C03116"/>
    <w:rsid w:val="00CD74C9"/>
    <w:rsid w:val="00CF2897"/>
    <w:rsid w:val="00D10D88"/>
    <w:rsid w:val="00D20A7C"/>
    <w:rsid w:val="00DD668F"/>
    <w:rsid w:val="00DF1430"/>
    <w:rsid w:val="00E000F7"/>
    <w:rsid w:val="00E55F9B"/>
    <w:rsid w:val="00F100AD"/>
    <w:rsid w:val="00FE38BE"/>
    <w:rsid w:val="335252DE"/>
    <w:rsid w:val="343241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semiHidden="0" w:uiPriority="1"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pPr>
    <w:rPr>
      <w:rFonts w:ascii="Times New Roman" w:eastAsia="Times New Roman" w:hAnsi="Times New Roman" w:cs="Times New Roman"/>
      <w:sz w:val="22"/>
      <w:szCs w:val="22"/>
      <w:lang w:val="vi"/>
    </w:rPr>
  </w:style>
  <w:style w:type="paragraph" w:styleId="Heading1">
    <w:name w:val="heading 1"/>
    <w:basedOn w:val="Normal"/>
    <w:next w:val="Normal"/>
    <w:link w:val="Heading1Char"/>
    <w:uiPriority w:val="9"/>
    <w:qFormat/>
    <w:pPr>
      <w:spacing w:line="298" w:lineRule="exact"/>
      <w:ind w:left="703" w:right="496"/>
      <w:jc w:val="center"/>
      <w:outlineLvl w:val="0"/>
    </w:pPr>
    <w:rPr>
      <w:sz w:val="26"/>
      <w:szCs w:val="26"/>
    </w:rPr>
  </w:style>
  <w:style w:type="paragraph" w:styleId="Heading2">
    <w:name w:val="heading 2"/>
    <w:basedOn w:val="Normal"/>
    <w:next w:val="Normal"/>
    <w:link w:val="Heading2Char"/>
    <w:uiPriority w:val="9"/>
    <w:unhideWhenUsed/>
    <w:qFormat/>
    <w:pPr>
      <w:ind w:left="678"/>
      <w:outlineLvl w:val="1"/>
    </w:pPr>
    <w:rPr>
      <w:b/>
      <w:bCs/>
      <w:sz w:val="21"/>
      <w:szCs w:val="21"/>
    </w:rPr>
  </w:style>
  <w:style w:type="paragraph" w:styleId="Heading3">
    <w:name w:val="heading 3"/>
    <w:next w:val="Normal"/>
    <w:link w:val="Heading3Char"/>
    <w:uiPriority w:val="9"/>
    <w:semiHidden/>
    <w:unhideWhenUsed/>
    <w:qFormat/>
    <w:pPr>
      <w:keepNext/>
      <w:keepLines/>
      <w:widowControl w:val="0"/>
      <w:autoSpaceDE w:val="0"/>
      <w:autoSpaceDN w:val="0"/>
      <w:spacing w:before="200"/>
      <w:outlineLvl w:val="2"/>
    </w:pPr>
    <w:rPr>
      <w:rFonts w:asciiTheme="majorHAnsi" w:eastAsiaTheme="majorEastAsia" w:hAnsiTheme="majorHAnsi" w:cstheme="majorBidi"/>
      <w:b/>
      <w:bCs/>
      <w:color w:val="4472C4" w:themeColor="accent1"/>
      <w:sz w:val="22"/>
      <w:szCs w:val="22"/>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1"/>
      <w:szCs w:val="21"/>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qFormat/>
    <w:rPr>
      <w:color w:val="0000FF"/>
      <w:u w:val="single"/>
    </w:rPr>
  </w:style>
  <w:style w:type="paragraph" w:styleId="NormalWeb">
    <w:name w:val="Normal (Web)"/>
    <w:basedOn w:val="Normal"/>
    <w:uiPriority w:val="99"/>
    <w:unhideWhenUsed/>
    <w:qFormat/>
    <w:pPr>
      <w:widowControl/>
      <w:autoSpaceDE/>
      <w:autoSpaceDN/>
      <w:spacing w:before="100" w:beforeAutospacing="1" w:after="100" w:afterAutospacing="1"/>
    </w:pPr>
    <w:rPr>
      <w:sz w:val="24"/>
      <w:szCs w:val="24"/>
      <w:lang w:val="en-US"/>
    </w:rPr>
  </w:style>
  <w:style w:type="character" w:customStyle="1" w:styleId="Heading1Char">
    <w:name w:val="Heading 1 Char"/>
    <w:basedOn w:val="DefaultParagraphFont"/>
    <w:link w:val="Heading1"/>
    <w:uiPriority w:val="9"/>
    <w:qFormat/>
    <w:rPr>
      <w:rFonts w:ascii="Times New Roman" w:eastAsia="Times New Roman" w:hAnsi="Times New Roman" w:cs="Times New Roman"/>
      <w:sz w:val="26"/>
      <w:szCs w:val="26"/>
      <w:lang w:val="vi"/>
    </w:rPr>
  </w:style>
  <w:style w:type="character" w:customStyle="1" w:styleId="Heading2Char">
    <w:name w:val="Heading 2 Char"/>
    <w:basedOn w:val="DefaultParagraphFont"/>
    <w:link w:val="Heading2"/>
    <w:uiPriority w:val="9"/>
    <w:rPr>
      <w:rFonts w:ascii="Times New Roman" w:eastAsia="Times New Roman" w:hAnsi="Times New Roman" w:cs="Times New Roman"/>
      <w:b/>
      <w:bCs/>
      <w:sz w:val="21"/>
      <w:szCs w:val="21"/>
      <w:lang w:val="vi"/>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4472C4" w:themeColor="accent1"/>
      <w:lang w:val="vi"/>
    </w:rPr>
  </w:style>
  <w:style w:type="character" w:customStyle="1" w:styleId="BodyTextChar">
    <w:name w:val="Body Text Char"/>
    <w:basedOn w:val="DefaultParagraphFont"/>
    <w:link w:val="BodyText"/>
    <w:uiPriority w:val="1"/>
    <w:rPr>
      <w:rFonts w:ascii="Times New Roman" w:eastAsia="Times New Roman" w:hAnsi="Times New Roman" w:cs="Times New Roman"/>
      <w:sz w:val="21"/>
      <w:szCs w:val="21"/>
      <w:lang w:val="vi"/>
    </w:rPr>
  </w:style>
  <w:style w:type="paragraph" w:styleId="ListParagraph">
    <w:name w:val="List Paragraph"/>
    <w:basedOn w:val="Normal"/>
    <w:uiPriority w:val="1"/>
    <w:qFormat/>
    <w:pPr>
      <w:ind w:left="1338" w:hanging="111"/>
    </w:pPr>
  </w:style>
  <w:style w:type="paragraph" w:customStyle="1" w:styleId="TableParagraph">
    <w:name w:val="Table Paragraph"/>
    <w:basedOn w:val="Normal"/>
    <w:uiPriority w:val="1"/>
    <w:qFormat/>
    <w:pPr>
      <w:spacing w:line="221" w:lineRule="exact"/>
      <w:ind w:left="121"/>
    </w:pPr>
  </w:style>
  <w:style w:type="paragraph" w:styleId="BalloonText">
    <w:name w:val="Balloon Text"/>
    <w:basedOn w:val="Normal"/>
    <w:link w:val="BalloonTextChar"/>
    <w:uiPriority w:val="99"/>
    <w:semiHidden/>
    <w:unhideWhenUsed/>
    <w:rsid w:val="00347892"/>
    <w:rPr>
      <w:rFonts w:ascii="Tahoma" w:hAnsi="Tahoma" w:cs="Tahoma"/>
      <w:sz w:val="16"/>
      <w:szCs w:val="16"/>
    </w:rPr>
  </w:style>
  <w:style w:type="character" w:customStyle="1" w:styleId="BalloonTextChar">
    <w:name w:val="Balloon Text Char"/>
    <w:basedOn w:val="DefaultParagraphFont"/>
    <w:link w:val="BalloonText"/>
    <w:uiPriority w:val="99"/>
    <w:semiHidden/>
    <w:rsid w:val="00347892"/>
    <w:rPr>
      <w:rFonts w:ascii="Tahoma" w:eastAsia="Times New Roman" w:hAnsi="Tahoma" w:cs="Tahoma"/>
      <w:sz w:val="16"/>
      <w:szCs w:val="16"/>
      <w:lang w:val="v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semiHidden="0" w:uiPriority="1"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pPr>
    <w:rPr>
      <w:rFonts w:ascii="Times New Roman" w:eastAsia="Times New Roman" w:hAnsi="Times New Roman" w:cs="Times New Roman"/>
      <w:sz w:val="22"/>
      <w:szCs w:val="22"/>
      <w:lang w:val="vi"/>
    </w:rPr>
  </w:style>
  <w:style w:type="paragraph" w:styleId="Heading1">
    <w:name w:val="heading 1"/>
    <w:basedOn w:val="Normal"/>
    <w:next w:val="Normal"/>
    <w:link w:val="Heading1Char"/>
    <w:uiPriority w:val="9"/>
    <w:qFormat/>
    <w:pPr>
      <w:spacing w:line="298" w:lineRule="exact"/>
      <w:ind w:left="703" w:right="496"/>
      <w:jc w:val="center"/>
      <w:outlineLvl w:val="0"/>
    </w:pPr>
    <w:rPr>
      <w:sz w:val="26"/>
      <w:szCs w:val="26"/>
    </w:rPr>
  </w:style>
  <w:style w:type="paragraph" w:styleId="Heading2">
    <w:name w:val="heading 2"/>
    <w:basedOn w:val="Normal"/>
    <w:next w:val="Normal"/>
    <w:link w:val="Heading2Char"/>
    <w:uiPriority w:val="9"/>
    <w:unhideWhenUsed/>
    <w:qFormat/>
    <w:pPr>
      <w:ind w:left="678"/>
      <w:outlineLvl w:val="1"/>
    </w:pPr>
    <w:rPr>
      <w:b/>
      <w:bCs/>
      <w:sz w:val="21"/>
      <w:szCs w:val="21"/>
    </w:rPr>
  </w:style>
  <w:style w:type="paragraph" w:styleId="Heading3">
    <w:name w:val="heading 3"/>
    <w:next w:val="Normal"/>
    <w:link w:val="Heading3Char"/>
    <w:uiPriority w:val="9"/>
    <w:semiHidden/>
    <w:unhideWhenUsed/>
    <w:qFormat/>
    <w:pPr>
      <w:keepNext/>
      <w:keepLines/>
      <w:widowControl w:val="0"/>
      <w:autoSpaceDE w:val="0"/>
      <w:autoSpaceDN w:val="0"/>
      <w:spacing w:before="200"/>
      <w:outlineLvl w:val="2"/>
    </w:pPr>
    <w:rPr>
      <w:rFonts w:asciiTheme="majorHAnsi" w:eastAsiaTheme="majorEastAsia" w:hAnsiTheme="majorHAnsi" w:cstheme="majorBidi"/>
      <w:b/>
      <w:bCs/>
      <w:color w:val="4472C4" w:themeColor="accent1"/>
      <w:sz w:val="22"/>
      <w:szCs w:val="22"/>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1"/>
      <w:szCs w:val="21"/>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qFormat/>
    <w:rPr>
      <w:color w:val="0000FF"/>
      <w:u w:val="single"/>
    </w:rPr>
  </w:style>
  <w:style w:type="paragraph" w:styleId="NormalWeb">
    <w:name w:val="Normal (Web)"/>
    <w:basedOn w:val="Normal"/>
    <w:uiPriority w:val="99"/>
    <w:unhideWhenUsed/>
    <w:qFormat/>
    <w:pPr>
      <w:widowControl/>
      <w:autoSpaceDE/>
      <w:autoSpaceDN/>
      <w:spacing w:before="100" w:beforeAutospacing="1" w:after="100" w:afterAutospacing="1"/>
    </w:pPr>
    <w:rPr>
      <w:sz w:val="24"/>
      <w:szCs w:val="24"/>
      <w:lang w:val="en-US"/>
    </w:rPr>
  </w:style>
  <w:style w:type="character" w:customStyle="1" w:styleId="Heading1Char">
    <w:name w:val="Heading 1 Char"/>
    <w:basedOn w:val="DefaultParagraphFont"/>
    <w:link w:val="Heading1"/>
    <w:uiPriority w:val="9"/>
    <w:qFormat/>
    <w:rPr>
      <w:rFonts w:ascii="Times New Roman" w:eastAsia="Times New Roman" w:hAnsi="Times New Roman" w:cs="Times New Roman"/>
      <w:sz w:val="26"/>
      <w:szCs w:val="26"/>
      <w:lang w:val="vi"/>
    </w:rPr>
  </w:style>
  <w:style w:type="character" w:customStyle="1" w:styleId="Heading2Char">
    <w:name w:val="Heading 2 Char"/>
    <w:basedOn w:val="DefaultParagraphFont"/>
    <w:link w:val="Heading2"/>
    <w:uiPriority w:val="9"/>
    <w:rPr>
      <w:rFonts w:ascii="Times New Roman" w:eastAsia="Times New Roman" w:hAnsi="Times New Roman" w:cs="Times New Roman"/>
      <w:b/>
      <w:bCs/>
      <w:sz w:val="21"/>
      <w:szCs w:val="21"/>
      <w:lang w:val="vi"/>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4472C4" w:themeColor="accent1"/>
      <w:lang w:val="vi"/>
    </w:rPr>
  </w:style>
  <w:style w:type="character" w:customStyle="1" w:styleId="BodyTextChar">
    <w:name w:val="Body Text Char"/>
    <w:basedOn w:val="DefaultParagraphFont"/>
    <w:link w:val="BodyText"/>
    <w:uiPriority w:val="1"/>
    <w:rPr>
      <w:rFonts w:ascii="Times New Roman" w:eastAsia="Times New Roman" w:hAnsi="Times New Roman" w:cs="Times New Roman"/>
      <w:sz w:val="21"/>
      <w:szCs w:val="21"/>
      <w:lang w:val="vi"/>
    </w:rPr>
  </w:style>
  <w:style w:type="paragraph" w:styleId="ListParagraph">
    <w:name w:val="List Paragraph"/>
    <w:basedOn w:val="Normal"/>
    <w:uiPriority w:val="1"/>
    <w:qFormat/>
    <w:pPr>
      <w:ind w:left="1338" w:hanging="111"/>
    </w:pPr>
  </w:style>
  <w:style w:type="paragraph" w:customStyle="1" w:styleId="TableParagraph">
    <w:name w:val="Table Paragraph"/>
    <w:basedOn w:val="Normal"/>
    <w:uiPriority w:val="1"/>
    <w:qFormat/>
    <w:pPr>
      <w:spacing w:line="221" w:lineRule="exact"/>
      <w:ind w:left="121"/>
    </w:pPr>
  </w:style>
  <w:style w:type="paragraph" w:styleId="BalloonText">
    <w:name w:val="Balloon Text"/>
    <w:basedOn w:val="Normal"/>
    <w:link w:val="BalloonTextChar"/>
    <w:uiPriority w:val="99"/>
    <w:semiHidden/>
    <w:unhideWhenUsed/>
    <w:rsid w:val="00347892"/>
    <w:rPr>
      <w:rFonts w:ascii="Tahoma" w:hAnsi="Tahoma" w:cs="Tahoma"/>
      <w:sz w:val="16"/>
      <w:szCs w:val="16"/>
    </w:rPr>
  </w:style>
  <w:style w:type="character" w:customStyle="1" w:styleId="BalloonTextChar">
    <w:name w:val="Balloon Text Char"/>
    <w:basedOn w:val="DefaultParagraphFont"/>
    <w:link w:val="BalloonText"/>
    <w:uiPriority w:val="99"/>
    <w:semiHidden/>
    <w:rsid w:val="00347892"/>
    <w:rPr>
      <w:rFonts w:ascii="Tahoma" w:eastAsia="Times New Roman" w:hAnsi="Tahoma" w:cs="Tahoma"/>
      <w:sz w:val="16"/>
      <w:szCs w:val="16"/>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gdnn.gov.vn/AIAdmin/News/View/tabid/66/newsid/38300/seo/Cam-ket-cung-cap-du-nhan-luc-co-ky-nang-nghe-cho-cac-doanh-nghiep-Nhat-Ban/Default.asp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gdnn.edu.v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nld.com.vn/giao-duc-khoa-hoc/3-thach-thuc-5-yeu-cau-cua-giao-duc-nghe-nghiep-20200623082400264.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hyperlink" Target="https://nhandan.vn/baothoinay-kinhte/chuan-bi-nguon-nhan-luc-cho-cach-mang-cong-nghiep-4-0-336992" TargetMode="External"/><Relationship Id="rId10" Type="http://schemas.openxmlformats.org/officeDocument/2006/relationships/hyperlink" Target="javascript:void();" TargetMode="External"/><Relationship Id="rId4" Type="http://schemas.microsoft.com/office/2007/relationships/stylesWithEffects" Target="stylesWithEffects.xml"/><Relationship Id="rId9" Type="http://schemas.openxmlformats.org/officeDocument/2006/relationships/hyperlink" Target="https://thanhnien.vn/the-gioi/vn-quyet-tam-huong-den-tang-truong-xanh-1015445.html" TargetMode="External"/><Relationship Id="rId14" Type="http://schemas.openxmlformats.org/officeDocument/2006/relationships/hyperlink" Target="http://gdnn.gov.vn/AIAdmin/News/View/tabid/66/newsid/38518/seo/Thu-tuong-Chinh-phu-Pham-Minh-Chinh-lam-viec-voi-lanh-dao-Bo-LD-TB-XH-Giao-duc-nghe-nghiep-co-nhieu-chuyen-bien-tich-cuc-nhat-la-trong-quan-ly-Nha-nuoc/Defaul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7</Pages>
  <Words>3819</Words>
  <Characters>21772</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55</cp:revision>
  <dcterms:created xsi:type="dcterms:W3CDTF">2021-08-25T04:23:00Z</dcterms:created>
  <dcterms:modified xsi:type="dcterms:W3CDTF">2021-08-25T05:26:00Z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1033-11.2.0.10258</vt:lpwstr>
  </property>
  <property fmtid="{D5CDD505-2E9C-101B-9397-08002B2CF9AE}" pid="3" name="ICV">
    <vt:lpwstr>CAA1CFC6EAAD489A8291DAF89FA91CCB</vt:lpwstr>
  </property>
</Properties>
</file>