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C1F" w:rsidRDefault="000C7C1F">
      <w:pPr>
        <w:rPr>
          <w:b/>
          <w:i/>
          <w:lang w:val="vi-VN"/>
        </w:rPr>
      </w:pPr>
      <w:r>
        <w:t>Tự động hóa và kết nối dữ liệu số trong công nghệ sản xuất là xu hướng của cuộc Cách mạng công nghiệp (CMCN) 4.0. Bản chất của CMCN 4.0 là dựa trên nền tảng công nghệ số và tích hợp tất cả các công nghệ thông minh để tối ưu hóa quy trình, phương thức sản xuất; nhấn mạnh những công nghệ đang và sẽ có tác động lớn nhất như công nghệ in 3D, công nghệ sinh học, công nghệ vật liệu mới, công nghệ tự động hóa, người máy, internet vạn vật và điện toán đám mây. Cuộc cách mạng này đã, đang và sẽ ảnh hưởng sâu rộng đến tất cả các lĩnh vực trong đời sống, trong đó có giáo dục. Trong thời kì CMCN, nền giáo dục có những chuyển biến hết sức mạnh mẽ từ môi trường giáo dục, vai trò người dạy, tâm thế người học đến phương pháp giáo dục; tất cả đều chịu sự tác động và chi phối của các phương tiện công nghệ cao. Điều đó đòi hỏi các trường đại học phải tích cực thay đổi để phù hợp với xu thế phát triển mới</w:t>
      </w:r>
    </w:p>
    <w:p w:rsidR="000C7C1F" w:rsidRDefault="000C7C1F">
      <w:pPr>
        <w:rPr>
          <w:b/>
          <w:i/>
          <w:lang w:val="vi-VN"/>
        </w:rPr>
      </w:pPr>
    </w:p>
    <w:p w:rsidR="000C7C1F" w:rsidRDefault="000C7C1F">
      <w:pPr>
        <w:rPr>
          <w:b/>
          <w:i/>
          <w:lang w:val="vi-VN"/>
        </w:rPr>
      </w:pPr>
    </w:p>
    <w:p w:rsidR="000C7C1F" w:rsidRDefault="000C7C1F">
      <w:pPr>
        <w:rPr>
          <w:lang w:val="vi-VN"/>
        </w:rPr>
      </w:pPr>
      <w:r w:rsidRPr="000C7C1F">
        <w:rPr>
          <w:b/>
          <w:i/>
        </w:rPr>
        <w:t>Nâng cao năng lực sử dụng các phương tiện công nghệ phục vụ quá trình dạy học cho đội ngũ giảng viên</w:t>
      </w:r>
      <w:r>
        <w:t xml:space="preserve"> </w:t>
      </w:r>
    </w:p>
    <w:p w:rsidR="000C7C1F" w:rsidRDefault="000C7C1F">
      <w:pPr>
        <w:rPr>
          <w:lang w:val="vi-VN"/>
        </w:rPr>
      </w:pPr>
      <w:r>
        <w:t xml:space="preserve">Cách mạng 4.0 là cuộc “cách mạng số”, do vậy GV phải là người có năng lực quản lí tài nguyên mạng, có khả năng sử dụng thành thạo các phương tiện công nghệ để phục vụ quá trình dạy học. Để có được những năng lực này, các trường đại học cần chú trọng bồi dưỡng năng lực sử dụng các phương tiện công nghệ phục vụ quá trình giảng dạy bằng cách mở các khóa huấn luyện ngắn hạn hoặc tổ chức các buổi trao đổi, chia sẻ của các GV có kĩ năng ứng dụng công nghệ thông tin hiệu quả trong giảng dạy cho các GV còn yếu về kĩ năng tin học. Công tác này nên tiến hành thường xuyên và liên tục tập trung vào những nội dung: cách số hóa bài giảng, tài liệu giảng dạy, upload lên thư viện điện tử để sinh viên dễ dàng truy cập, GV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 Bên cạnh đó, để tạo điều kiện cho việc phát triển năng lực này của GV, nhà trường cần phải công bố những phương tiện công nghệ mà GV có thể sử dụng để phục vụ hỗ trợ quá trình giảng dạy. Khi GV quản lí, am hiểu được các phương tiện công nghệ sẵn có, họ sẽ chủ động, sáng tạo hơn trong việc ứng dụng công nghệ và cho phép cũng như hướng dẫn học trò của mình sử dụng để cải tiến quá trình học tập. </w:t>
      </w:r>
    </w:p>
    <w:p w:rsidR="005379A1" w:rsidRDefault="000C7C1F">
      <w:pPr>
        <w:rPr>
          <w:lang w:val="vi-VN"/>
        </w:rPr>
      </w:pPr>
      <w:r>
        <w:t xml:space="preserve">2.3.3. Nâng cao trình độ ngoại ngữ cho đội ngũ giảng viên Để tiếp cận những tri thức khoa học và công nghệ tiên tiến do sự phát triển của công nghiệp 4.0 mang lại, người GV không thể không thông thạo ngoại ngữ. Đây là điều kiện cần thiết để GV hội nhập với xu hướng kết nối toàn cầu hóa, hội nhập với giáo dục đại học thế giới. Vì thế, các trường đại học cần chú trọng việc thúc đẩy GV đạt chuẩn ngoại ngữ và luôn nâng cao trình độ ngoại ngữ cho GV. Đồng thời, nhà trường cần tạo nhiều điều kiện hơn nữa để giúp GV nâng cao trình độ tiếng Anh, như </w:t>
      </w:r>
      <w:r>
        <w:t>tăng</w:t>
      </w:r>
      <w:r>
        <w:rPr>
          <w:lang w:val="vi-VN"/>
        </w:rPr>
        <w:t xml:space="preserve"> </w:t>
      </w:r>
      <w:r>
        <w:t xml:space="preserve">cường sinh hoạt học thuật bằng tiếng Anh, giảng dạy những học phần chuyên ngành bằng tiếng Anh để cả GV và sinh viên có điều kiện nghiên cứu sâu chuyên ngành của mình bằng tiếng Anh; giới thiệu và tập huấn cho GV cách viết bài, cách liên hệ gửi bài đăng trong các hội </w:t>
      </w:r>
      <w:r>
        <w:lastRenderedPageBreak/>
        <w:t>thảo, tạp chí quốc tế theo đặc thù từng chuyên ngành bằng tiếng Anh. Việc tăng cường cử cán bộ GV đi học tập và nghiên cứu ở nước ngoài cũng là biện pháp quan trọng để nâng cao trình độ ngoại ngữ cho GV.</w:t>
      </w:r>
    </w:p>
    <w:p w:rsidR="000C7C1F" w:rsidRDefault="000C7C1F">
      <w:pPr>
        <w:rPr>
          <w:lang w:val="vi-VN"/>
        </w:rPr>
      </w:pPr>
    </w:p>
    <w:p w:rsidR="000C7C1F" w:rsidRPr="000C7C1F" w:rsidRDefault="000C7C1F">
      <w:pPr>
        <w:rPr>
          <w:lang w:val="vi-VN"/>
        </w:rPr>
      </w:pPr>
      <w:r>
        <w:t>Tóm lại, chất lượng của các trường đại học được bắt đầu từ chất lượng của đội ngũ GV. Trong bối cảnh cuộc CMCN 4.0 đang diễn ra mạnh mẽ, mỗi GV bên cạnh việc thường xuyên bồi dưỡng các năng lực chuyên môn, năng lực giảng dạy, năng lực NCKH thì còn đòi hỏi phải chú trọng bồi dưỡng một số năng lực đáp ứng yêu cầu mới đó là năng lực sử dụng thành thạo các phương tiện công nghệ, thành thạo ngoại ngữ trong giao tiếp và giảng dạy. Do đó, các trường đại học luôn phải chú trọng và đầu tư cho công tác đào tạo, bồi dưỡng các năng lực cho đội ngũ GV, đáp ứng nhu cầu của người học trong thời đại mới. Có như vậy, các trường đại học nước ta mới theo kịp các trường tiên tiến trên thế giới và khu vực, và đáp ứng được những yêu cầu của thời đại CMCN 4.0.</w:t>
      </w:r>
      <w:bookmarkStart w:id="0" w:name="_GoBack"/>
      <w:bookmarkEnd w:id="0"/>
    </w:p>
    <w:sectPr w:rsidR="000C7C1F" w:rsidRPr="000C7C1F" w:rsidSect="0079437C">
      <w:pgSz w:w="11909" w:h="16834" w:code="9"/>
      <w:pgMar w:top="1008"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C1F"/>
    <w:rsid w:val="000C7C1F"/>
    <w:rsid w:val="005379A1"/>
    <w:rsid w:val="00794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617</Words>
  <Characters>3520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1</cp:revision>
  <dcterms:created xsi:type="dcterms:W3CDTF">2021-08-22T08:50:00Z</dcterms:created>
  <dcterms:modified xsi:type="dcterms:W3CDTF">2021-08-22T08:56:00Z</dcterms:modified>
</cp:coreProperties>
</file>