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after="0" w:line="360" w:lineRule="auto"/>
        <w:ind w:firstLine="283"/>
        <w:jc w:val="center"/>
        <w:textAlignment w:val="auto"/>
        <w:rPr>
          <w:rFonts w:ascii="Times New Roman" w:hAnsi="Times New Roman" w:cs="Times New Roman"/>
          <w:b/>
          <w:bCs/>
          <w:sz w:val="26"/>
          <w:szCs w:val="26"/>
        </w:rPr>
      </w:pPr>
      <w:r>
        <w:rPr>
          <w:rFonts w:ascii="Times New Roman" w:hAnsi="Times New Roman" w:cs="Times New Roman"/>
          <w:b/>
          <w:bCs/>
          <w:sz w:val="26"/>
          <w:szCs w:val="26"/>
        </w:rPr>
        <w:t>MỘT SỐ GIẢI PHÁP NÂNG CAO CHẤT LƯỢNG ĐỘI NGŨ GIẢNG VIÊN GIẢNG DẠY MÔN GIÁO DỤC CHÍNH TRỊ TẠI TRƯỜNG CAO ĐẲNG LÝ TỰ TRỌNG THÀNH PHỐ HỒ CHÍ MINH  TRONG BỐI CẢNH CÁCH MẠNG CÔNG NGHIỆP LẦN THỨ TƯ</w:t>
      </w:r>
    </w:p>
    <w:p>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0"/>
        <w:rPr>
          <w:rFonts w:ascii="Times New Roman" w:hAnsi="Times New Roman" w:cs="Times New Roman" w:eastAsiaTheme="minorEastAsia"/>
          <w:spacing w:val="-4"/>
          <w:w w:val="98"/>
          <w:kern w:val="32"/>
          <w:sz w:val="26"/>
          <w:szCs w:val="26"/>
          <w:lang w:eastAsia="vi-VN"/>
        </w:rPr>
      </w:pPr>
      <w:r>
        <w:rPr>
          <w:rFonts w:ascii="Times New Roman" w:hAnsi="Times New Roman"/>
          <w:b/>
          <w:bCs/>
          <w:sz w:val="26"/>
          <w:szCs w:val="26"/>
        </w:rPr>
        <w:t>S</w:t>
      </w:r>
      <w:r>
        <w:rPr>
          <w:rFonts w:ascii="Times New Roman" w:hAnsi="Times New Roman"/>
          <w:b w:val="0"/>
          <w:bCs w:val="0"/>
          <w:sz w:val="26"/>
          <w:szCs w:val="26"/>
        </w:rPr>
        <w:t>OME SOLUTIONS TO IMPROVE THE QUALITY OF TEACHER TEACHING POLITICAL EDUCATION SUBJECTS AT LY TEU POLICY COLLEGES IN HO CHI MINH CITY IN THE CONTEXT OF THE FIRST INDUSTRIAL REVOLUTION</w:t>
      </w:r>
    </w:p>
    <w:p>
      <w:pPr>
        <w:widowControl w:val="0"/>
        <w:spacing w:after="0" w:line="240" w:lineRule="auto"/>
        <w:jc w:val="center"/>
        <w:outlineLvl w:val="0"/>
        <w:rPr>
          <w:rFonts w:ascii="Times New Roman" w:hAnsi="Times New Roman" w:cs="Times New Roman" w:eastAsiaTheme="minorEastAsia"/>
          <w:i/>
          <w:spacing w:val="-4"/>
          <w:w w:val="98"/>
          <w:kern w:val="32"/>
          <w:sz w:val="26"/>
          <w:szCs w:val="26"/>
          <w:lang w:eastAsia="vi-VN"/>
        </w:rPr>
      </w:pPr>
    </w:p>
    <w:tbl>
      <w:tblPr>
        <w:tblStyle w:val="12"/>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281"/>
        <w:gridCol w:w="6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before="40" w:after="0" w:line="240" w:lineRule="auto"/>
              <w:rPr>
                <w:rFonts w:hint="default" w:ascii="Times New Roman" w:hAnsi="Times New Roman" w:cs="Times New Roman"/>
                <w:b/>
                <w:spacing w:val="-4"/>
                <w:w w:val="98"/>
                <w:sz w:val="21"/>
                <w:szCs w:val="26"/>
                <w:lang w:val="en-US"/>
              </w:rPr>
            </w:pPr>
            <w:r>
              <w:rPr>
                <w:rFonts w:hint="default" w:ascii="Times New Roman" w:hAnsi="Times New Roman" w:cs="Times New Roman"/>
                <w:b/>
                <w:spacing w:val="-4"/>
                <w:w w:val="98"/>
                <w:sz w:val="21"/>
                <w:szCs w:val="26"/>
                <w:lang w:val="en-US"/>
              </w:rPr>
              <w:t>Trần Thị Hồng Thu</w:t>
            </w:r>
          </w:p>
        </w:tc>
        <w:tc>
          <w:tcPr>
            <w:tcW w:w="281" w:type="dxa"/>
            <w:vMerge w:val="restart"/>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right"/>
              <w:rPr>
                <w:rFonts w:ascii="Times New Roman" w:hAnsi="Times New Roman" w:cs="Times New Roman"/>
                <w:b/>
                <w:bCs/>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b/>
                <w:bCs/>
                <w:spacing w:val="-4"/>
                <w:w w:val="98"/>
                <w:sz w:val="21"/>
                <w:szCs w:val="26"/>
              </w:rPr>
              <w:t>Trường Cao đẳng Lý Tự Trọng TP. HCM</w:t>
            </w:r>
          </w:p>
          <w:p>
            <w:pPr>
              <w:spacing w:before="40" w:after="0" w:line="240" w:lineRule="auto"/>
              <w:jc w:val="right"/>
              <w:rPr>
                <w:rFonts w:hint="default" w:ascii="Times New Roman" w:hAnsi="Times New Roman" w:cs="Times New Roman"/>
                <w:i/>
                <w:spacing w:val="-4"/>
                <w:w w:val="98"/>
                <w:sz w:val="21"/>
                <w:szCs w:val="26"/>
                <w:lang w:val="en-US"/>
              </w:rPr>
            </w:pPr>
            <w:r>
              <w:rPr>
                <w:rFonts w:ascii="Times New Roman" w:hAnsi="Times New Roman" w:cs="Times New Roman"/>
                <w:b/>
                <w:bCs/>
                <w:i/>
                <w:spacing w:val="-4"/>
                <w:w w:val="98"/>
                <w:sz w:val="21"/>
                <w:szCs w:val="26"/>
              </w:rPr>
              <w:t xml:space="preserve">Email: </w:t>
            </w:r>
            <w:r>
              <w:rPr>
                <w:rFonts w:hint="default" w:ascii="Times New Roman" w:hAnsi="Times New Roman" w:cs="Times New Roman"/>
                <w:b/>
                <w:bCs/>
                <w:i/>
                <w:spacing w:val="-4"/>
                <w:w w:val="98"/>
                <w:sz w:val="21"/>
                <w:szCs w:val="26"/>
                <w:lang w:val="en-US"/>
              </w:rPr>
              <w:t>tranthihongthu@lttc.edu.vn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ind w:left="29"/>
              <w:jc w:val="both"/>
              <w:rPr>
                <w:rFonts w:ascii="Times New Roman" w:hAnsi="Times New Roman" w:cs="Times New Roman"/>
                <w:i/>
                <w:spacing w:val="-4"/>
                <w:w w:val="98"/>
                <w:sz w:val="21"/>
                <w:szCs w:val="26"/>
              </w:rPr>
            </w:pPr>
          </w:p>
        </w:tc>
        <w:tc>
          <w:tcPr>
            <w:tcW w:w="281" w:type="dxa"/>
            <w:vMerge w:val="continue"/>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2552" w:type="dxa"/>
            <w:shd w:val="clear" w:color="auto" w:fill="FFFFFF" w:themeFill="background1"/>
          </w:tcPr>
          <w:p>
            <w:pPr>
              <w:spacing w:after="0" w:line="240" w:lineRule="auto"/>
              <w:jc w:val="both"/>
              <w:rPr>
                <w:rFonts w:ascii="Times New Roman" w:hAnsi="Times New Roman" w:cs="Times New Roman"/>
                <w:b/>
                <w:spacing w:val="-4"/>
                <w:w w:val="98"/>
                <w:sz w:val="21"/>
                <w:szCs w:val="26"/>
              </w:rPr>
            </w:pPr>
            <w:r>
              <w:rPr>
                <w:rFonts w:ascii="Times New Roman" w:hAnsi="Times New Roman" w:eastAsiaTheme="minorEastAsia" w:cstheme="majorHAnsi"/>
                <w:b/>
                <w:bCs/>
                <w:spacing w:val="-4"/>
                <w:w w:val="98"/>
                <w:sz w:val="21"/>
                <w:szCs w:val="21"/>
              </w:rPr>
              <w:t>Keywords:</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rPr>
                <w:rFonts w:ascii="Times New Roman" w:hAnsi="Times New Roman" w:cs="Times New Roman"/>
                <w:b/>
                <w:spacing w:val="-4"/>
                <w:w w:val="98"/>
                <w:sz w:val="21"/>
                <w:szCs w:val="26"/>
              </w:rPr>
            </w:pPr>
          </w:p>
        </w:tc>
        <w:tc>
          <w:tcPr>
            <w:tcW w:w="6239" w:type="dxa"/>
            <w:tcBorders>
              <w:left w:val="single" w:color="3F3F3F" w:themeColor="text1" w:themeTint="BF" w:sz="18" w:space="0"/>
            </w:tcBorders>
            <w:shd w:val="clear" w:color="auto" w:fill="D0CECE" w:themeFill="background2" w:themeFillShade="E6"/>
            <w:vAlign w:val="center"/>
          </w:tcPr>
          <w:p>
            <w:pPr>
              <w:spacing w:before="40" w:after="0" w:line="240" w:lineRule="auto"/>
              <w:rPr>
                <w:rFonts w:ascii="Times New Roman" w:hAnsi="Times New Roman" w:cs="Times New Roman" w:eastAsiaTheme="minorHAnsi"/>
                <w:b/>
                <w:spacing w:val="-4"/>
                <w:w w:val="98"/>
                <w:sz w:val="21"/>
                <w:szCs w:val="26"/>
                <w:lang w:val="en-US" w:eastAsia="en-US" w:bidi="ar-SA"/>
              </w:rPr>
            </w:pPr>
            <w:r>
              <w:rPr>
                <w:rFonts w:ascii="Times New Roman" w:hAnsi="Times New Roman" w:cs="Times New Roman"/>
                <w:b/>
                <w:spacing w:val="-4"/>
                <w:w w:val="98"/>
                <w:sz w:val="21"/>
                <w:szCs w:val="26"/>
              </w:rPr>
              <w:t>TÓM TẮT: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2552" w:type="dxa"/>
          </w:tcPr>
          <w:p>
            <w:pPr>
              <w:spacing w:after="0" w:line="240" w:lineRule="auto"/>
              <w:ind w:firstLine="283"/>
              <w:jc w:val="both"/>
              <w:rPr>
                <w:rFonts w:hint="default" w:ascii="Times New Roman" w:hAnsi="Times New Roman"/>
                <w:i/>
                <w:sz w:val="21"/>
                <w:szCs w:val="21"/>
              </w:rPr>
            </w:pPr>
            <w:r>
              <w:rPr>
                <w:rFonts w:ascii="Times New Roman" w:hAnsi="Times New Roman" w:cs="Times New Roman"/>
                <w:i/>
                <w:sz w:val="21"/>
                <w:szCs w:val="21"/>
              </w:rPr>
              <w:t xml:space="preserve"> </w:t>
            </w:r>
            <w:r>
              <w:rPr>
                <w:rFonts w:hint="default" w:ascii="Times New Roman" w:hAnsi="Times New Roman"/>
                <w:i/>
                <w:sz w:val="21"/>
                <w:szCs w:val="21"/>
              </w:rPr>
              <w:t>Cách mạng công nghiệp 4.0, giải pháp, nâng cao chất lượng, giáo dục chính trị</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Industrial Revolution 4.0, </w:t>
            </w:r>
            <w:r>
              <w:rPr>
                <w:rFonts w:ascii="Times New Roman" w:hAnsi="Times New Roman"/>
                <w:i/>
                <w:sz w:val="21"/>
                <w:szCs w:val="21"/>
              </w:rPr>
              <w:t xml:space="preserve">solution, </w:t>
            </w:r>
            <w:r>
              <w:rPr>
                <w:rFonts w:ascii="Times New Roman" w:hAnsi="Times New Roman" w:cs="Times New Roman"/>
                <w:i/>
                <w:sz w:val="21"/>
                <w:szCs w:val="21"/>
              </w:rPr>
              <w:t xml:space="preserve"> </w:t>
            </w:r>
            <w:r>
              <w:rPr>
                <w:rFonts w:ascii="Times New Roman" w:hAnsi="Times New Roman"/>
                <w:i/>
                <w:sz w:val="21"/>
                <w:szCs w:val="21"/>
              </w:rPr>
              <w:t>improve quality, political education teacher.</w:t>
            </w:r>
            <w:r>
              <w:rPr>
                <w:rFonts w:ascii="Times New Roman" w:hAnsi="Times New Roman" w:cs="Times New Roman"/>
                <w:i/>
                <w:sz w:val="21"/>
                <w:szCs w:val="21"/>
              </w:rPr>
              <w:t xml:space="preserve"> </w:t>
            </w:r>
          </w:p>
          <w:p>
            <w:pPr>
              <w:spacing w:before="40" w:after="0" w:line="240" w:lineRule="auto"/>
              <w:ind w:left="28"/>
              <w:jc w:val="both"/>
              <w:rPr>
                <w:rFonts w:ascii="Times New Roman" w:hAnsi="Times New Roman" w:cs="Times New Roman"/>
                <w:spacing w:val="-4"/>
                <w:w w:val="98"/>
                <w:sz w:val="21"/>
                <w:szCs w:val="26"/>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hint="default" w:ascii="Times New Roman" w:hAnsi="Times New Roman" w:cs="Times New Roman"/>
                <w:spacing w:val="-4"/>
                <w:w w:val="98"/>
                <w:sz w:val="21"/>
                <w:szCs w:val="21"/>
                <w:lang w:val="en-US"/>
              </w:rPr>
            </w:pPr>
            <w:r>
              <w:rPr>
                <w:rFonts w:hint="default" w:ascii="Times New Roman" w:hAnsi="Times New Roman" w:cs="Times New Roman"/>
                <w:b w:val="0"/>
                <w:bCs/>
                <w:spacing w:val="-4"/>
                <w:w w:val="98"/>
                <w:sz w:val="21"/>
                <w:szCs w:val="21"/>
                <w:lang w:val="en-US"/>
              </w:rPr>
              <w:t xml:space="preserve">Cách mạng công nghiệp 4.0 đang phát triển và tác động mạnh mẽ đến mọi lĩnh vực của đời sống xã hội trong đó có giáo dục - đào tạo. </w:t>
            </w:r>
            <w:r>
              <w:rPr>
                <w:rFonts w:hint="default" w:ascii="Times New Roman" w:hAnsi="Times New Roman" w:cs="Times New Roman"/>
                <w:spacing w:val="-4"/>
                <w:w w:val="98"/>
                <w:sz w:val="21"/>
                <w:szCs w:val="21"/>
                <w:lang w:val="en-US"/>
              </w:rPr>
              <w:t xml:space="preserve">Trước thực trạng đó, tác giả làm rõ những yêu cầu, thách thức mới đối với đội ngũ giảng viên </w:t>
            </w:r>
            <w:r>
              <w:rPr>
                <w:rFonts w:hint="default" w:ascii="Times New Roman" w:hAnsi="Times New Roman" w:cs="Times New Roman"/>
                <w:b w:val="0"/>
                <w:bCs/>
                <w:sz w:val="21"/>
                <w:szCs w:val="21"/>
              </w:rPr>
              <w:t>giảng dạy môn Giáo dục chính trị tại trường Cao đẳng Lý Tự Trọng thành phố Hồ Chí Minh</w:t>
            </w:r>
            <w:r>
              <w:rPr>
                <w:rFonts w:hint="default" w:ascii="Times New Roman" w:hAnsi="Times New Roman" w:cs="Times New Roman"/>
                <w:b w:val="0"/>
                <w:bCs/>
                <w:sz w:val="21"/>
                <w:szCs w:val="21"/>
                <w:lang w:val="en-US"/>
              </w:rPr>
              <w:t xml:space="preserve"> trong bối cảnh cách mạng công nghiệp 4.0</w:t>
            </w:r>
            <w:r>
              <w:rPr>
                <w:rFonts w:hint="default" w:ascii="Times New Roman" w:hAnsi="Times New Roman" w:cs="Times New Roman"/>
                <w:b w:val="0"/>
                <w:bCs/>
                <w:spacing w:val="-4"/>
                <w:w w:val="98"/>
                <w:sz w:val="21"/>
                <w:szCs w:val="21"/>
                <w:lang w:val="en-US"/>
              </w:rPr>
              <w:t xml:space="preserve"> và thực trạng đội ngũ giảng viên </w:t>
            </w:r>
            <w:r>
              <w:rPr>
                <w:rFonts w:hint="default" w:ascii="Times New Roman" w:hAnsi="Times New Roman" w:cs="Times New Roman"/>
                <w:b w:val="0"/>
                <w:bCs/>
                <w:sz w:val="21"/>
                <w:szCs w:val="21"/>
              </w:rPr>
              <w:t>giảng dạy môn Giáo dục chính trị tại trường Cao đẳng Lý Tự Trọng thành phố Hồ Chí Minh</w:t>
            </w:r>
            <w:r>
              <w:rPr>
                <w:rFonts w:hint="default" w:ascii="Times New Roman" w:hAnsi="Times New Roman" w:cs="Times New Roman"/>
                <w:b w:val="0"/>
                <w:bCs/>
                <w:sz w:val="21"/>
                <w:szCs w:val="21"/>
                <w:lang w:val="en-US"/>
              </w:rPr>
              <w:t xml:space="preserve">. Từ đó đề ra giải pháp nâng cao chất lượng đội ngũ giảng viên giảng dạy </w:t>
            </w:r>
            <w:r>
              <w:rPr>
                <w:rFonts w:hint="default" w:ascii="Times New Roman" w:hAnsi="Times New Roman" w:cs="Times New Roman"/>
                <w:b w:val="0"/>
                <w:bCs/>
                <w:sz w:val="21"/>
                <w:szCs w:val="21"/>
              </w:rPr>
              <w:t>môn Giáo dục chính trị tại trường Cao đẳng Lý Tự Trọng thành phố Hồ Chí Minh</w:t>
            </w:r>
            <w:r>
              <w:rPr>
                <w:rFonts w:hint="default" w:ascii="Times New Roman" w:hAnsi="Times New Roman" w:cs="Times New Roman"/>
                <w:b w:val="0"/>
                <w:bCs/>
                <w:sz w:val="21"/>
                <w:szCs w:val="21"/>
                <w:lang w:val="en-US"/>
              </w:rPr>
              <w:t>.</w:t>
            </w:r>
          </w:p>
          <w:p>
            <w:pPr>
              <w:spacing w:before="40" w:after="0" w:line="240" w:lineRule="auto"/>
              <w:jc w:val="both"/>
              <w:rPr>
                <w:rFonts w:ascii="Times New Roman" w:hAnsi="Times New Roman" w:cs="Times New Roman"/>
                <w:b/>
                <w:i/>
                <w:iCs/>
                <w:spacing w:val="-4"/>
                <w:w w:val="98"/>
                <w:sz w:val="21"/>
                <w:szCs w:val="26"/>
              </w:rPr>
            </w:pPr>
            <w:r>
              <w:rPr>
                <w:rFonts w:hint="default" w:ascii="Times New Roman" w:hAnsi="Times New Roman"/>
                <w:b/>
                <w:i/>
                <w:iCs/>
                <w:spacing w:val="-4"/>
                <w:w w:val="98"/>
                <w:sz w:val="21"/>
                <w:szCs w:val="26"/>
              </w:rPr>
              <w:t>SUMMARY</w:t>
            </w:r>
            <w:r>
              <w:rPr>
                <w:rFonts w:ascii="Times New Roman" w:hAnsi="Times New Roman" w:cs="Times New Roman"/>
                <w:b/>
                <w:i/>
                <w:iCs/>
                <w:spacing w:val="-4"/>
                <w:w w:val="98"/>
                <w:sz w:val="21"/>
                <w:szCs w:val="26"/>
              </w:rPr>
              <w:t>:</w:t>
            </w:r>
          </w:p>
          <w:p>
            <w:pPr>
              <w:spacing w:before="40" w:after="0" w:line="240" w:lineRule="auto"/>
              <w:jc w:val="both"/>
              <w:rPr>
                <w:rFonts w:ascii="Times New Roman" w:hAnsi="Times New Roman" w:cs="Times New Roman" w:eastAsiaTheme="minorHAnsi"/>
                <w:b/>
                <w:spacing w:val="-4"/>
                <w:w w:val="98"/>
                <w:sz w:val="21"/>
                <w:szCs w:val="26"/>
                <w:lang w:val="en-US" w:eastAsia="en-US" w:bidi="ar-SA"/>
              </w:rPr>
            </w:pPr>
            <w:r>
              <w:rPr>
                <w:rFonts w:hint="default" w:ascii="Times New Roman" w:hAnsi="Times New Roman"/>
                <w:b w:val="0"/>
                <w:bCs/>
                <w:spacing w:val="-4"/>
                <w:w w:val="98"/>
                <w:sz w:val="21"/>
                <w:szCs w:val="26"/>
              </w:rPr>
              <w:t>IIndustry 4.0 is developing and has a strong impact on all areas of social life, including education and training. Faced with that situation, the author clarifies new requirements and challenges for the teaching staff of political education at Ly Tu Trong College in Ho Chi Minh City in the context of the industrial revolution 4.0 and The reality of the teaching staff of Political Education at Ly Tu Trong College in Ho Chi Minh City. From there, a solution is proposed to improve the quality of the teaching staff of Political Education at Ly Tu Trong College in Ho Chi Minh 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2552" w:type="dxa"/>
            <w:shd w:val="clear" w:color="auto" w:fill="FFFFFF" w:themeFill="background1"/>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2552" w:type="dxa"/>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bl>
    <w:p>
      <w:pPr>
        <w:spacing w:before="40" w:after="0" w:line="240" w:lineRule="auto"/>
        <w:jc w:val="center"/>
        <w:rPr>
          <w:rFonts w:ascii="Times New Roman" w:hAnsi="Times New Roman" w:cs="Times New Roman"/>
          <w:i/>
          <w:spacing w:val="-4"/>
          <w:w w:val="98"/>
          <w:sz w:val="21"/>
          <w:szCs w:val="26"/>
        </w:rPr>
      </w:pP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pPr>
        <w:spacing w:after="0" w:line="240" w:lineRule="auto"/>
        <w:ind w:firstLine="283"/>
        <w:jc w:val="both"/>
        <w:rPr>
          <w:rFonts w:ascii="Times New Roman" w:hAnsi="Times New Roman" w:cs="Times New Roman"/>
          <w:b/>
          <w:spacing w:val="-4"/>
          <w:w w:val="98"/>
          <w:sz w:val="21"/>
          <w:szCs w:val="26"/>
        </w:rPr>
      </w:pPr>
      <w:r>
        <w:rPr>
          <w:rFonts w:ascii="Times New Roman" w:hAnsi="Times New Roman" w:cs="Times New Roman"/>
          <w:sz w:val="21"/>
          <w:szCs w:val="21"/>
        </w:rPr>
        <w:t>Hiện nay, thế giới đang trong giai đoạn của cuộc cách mạng công nghiệp lần thứ 4 (CMCN 4.0) với trung tâm là sự phát triển của trí tuệ nhân tạo, internet kết nối vạn vật, rô-bốt, công nghệ na-nô, công nghệ sinh học,… Cách mạng công nghiệp lần thứ Tư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Đây chính là thách thức trong việc đào tạo nguồn nhân lực theo nhu cầu của thời đại. Trong đó, có tác động trực tiếp đến việc nâng cao chất lượng đội ngũ giảng viên ở các trường cao đẳng, đại học nói chung và đội ngũ giảng viên giảng dạy môn Giáo dục chính trị tại trường Cao đẳng Lý Tự Trọng thành phố Hồ Chí Minh nói riêng đáp ứng yêu cầu mới trong bối cảnh CMCN 4.0.</w:t>
      </w:r>
    </w:p>
    <w:p>
      <w:pPr>
        <w:spacing w:before="40" w:after="0" w:line="240" w:lineRule="auto"/>
        <w:jc w:val="both"/>
        <w:rPr>
          <w:rFonts w:ascii="Times New Roman" w:hAnsi="Times New Roman" w:eastAsia="MS Mincho" w:cs="Times New Roman"/>
          <w:b/>
          <w:spacing w:val="-4"/>
          <w:w w:val="98"/>
          <w:sz w:val="21"/>
          <w:szCs w:val="26"/>
        </w:rPr>
      </w:pPr>
      <w:r>
        <w:rPr>
          <w:rFonts w:ascii="Times New Roman" w:hAnsi="Times New Roman" w:eastAsia="MS Mincho" w:cs="Times New Roman"/>
          <w:b/>
          <w:spacing w:val="-4"/>
          <w:w w:val="98"/>
          <w:sz w:val="21"/>
          <w:szCs w:val="26"/>
        </w:rPr>
        <w:t>2. Kết quả nghiên cứu</w:t>
      </w:r>
    </w:p>
    <w:p>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2.1. Cách mạng công nghiệp 4.0</w:t>
      </w:r>
      <w:r>
        <w:rPr>
          <w:b/>
          <w:sz w:val="21"/>
          <w:szCs w:val="21"/>
        </w:rPr>
        <w:t xml:space="preserve"> </w:t>
      </w:r>
      <w:r>
        <w:rPr>
          <w:rFonts w:ascii="Times New Roman" w:hAnsi="Times New Roman" w:cs="Times New Roman"/>
          <w:b/>
          <w:sz w:val="21"/>
          <w:szCs w:val="21"/>
        </w:rPr>
        <w:t xml:space="preserve"> và những yêu cầu, thách thức mới đối với đội ngũ giảng viên</w:t>
      </w:r>
      <w:r>
        <w:rPr>
          <w:sz w:val="21"/>
          <w:szCs w:val="21"/>
        </w:rPr>
        <w:t xml:space="preserve"> </w:t>
      </w:r>
      <w:r>
        <w:rPr>
          <w:rFonts w:ascii="Times New Roman" w:hAnsi="Times New Roman" w:cs="Times New Roman"/>
          <w:b/>
          <w:sz w:val="21"/>
          <w:szCs w:val="21"/>
        </w:rPr>
        <w:t xml:space="preserve">giảng dạy môn Giáo dục chính trị tại trường Cao đẳng Lý Tự Trọng thành phố Hồ Chí Minh.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Khái niệm Công nghiệp 4.0 hay nhà máy thông minh lần đầu tiên được đưa ra tại Hội chợ công nghiệp Hannover tại Cộng hòa Liên bang Đức vào năm 2011. Năm 2013, cụm từ “Công nghiệp 4.0” (Industrie 4.0) xuất phát từ một báo cáo của Chính phủ Đức nhằm nói tới chiến lược công nghệ cao, điện toán hóa ngành sản xuất mà không cần sự tham gia của con người. Công nghiệp 4.0 nhằm thông minh hóa quá trình sản xuất và quản lý trong ngành công nghiệp chế tạo. Sự ra đời của Công nghiệp 4.0 tại Đức đã thúc đẩy các nước tiên tiến khác như Mỹ, Nhật, Trung Quốc, Ấn Độ thúc đẩy phát triển các chương trình tương tự nhằm duy trì lợi thế cạnh tranh của mình.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Cuộc Cách mạng công nghiệp 4.0 dựa trên nền tảng của các lĩnh vực khoa học - công nghệ hiện đại và trong môi trường toàn cầu hóa, thế giới phẳng với các mũi nhọn về công nghệ số, vật liệu thông minh; trí tuệ nhân tạo... đã và đang phát triển mạnh mẽ với các đặc trưng cơ bản sau: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tính chất và quy mô phát triển: Nếu như trước kia, các cuộc cánh mạng công nghiệp chủ yếu tạo sự thúc đẩy về lực lượng sản xuất (công cụ, phương thức sản xuất, năng suất lao động) mang tính chất cục bộ ở một quốc gia, nhóm quốc gia hoặc một vài châu lục... thì ngày nay, cuộc Cách mạng công nghiệp 4.0 đã và đang diễn ra đồng thời trên phạm vi toàn cầu với tốc độ phát triển nhanh chóng, phá vỡ mọi giới hạn hữu hình hay vô hình. Tất cả các quốc gia dù nhỏ hay lớn; dù nghèo hay giàu; dù phát triển hay đang phát triển đều chịu sự tác động mạnh mẽ và đứng trước nhiều cơ hội phát triển nhảy vọt và đồng thời với nhiều thách thức mới. Những nước mới phát triển sau như Nhật Bản, Hàn Quốc; Singapore... đã tỏ ra có sức vượt trội so với các cường quốc Âu - Mỹ ở nhiều lĩnh vực khoa học và công nghệ mũi nhọn; sản xuất - dịch vụ công nghiệp trong cuộc cách mạng công nghiệp lần thứ tư.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các sản phẩm và dịch vụ xã hội: Với những sản phẩm công nghệ cao trong các lĩnh vực của sản xuất và đời sống xã hội như: Robot thông minh; Máy in 3D; Điện thoại thông minh; Vật liệu Nano; Mạng Intrenet; Máy tính thế hệ 5; Mạng thông tin và truyền thông toàn cầu; TV tích hợp màn hình cong và mỏng... Các sản phẩm và dịch vụ trong cuộc Cách mạng công nghiệp 4.0 đã thay đổi toàn diện phương thức sản xuất - dịch vụ và tiêu dùng. Lối sống trong mọi tầng lớp xã hộivới hàm lượng chất xảm ngày càng cao (30-60% giá thành sản phẩm); với tiện ích ngày càng mở rộng và giá thành sản phẩm và dịch vụ ngày càng rẻ hơn. Đặc biệt, chu kỳ sống của một sản phẩm ngày càng rút ngắn (từ vài năm xuống vài tháng). Cuộc Cách mạng công nghiệp 4.0 thực sự đã và đang tác động lan tỏa đến các mặt của đời sống xã hội (chính trị; kinh tế, văn hóa, lối sống; giáo dục...) với sự hình thành Chính phủ điện tử; thành phố thông minh; E-Learning...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cơ cấu nhân lực xã hội: Các cuộc cánh mạng công nghiệp trước đây (cuộc cách mạng công nghiệp 1, 2, 3) chủ yếu tạo ra sự phân chia cơ cấu lực lượng lao động xã hội theo các lĩnh vực nông nghiệp, công nghiệp và dịch vụ cùng với các cấp trình độ đào tạo về chuyên môn - nghiệp vụ (trung cấp, cao đẳng, đại học...) thì cuộc Cách mạng công nghiệp 4.0 này đã tạo cơ sở đưa đến một loại hình phân chia cơ cấu nhân lực mới với hai thành phần cơ bản: Nhân lực thừa hành (hành chính; vận chuyển; bảo trì; sản xuất theo dây truyền) và nhân lực sáng tạo (nhà sáng chế, thiết kế; nghiên cứu khoa học và công nghệ R&amp;D; thử nghiệm; sáng tạo nghệ thuật...). Cơ cấu ngành nghề trong đào tạo nhân lực KH&amp;CN đã có những thay đổi căn bản. Ranh giới các ngành công nghiệp truyền thống như: luyện kim; cơ khí chế tạo máy; điện lực, điện tử... ngày càng bị xóa mờ, được thay thế bằng các ngành, chuyên ngành đào tạo có tính tích hợp, liên ngành cao như khoa học vật liệu; khoa học máy tính; cơ-điện tử; công nghệ môi trường.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Với những đặc trưng cơ bản nêu trên đã và đang tác động tới Việt Nam, một nước đang phát triển với thành phần lao động đơn giản khoảng 70% tổng số lao động xã hội hiện nay, Việt Nam muốn trở thành một nước công nghiệp hiện đại, thì nhân lực được đào tạo có chất lượng cao, có trình độ, ngành nghề hợp lý là nhân tố đóng vai trò rất quan trọng và chi phối sự phát triển nền kinh tế một đất nước.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Cách mạng công nghiệp 4.0 đã đặt ra đối với các trường cao đẳng trong hệ thống giáo dục nghề nghiệp nhiều yêu cầu mới, thách thức mới, trong đó có đội ngũ giảng viên giảng dạy môn Giáo dục chính trị</w:t>
      </w:r>
      <w:r>
        <w:rPr>
          <w:sz w:val="21"/>
          <w:szCs w:val="21"/>
        </w:rPr>
        <w:t xml:space="preserve"> </w:t>
      </w:r>
      <w:r>
        <w:rPr>
          <w:rFonts w:ascii="Times New Roman" w:hAnsi="Times New Roman" w:cs="Times New Roman"/>
          <w:sz w:val="21"/>
          <w:szCs w:val="21"/>
        </w:rPr>
        <w:t xml:space="preserve">tại khoa Lý luận chính trị trường Cao đẳng Lý Tự Trọng thành phố Hồ Chí Minh. Trong bối cảnh của cuộc cách mạng này, bản thân các trường cao đẳng có thể chưa dự đoán hết được những kĩ năng mà thị trường cần. Hoạt động đào tạo và nghiên cứu của các trường cao đẳng chủ yếu vẫn theo phương pháp truyền thống sẽ phải đối mặt với những thay đổi mạnh mẽ cả về tư duy, cơ cấu kiến thức, kĩ năng và phương pháp. Với sự thay đổi nhanh chóng của công nghệ, đòi hỏi giáo dục phải đem lại cho người học cả tư duy những kiến thức, kĩ năng mới, khả năng sáng tạo, thích ứng với thách thức và những yêu cầu mới mà các phương pháp giáo dục truyền thống chưa thể đáp ứng.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Trong cách mạng công nghiệp 4.0, đội ngũ giảng viên các trường Cao đẳng trong hệ thống giáo dục nghề nghiệp nói chung và đội ngũ giảng viên giảng dạy môn Giáo dục chính trị tại  trường Cao đẳng Lý Tự Trọng thành phố Hồ Chí Minh nói riêng phải dạy học dựa trên nhu cầu của người học và biết cách tổ chức cho người học thực hiện bằng được những nhu cầu bản thân. Chính vì vậy, đòi hỏi đội ngũ giảng viên giảng dạy môn Giáo dục chính trị tại  trường Cao đẳng Lý Tự Trọng thành phố Hồ Chí Minh phải luôn năng động và sáng tạo, phải thay đổi tư tưởng trong cách dạy, không chỉ là một người truyền đạt kiến thức mà còn phải giúp người học phát huy được khả năng tự nghiên cứu, tự học của bản thân.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Trước tác động của cuộc cách mạng công nghiệp 4.0, đội ngũ giảng viên giảng dạy môn Giáo dục chính trị tại trường Cao đẳng Lý Tự Trọng thành phố Hồ Chí Minh đang phải đối diện với những yêu cầu mới, thách thức mới cho sự phát triển. Cụ thể:</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nhất</w:t>
      </w:r>
      <w:r>
        <w:rPr>
          <w:rFonts w:ascii="Times New Roman" w:hAnsi="Times New Roman" w:cs="Times New Roman"/>
          <w:sz w:val="21"/>
          <w:szCs w:val="21"/>
        </w:rPr>
        <w:t>, đội ngũ giảng viên giảng dạy môn Giáo dục chính trị tại trường Cao đẳng Lý Tự Trọng thành phố Hồ Chí Minh cần phải có trình độ chuyên môn cao, hiểu biết sâu rộng trên nhiều lĩnh vực.</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Dưới tác động của cuộc Cách mạng công nghiệp 4.0 các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Điều đó đòi hỏi đội ngũ giảng viên giảng dạy môn Giáo dục chính trị tại trường Cao đẳng Lý Tự Trọng thành phố Hồ Chí Minh cần phải có trình độ chuyên môn cao và hiểu biết sâu rộng trên nhiều lĩnh vực để giúp cho người học có thể phát triển về năng lực cá nhân, thích ứng được môi trường làm việc thường xuyên thay đổi.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hai,</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khả năng thích ứng nhanh với sự thay đổi mọi hoạt động của nhà trường.</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Nhằm đáp ứng yêu cầu về nguồn nhân lực chất lượng cao trong bối cảnh Cách mạng công nghiệp 4.0, các giảng viên phải thay đổi các hoạt động đào tạo như đổi mới chương trình, giáo trình, phương pháp giảng dạy, quản lý sinh viên, phương pháp kiểm tra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ba,</w:t>
      </w:r>
      <w:r>
        <w:rPr>
          <w:rFonts w:ascii="Times New Roman" w:hAnsi="Times New Roman" w:cs="Times New Roman"/>
          <w:sz w:val="21"/>
          <w:szCs w:val="21"/>
        </w:rPr>
        <w:t xml:space="preserve"> đội ngũ giảng giảng dạy môn Giáo dục chính trị tại trường Cao đẳng Lý Tự Trọng thành phố Hồ Chí Minh cần giỏi về ngoại ngữ và công nghệ thông tin.</w:t>
      </w:r>
    </w:p>
    <w:p>
      <w:pPr>
        <w:spacing w:after="0" w:line="240" w:lineRule="auto"/>
        <w:ind w:firstLine="283"/>
        <w:jc w:val="both"/>
        <w:rPr>
          <w:rFonts w:ascii="Times New Roman" w:hAnsi="Times New Roman" w:eastAsia="Calibri" w:cs="Times New Roman"/>
          <w:spacing w:val="-6"/>
          <w:sz w:val="21"/>
          <w:szCs w:val="21"/>
        </w:rPr>
      </w:pPr>
      <w:r>
        <w:rPr>
          <w:rFonts w:ascii="Times New Roman" w:hAnsi="Times New Roman" w:eastAsia="Calibri" w:cs="Times New Roman"/>
          <w:spacing w:val="-6"/>
          <w:sz w:val="21"/>
          <w:szCs w:val="21"/>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Nhờ ứng dụng các công nghệ AI, Big Data và IoT,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tư,</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thay đổi phương pháp giảng dạy.</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Đồng thời giảng viên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với các hoạt động thực hành.</w:t>
      </w:r>
    </w:p>
    <w:p>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năm,</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năng lực sử dụng các phương tiện công nghệ cao.</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Học online thông qua các phần mềm: Zoom meeting, Google meet, Microsoft Teams; Blended-learning: mô hình học kết hợp giữa học trên lớp và học online; cloud computing: sử dụng công nghệ điện toán đám mây cần được đẩy mạnh áp dụng.</w:t>
      </w:r>
    </w:p>
    <w:p>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2.2. Thực trạng đội ngũ giảng viên giảng dạy môn Giáo dục chính trị tại trường Cao đẳng Lý Tự Trọng thành phố Hồ Chí Minh hiện nay.</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Chất lượng đội ngũ giảng viên giảng dạy môn Giáo dục chính trị tại trường Cao đẳng Lý Tự Trọng thành phố Hồ Chí Minh hiện nay là tương đối hợp lý. Tất cả các giảng viên đều là giảng viên cơ hữu, rất thuận lợi cho việc bố trí, sắp xếp, phân công công việc và quản lý nhân lực. Các giảng viên hầu hết ở độ tuổi còn trẻ, do đó rất tích cực và năng động trong việc học tập nâng cao trình độ và đổi mới phương pháp giảng dạy cũng như dễ thích ứng với yêu cầu ngày càng cao của xã hội và cách mạng công nghiệp 4.0. Trong những năm qua, các giảng viên không ngừng nỗ lực học tập để nâng cao trình độ chuyên môn cũng như trình độ tin học, ngoại ngữ, lý luận chính trị và nghiên cứu khoa học. Các giảng viên tích cực tham gia hội thảo và viết bài hội thảo của khoa và trường cũng như tích cực viết báo đăng trên các tạp chí trong nước và quốc tế. Nhìn chung đội ngũ giảng viên giảng dạy môn Giáo dục chính trị tại trường Cao đẳng Lý Tự Trọng thành phố Hồ Chí Minh hiện nay là tương đối hợp lý về  cơ cấu và đáp ứng về chất lượng đào tạo.</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Về số lượng</w:t>
      </w:r>
      <w:r>
        <w:rPr>
          <w:rFonts w:hint="default" w:ascii="Times New Roman" w:hAnsi="Times New Roman" w:cs="Times New Roman"/>
          <w:sz w:val="21"/>
          <w:szCs w:val="21"/>
          <w:lang w:val="en-US"/>
        </w:rPr>
        <w:t>:</w:t>
      </w:r>
      <w:r>
        <w:rPr>
          <w:rFonts w:ascii="Times New Roman" w:hAnsi="Times New Roman" w:cs="Times New Roman"/>
          <w:sz w:val="21"/>
          <w:szCs w:val="21"/>
        </w:rPr>
        <w:t xml:space="preserve"> đội ngũ giảng viên giảng dạy môn Giáo dục chính trị tại trường Cao đẳng Lý Tự Trọng thành phố Hồ Chí Minh năm học 2020- 2021 gồm 13 giảng viên. Trong đó có 11 nữ và 2 nam. Độ tuổi trung bình của các giảng viên hầu hết còn trẻ (gần 40 tuổi), có 1 giảng viên lớn tuổi (56 tuổi)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chất lượng đội ngũ giảng viên giảng dạy môn Giáo dục chính trị tại trường Cao đẳng Lý Tự Trọng thành phố Hồ Chí Minh năm học 2020- 2021: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chuyên môn: Trình độ tiến sĩ 1/13, chiếm 7,69%; trình độ thạc sĩ 1</w:t>
      </w:r>
      <w:r>
        <w:rPr>
          <w:rFonts w:hint="default" w:ascii="Times New Roman" w:hAnsi="Times New Roman" w:cs="Times New Roman"/>
          <w:sz w:val="21"/>
          <w:szCs w:val="21"/>
          <w:lang w:val="en-US"/>
        </w:rPr>
        <w:t>1</w:t>
      </w:r>
      <w:r>
        <w:rPr>
          <w:rFonts w:ascii="Times New Roman" w:hAnsi="Times New Roman" w:cs="Times New Roman"/>
          <w:sz w:val="21"/>
          <w:szCs w:val="21"/>
        </w:rPr>
        <w:t>/13, c</w:t>
      </w:r>
      <w:r>
        <w:rPr>
          <w:rFonts w:ascii="Times New Roman" w:hAnsi="Times New Roman" w:cs="Times New Roman"/>
          <w:sz w:val="21"/>
          <w:szCs w:val="21"/>
          <w:highlight w:val="none"/>
        </w:rPr>
        <w:t xml:space="preserve">hiếm </w:t>
      </w:r>
      <w:r>
        <w:rPr>
          <w:rFonts w:hint="default" w:ascii="Times New Roman" w:hAnsi="Times New Roman" w:cs="Times New Roman"/>
          <w:sz w:val="21"/>
          <w:szCs w:val="21"/>
          <w:highlight w:val="none"/>
          <w:lang w:val="en-US"/>
        </w:rPr>
        <w:t>84,61</w:t>
      </w:r>
      <w:r>
        <w:rPr>
          <w:rFonts w:ascii="Times New Roman" w:hAnsi="Times New Roman" w:cs="Times New Roman"/>
          <w:sz w:val="21"/>
          <w:szCs w:val="21"/>
          <w:highlight w:val="none"/>
        </w:rPr>
        <w:t xml:space="preserve">%; </w:t>
      </w:r>
      <w:r>
        <w:rPr>
          <w:rFonts w:ascii="Times New Roman" w:hAnsi="Times New Roman" w:cs="Times New Roman"/>
          <w:sz w:val="21"/>
          <w:szCs w:val="21"/>
        </w:rPr>
        <w:t>trình độ đại học 1/13, chiếm 7,69%.</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ngoại ngữ và tin học: Về ngoại ngữ: 5/13 giảng viên có văn bằng 2 ngoại ngữ (tiếng anh), chiếm 38,46%; còn lại các giảng viên đều có chứng chỉ A2 hoặc chứng chỉ B tiếng anh và một số giảng viên đang tiếp tục học để nâng cao trình độ ngoại ngữ. Về tin học: Tất cả các giảng viên đều có chứng chỉ tin học cơ bản ứng dụng, 3/13 giảng viên đã có bằng trung cấp tin học, chiếm 23,07%, một số giảng viên đang đăng kí học lớp trung cấp tin học.</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lý luận chính trị: hiện tại có 7/13 giảng  viên có trình độ trung cấp chính trị, chiếm  53,84%, 3/13 giảng viên đang theo học học lớp trung cấp lý luận chính trị, chiếm 23,07%, 3 giảng viên trình độ sơ cấp lý luận chính trị, chiếm 23,07%.</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đánh giá xếp loại chất lượng viên chức- người lao động năm học 2020- 2021: 9/13 giảng viên xếp loại xuất sắc, chiếm  69,24%; 4/13 giảng viên xếp loại tốt, chiếm 30,76%.</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Tuy nhiên từ thực trang nêu trên, tôi nhận thấy còn tồn tại một số hạn chế cần được khắc phục để có thể ngày càng nâng cao hơn nữa chất lượng của đội ngũ giảng viên giảng dạy môn Giáo dục chính trị tại trường Cao đẳng Lý Tự Trọng như sau: Thứ nhất: số lượng giảng viên đạt trình độ tiến sĩ còn quá ít so với tổng số giảng viên của khoa và vẫn còn giảng viên còn ở trình độ đại học do đó trong thời gian tới cần nâng cao hơn nữa trình độ chuyên môn của đội ngũ giảng viên; Thứ hai: do đặc thù của bộ môn nên các giảng viên giảng dạy môn Giáo dục chính trị còn hạn chế trong việc tiến hành các công trình nghiên cứu khoa học có sản phẩm hiện vật mà chủ yếu là các sản phầm nghiên cứu dưới dạng các bài báo, bài hội thảo khoa học trong nước, các bài báo đăng trên tạp chí quốc tế còn hạn chế, do đó trong thời gian tới cũng cần nâng cao trình độ nghiên cứu khoa học cho giảng viên; Thứ ba: Mức độ ứng dụng tin học và ngoại ngữ của giảng viên giảng dạy Giáo dục chính trị vẫn còn hạn chế, chủ yếu còn ở mức độ cơ bản dẫn đến hiệu quả chưa cao trong viêc thiết kế bài giảng cũng như đọc các tài liệu tham khảo bằng tiếng nước ngoài phục vụ cho việc giảng dạy, do đó giảng viên cũng cần được bồi dưỡng, nâng cao trình độ tin học và ngoại ngữ trong thời gian tới để đáp ứng yêu cầu cách mạng 4.0. Thứ tư: Trong khoảng 10 năm gần đây, các giảng viên giảng dạy môn Giáo dục chính trị không được đi tập huấn chuyên môn hàng năm để có thể cập nhật kiến thức chuyên môn cũng như phương pháp giảng dạy một cách nhanh và chính xác nhất.</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Hiện nay, nhà trường luôn có chính sách khuyến khích và động viên các giảng viên học tập để nâng cao trình độ chuyên môn cũng như trình độ tin học, ngoại ngữ, lý luận chính trị bằng nhiều hình thức khác nhau như: tạo điều kiện xếp thời khóa biểu thuận lợi với lịch học của giảng viên, hỗ trợ kinh phí học tập cho giảng viên sau khi nhận bằng hoặc chứng chỉ.</w:t>
      </w:r>
    </w:p>
    <w:p>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2.3. Giải pháp phát triển đội ngũ giảng viên giảng dạy môn Giáo dục chính trị tại trường Cao đẳng Lý Tự Trọng thành phố Hồ Chí Minh trong bối cảnh của cuộc cách mạng công nghiệp 4.0</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giảng dạy môn Giáo dục chính trị tại trường Cao đẳng Lý Tự Trọng thành phố Hồ Chí Minh: </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Thứ nhất, xây dựng chương trình, kế hoạch phát triển đội ngũ giảng viên hợp lý hơn, hiệu quả hơn.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Lập kế hoạch, xây dựng chương trình phát triển đội ngũ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đủ về số lượng, cao về trình độ, đáp ứng được cả nhiệm vụ trước mắt và lâu dài. Phát triển đội ngũ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phát triển nâng cao chất lượng đội ngũ giảng viên. Hàng năm có kế hoạch đào tạo, bồi dưỡng, kèm cặp những giảng viên trẻ để họ nhanh chóng trưởng thành và giúp đỡ những giảng viên lớn tuổi đặc biệt về công nghệ mới để họ hoàn thành tốt nhiệm vụ. Gắn nhiệm vụ nghiên cứu khoa học với việc bòi dưỡng đào tạo giảng viên.</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hai, xây dựng kế hoạch sử dụng và đánh giá đội ngũ giảng viên hiệu quả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Cần có phương pháp sử dụng tốt đội ngũ giảng viên,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tư số 03/2018/TT-BLĐTBXH ngày 15/6/2018 của Bộ Lao động Thương binh và Xã hội). Sau khi đánh giá cũng cần cho giảng viên được biết kết quả để học thấy được ưu điểm và hạn chế, thấy được những việc mình làm chưa hiệu quả để cố gắng hoàn thiện bản thân.</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ba, chú trọng việc xây dựng đội ngũ giảng viên có trình độ chuyên môn nghiệp vụ cao.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Xuất phát từ thực tiễn về trình độ chuyên môn, tin học, ngoại ngữ của giảng viên giảng dạy môn Giáo dục chính trị tại trường hiện nay, 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là hết sức cần thiết. Xây dựng đội ngũ giảng viên có trình độ chuyên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Phấn đấu trong một vài năm tới sẽ có khoảng 40% giảng viên giảng dạy bộ môn Giáo dục chính trị theo học trình độ tiến sĩ, 80% giảng viên có trình độ văn bằng 2 ngoại ngữ hoặc chứng chỉ ngoại ngữ 350 Toeic hoặc tương đương trở lên, 100% giảng viên đạt chuẩn tin học IC3. Nhà trường cần có kế hoạch rà soát trình độ của giảng viên để từ đó lên kế hoạch đào tạo bồi dưỡng cho hợp lý. Cần duy trì thường xuyên và định kì các hoạt động dự giờ, thao giảng, hội giảng, thi giảng viên dạy giỏi, cũng như các hoạt động sinh hoạt chuyên môn, nghiên cứu khoa học, hội thảo chuyên đề nhằm nâng cao trình độ cho giảng viên. Cần có biện pháp ưu ái và chính sách hỗ trợ cả về kinh tế, thời gian và tinh thần cho các giảng viên tích cực nâng cao trình độ chuyên môn. </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tư, tổ chức đào tạo, bồi dưỡng, thực hiện chuẩn hóa đội ngũ giảng viên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khoa và trường, kết hợp chặt chẽ với cấp uỷ, chính quyền quản lý và kiểm tra kết quả đào tạo, bồi dưỡng giảng viên. Phát huy vai trò chủ động tích cực của bản thân giảng viên.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Triển khai xây dựng khung năng lực giảng viên tại trường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Cùng với nhiệm vụ đào tạo thì bồi dưỡng đội ngũ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như cập nhật những vấn đề mới về chủ trương quan điểm của Đảng, chính sách, pháp luật của nhà nước cũng như cập nhật những thực tiễn mới về kinh tế, chính trị, xã hội trong và ngoài nước. Căn cứ vào nội dung bồi dưỡng có thể tổ chức cấp khoa hoặc trường, mời các chuyên gia về các lĩnh vực với các hình thức: Hội thảo chuyên đề, thông tin khoa học, tập huấn hàng năm; tổ chức hội thảo cấp khoa, sinh hoạt tổ chuyên môn và giảng viên tự học, tự bồi dưỡng...</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năm, tăng cường đầu tư kinh phí, nâng cấp cơ sở vật chất, hiện đại hoá các phương tiện dạy học. </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Đổi mới hơn nữa chế độ đãi ngộ đối với đội ngũ giảng viên nhất là những chính sách về tiền lương. Tăng nguồn đầu tư ngân sách cho đào tạo, bồi dưỡng. Thực hiện công bằng trong đào tạo, bồi dưỡng; đảm bảo cho giảng viên giỏi phát triển tài năng. Tăng cường hợp tác để thực hiện chuyển giao, hiện đại hóa các phương tiện dạy học.</w:t>
      </w:r>
    </w:p>
    <w:p>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Thứ sáu, xây dựng môi trường làm việc văn hóa, tạo điều kiện thuận lợi cho giảng viên.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Tạo môi trường làm việc thân thiện, vui vẻ và thuận lợi để các giảng viên cảm thấy khoa và trường như là “ngôi nhà thứ hai” của mình. Môi trường làm việc thuận lợi là các cơ sở vật chất, trang thiết bị phải đầy đủ đáp ứng nhu cầu giảng dạy và nghiên cứu của giảng viên. Nhà trường cũng cần thực hiện các chính sách về lương, thưởng, định mức giờ dạy, chế độ nghỉ ngơi ưu đãi thuận tiện cho giảng viên làm việc và cống hiến hết mình. Khoa và nhà trường cần có kế hoạch sử dụng nhân lực cho phù hợp với năng lực và sở trưởng của từng giảng viên. Cần tạo ra môi trường làm việc mà người giảng viên được bình đẳng về quyền lợi và nhiệm vụ, tôn trọng về ý kiến và dân chủ thực sự để giảng viên có thể nói lên ý kiến thực của mình nhằm góp phần xây dựng tập thể vững mạnh cũng như nhận thấy những hạn chế của từng cá nhân để khác phục. Ngoài ra, trường cũng cần xây dựng nội quy văn hóa ứng xử công sở và các hoạt động phong trào thể dục, thể thao, văn nghệ, giải trí để tạo ra bầu không khí thoải mái và đoàn kết giữa các giảng viên.</w:t>
      </w:r>
    </w:p>
    <w:p>
      <w:pPr>
        <w:spacing w:after="0" w:line="240" w:lineRule="auto"/>
        <w:ind w:firstLine="283"/>
        <w:jc w:val="both"/>
        <w:rPr>
          <w:rFonts w:hint="default" w:ascii="Times New Roman" w:hAnsi="Times New Roman" w:cs="Times New Roman"/>
          <w:i/>
          <w:iCs/>
          <w:sz w:val="21"/>
          <w:szCs w:val="21"/>
          <w:lang w:val="en-US"/>
        </w:rPr>
      </w:pPr>
      <w:r>
        <w:rPr>
          <w:rFonts w:hint="default" w:ascii="Times New Roman" w:hAnsi="Times New Roman" w:cs="Times New Roman"/>
          <w:i/>
          <w:iCs/>
          <w:sz w:val="21"/>
          <w:szCs w:val="21"/>
          <w:lang w:val="en-US"/>
        </w:rPr>
        <w:t>Thứ bảy, ý thức tự giác, nỗ lực học tập, nghiên cứu phấn đấu vươn lên của bản thân mỗi giảng viên.</w:t>
      </w:r>
    </w:p>
    <w:p>
      <w:pPr>
        <w:spacing w:after="0" w:line="240" w:lineRule="auto"/>
        <w:ind w:firstLine="283"/>
        <w:jc w:val="both"/>
        <w:rPr>
          <w:rFonts w:hint="default" w:ascii="Times New Roman" w:hAnsi="Times New Roman" w:cs="Times New Roman"/>
          <w:sz w:val="21"/>
          <w:szCs w:val="21"/>
          <w:lang w:val="en-US"/>
        </w:rPr>
      </w:pPr>
      <w:r>
        <w:rPr>
          <w:rFonts w:hint="default" w:ascii="Times New Roman" w:hAnsi="Times New Roman" w:cs="Times New Roman"/>
          <w:sz w:val="21"/>
          <w:szCs w:val="21"/>
          <w:lang w:val="en-US"/>
        </w:rPr>
        <w:t>Xuất phát từ yêu cầu cuả cách mạng công nghiệp 4.0 cùng với thực trạng của đội ngũ giảng viên giảng dạy môn Giáo dục chính trị tại trường Cao đẳng Lý Tự Trọng hiện nay, việc nâng cao chất lượng đội ngũ giảng viên còn đòi hỏi mỗi giảng viên phải luôn có tinh thần tự giác học tập, nghiên cứu, bồi dưỡng không ngừng để nâng cao trình độ chuyên môn, đổi mới phương pháp giảng dạy, nâng cao trình độ lý luận chính trị, trình độ tin học, ngoại ngữ, khả năng nghiên cứu khoa học cũng như bồi dưỡng phẩm chất đạo đức của bản thân. Do đó, đòi hỏi bản thân giảng viên phải có tinh thần cầu tiến, biết lắng nghe, không ngại khó, ngại khổ, không chỉ học tập từ các chuyên gia, các nhà khoa học, từ đồng nghiệp, từ sách vở mà còn học tập từ chính sinh viên của mình.</w:t>
      </w:r>
    </w:p>
    <w:p>
      <w:pPr>
        <w:spacing w:before="40" w:after="0" w:line="240" w:lineRule="auto"/>
        <w:jc w:val="both"/>
        <w:rPr>
          <w:rFonts w:ascii="Times New Roman" w:hAnsi="Times New Roman" w:cs="Times New Roman"/>
          <w:b/>
          <w:spacing w:val="-4"/>
          <w:w w:val="98"/>
          <w:sz w:val="21"/>
          <w:szCs w:val="26"/>
        </w:rPr>
      </w:pPr>
      <w:bookmarkStart w:id="0" w:name="_Toc10839344"/>
      <w:bookmarkStart w:id="1" w:name="_Toc10839685"/>
      <w:bookmarkStart w:id="2" w:name="_Toc10838450"/>
      <w:r>
        <w:rPr>
          <w:rFonts w:ascii="Times New Roman" w:hAnsi="Times New Roman" w:cs="Times New Roman"/>
          <w:b/>
          <w:spacing w:val="-4"/>
          <w:w w:val="98"/>
          <w:sz w:val="21"/>
          <w:szCs w:val="26"/>
        </w:rPr>
        <w:t>3. Kết luận</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Tóm lại, tác động của cuộc cách mạng công nghiệp 4.0 diễn ra trên nhiều lĩnh vực, trong đó có giáo dục - đào tạo. Để đáp ứng được yêu cầu đâò tạo nguồn nhân lực trong bối cảnh cách mạng công nghiệp 4.0, trường Cao đẳng Lý Tự Trọng thành phố Hồ Chí Minh nói chung và đội ngũ giảng viên giảng dạy môn Giáo dục chính trị nói riêng cần phải nhanh chóng thay đổi phương thức đào tạo, giảng dạy cho phù hợp với xu hướng phát triển của thế giới theo sự phát triển mạnh mẽ của khoa học và công nghệ thông tin. Giảng viên giảng dạy môn Giáo dục chính trị tại trường  Cao đẳng Lý Tự Trọng thành phố Hồ Chí Minh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pPr>
        <w:spacing w:after="0" w:line="240" w:lineRule="auto"/>
        <w:jc w:val="both"/>
        <w:rPr>
          <w:rFonts w:ascii="Times New Roman" w:hAnsi="Times New Roman" w:cs="Times New Roman"/>
          <w:sz w:val="21"/>
          <w:szCs w:val="21"/>
        </w:rPr>
      </w:pPr>
    </w:p>
    <w:p>
      <w:pPr>
        <w:spacing w:after="0" w:line="240" w:lineRule="auto"/>
        <w:ind w:firstLine="283"/>
        <w:jc w:val="center"/>
        <w:rPr>
          <w:rFonts w:ascii="Times New Roman" w:hAnsi="Times New Roman" w:cs="Times New Roman"/>
          <w:b/>
          <w:bCs/>
          <w:sz w:val="21"/>
          <w:szCs w:val="21"/>
        </w:rPr>
      </w:pPr>
      <w:r>
        <w:rPr>
          <w:rFonts w:ascii="Times New Roman" w:hAnsi="Times New Roman" w:cs="Times New Roman"/>
          <w:b/>
          <w:bCs/>
          <w:sz w:val="21"/>
          <w:szCs w:val="21"/>
        </w:rPr>
        <w:t>TÀI LIỆU THAM KHẢO</w:t>
      </w:r>
    </w:p>
    <w:p>
      <w:pPr>
        <w:spacing w:after="0" w:line="240" w:lineRule="auto"/>
        <w:ind w:firstLine="283"/>
        <w:jc w:val="center"/>
        <w:rPr>
          <w:rFonts w:ascii="Times New Roman" w:hAnsi="Times New Roman" w:cs="Times New Roman"/>
          <w:sz w:val="21"/>
          <w:szCs w:val="21"/>
        </w:rPr>
      </w:pP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1. Đảng Cộng sản Việt Nam (2013), </w:t>
      </w:r>
      <w:r>
        <w:rPr>
          <w:rFonts w:ascii="Times New Roman" w:hAnsi="Times New Roman" w:cs="Times New Roman"/>
          <w:i/>
          <w:iCs/>
          <w:sz w:val="21"/>
          <w:szCs w:val="21"/>
        </w:rPr>
        <w:t>Nghị quyết 29-NQ/TW về “Đổi mới căn bản, toàn diện giáo dục và đào tạo, đáp ứng yêu cầu công nghiệp hóa, hiện đại hóa trong điều kiện kinh tế thị trường định hướng xã hội chủ nghĩa và hội nhập quốc tế.”</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2. Nhật Hồng, </w:t>
      </w:r>
      <w:r>
        <w:rPr>
          <w:rFonts w:ascii="Times New Roman" w:hAnsi="Times New Roman" w:cs="Times New Roman"/>
          <w:i/>
          <w:iCs/>
          <w:sz w:val="21"/>
          <w:szCs w:val="21"/>
        </w:rPr>
        <w:t>Giáo dục đại học đứng trước cuộc cách mạng công nghiệp 4.0</w:t>
      </w:r>
      <w:r>
        <w:rPr>
          <w:rFonts w:ascii="Times New Roman" w:hAnsi="Times New Roman" w:cs="Times New Roman"/>
          <w:sz w:val="21"/>
          <w:szCs w:val="21"/>
        </w:rPr>
        <w:t>, http://dantri.com.vn/, ngày 14/10/2017.</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3. TS. Nguyễn Chí Trường (2018), </w:t>
      </w:r>
      <w:r>
        <w:rPr>
          <w:rFonts w:ascii="Times New Roman" w:hAnsi="Times New Roman" w:cs="Times New Roman"/>
          <w:i/>
          <w:iCs/>
          <w:sz w:val="21"/>
          <w:szCs w:val="21"/>
        </w:rPr>
        <w:t>Cuộc CMCN 4.0: Cơ hội, thách thức và giải pháp hai tốc độ cho giáo dục nghề nghiệp;</w:t>
      </w:r>
      <w:r>
        <w:rPr>
          <w:rFonts w:ascii="Times New Roman" w:hAnsi="Times New Roman" w:cs="Times New Roman"/>
          <w:sz w:val="21"/>
          <w:szCs w:val="21"/>
        </w:rPr>
        <w:t xml:space="preserve"> Tổng cục Giáo dục nghề nghiệp (Bộ Lao động - Thương binh và Xã hội).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4. PGS, TS. Nguyễn Cúc (2017), </w:t>
      </w:r>
      <w:r>
        <w:rPr>
          <w:rFonts w:ascii="Times New Roman" w:hAnsi="Times New Roman" w:cs="Times New Roman"/>
          <w:i/>
          <w:iCs/>
          <w:sz w:val="21"/>
          <w:szCs w:val="21"/>
        </w:rPr>
        <w:t>Tác động của cuộc CMCN 4.0 đối với cơ sở giáo dục đại học ở Việt Nam và gợi ý chính sách cho Việt Nam</w:t>
      </w:r>
      <w:r>
        <w:rPr>
          <w:rFonts w:ascii="Times New Roman" w:hAnsi="Times New Roman" w:cs="Times New Roman"/>
          <w:sz w:val="21"/>
          <w:szCs w:val="21"/>
        </w:rPr>
        <w:t xml:space="preserve"> - Học viện Chính trị khu vực I.</w:t>
      </w:r>
    </w:p>
    <w:p>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5. Nguyễn Đắc Hưng (2017), </w:t>
      </w:r>
      <w:r>
        <w:rPr>
          <w:rFonts w:ascii="Times New Roman" w:hAnsi="Times New Roman" w:cs="Times New Roman"/>
          <w:i/>
          <w:iCs/>
          <w:sz w:val="21"/>
          <w:szCs w:val="21"/>
        </w:rPr>
        <w:t>“Cuộc cách mạng công nghiệp lần thứ tư và vấn đề đặt ra với giáo dục Việt Nam”,</w:t>
      </w:r>
      <w:r>
        <w:rPr>
          <w:rFonts w:ascii="Times New Roman" w:hAnsi="Times New Roman" w:cs="Times New Roman"/>
          <w:sz w:val="21"/>
          <w:szCs w:val="21"/>
        </w:rPr>
        <w:t xml:space="preserve"> NXB Quân đội nhân dân, trang 296-328.</w:t>
      </w:r>
    </w:p>
    <w:p>
      <w:pPr>
        <w:spacing w:before="40" w:after="0" w:line="240" w:lineRule="auto"/>
        <w:jc w:val="both"/>
        <w:rPr>
          <w:rFonts w:ascii="Times New Roman" w:hAnsi="Times New Roman" w:cs="Times New Roman"/>
          <w:b/>
          <w:spacing w:val="-4"/>
          <w:w w:val="98"/>
          <w:sz w:val="21"/>
          <w:szCs w:val="26"/>
        </w:rPr>
      </w:pPr>
    </w:p>
    <w:p>
      <w:pPr>
        <w:rPr>
          <w:rFonts w:ascii="Times New Roman" w:hAnsi="Times New Roman" w:cs="Times New Roman"/>
          <w:b/>
          <w:spacing w:val="-4"/>
          <w:w w:val="98"/>
          <w:sz w:val="21"/>
          <w:szCs w:val="26"/>
        </w:rPr>
      </w:pPr>
    </w:p>
    <w:p>
      <w:pPr>
        <w:spacing w:before="40" w:after="0" w:line="240" w:lineRule="auto"/>
        <w:jc w:val="both"/>
        <w:rPr>
          <w:rFonts w:ascii="Times New Roman" w:hAnsi="Times New Roman" w:cs="Times New Roman"/>
          <w:b/>
          <w:spacing w:val="-4"/>
          <w:w w:val="98"/>
          <w:sz w:val="21"/>
          <w:szCs w:val="26"/>
        </w:rPr>
      </w:pPr>
    </w:p>
    <w:bookmarkEnd w:id="0"/>
    <w:bookmarkEnd w:id="1"/>
    <w:bookmarkEnd w:id="2"/>
    <w:p>
      <w:pPr>
        <w:tabs>
          <w:tab w:val="left" w:pos="567"/>
        </w:tabs>
        <w:autoSpaceDE w:val="0"/>
        <w:autoSpaceDN w:val="0"/>
        <w:adjustRightInd w:val="0"/>
        <w:spacing w:before="40" w:after="0" w:line="240" w:lineRule="auto"/>
        <w:ind w:left="360"/>
        <w:contextualSpacing/>
        <w:jc w:val="both"/>
        <w:rPr>
          <w:rFonts w:ascii="Times New Roman" w:hAnsi="Times New Roman" w:cs="Times New Roman" w:eastAsiaTheme="minorEastAsia"/>
          <w:b/>
          <w:spacing w:val="-4"/>
          <w:w w:val="98"/>
          <w:sz w:val="21"/>
          <w:szCs w:val="21"/>
        </w:rPr>
      </w:pPr>
    </w:p>
    <w:p>
      <w:pPr>
        <w:tabs>
          <w:tab w:val="left" w:pos="567"/>
        </w:tabs>
        <w:autoSpaceDE w:val="0"/>
        <w:autoSpaceDN w:val="0"/>
        <w:adjustRightInd w:val="0"/>
        <w:spacing w:before="40" w:after="0" w:line="240" w:lineRule="auto"/>
        <w:contextualSpacing/>
        <w:jc w:val="both"/>
        <w:rPr>
          <w:rFonts w:ascii="Times New Roman" w:hAnsi="Times New Roman" w:cs="Times New Roman" w:eastAsiaTheme="minorEastAsia"/>
          <w:spacing w:val="-4"/>
          <w:w w:val="98"/>
          <w:sz w:val="21"/>
          <w:szCs w:val="21"/>
        </w:rPr>
      </w:pPr>
    </w:p>
    <w:p>
      <w:pPr>
        <w:tabs>
          <w:tab w:val="left" w:pos="567"/>
        </w:tabs>
        <w:autoSpaceDE w:val="0"/>
        <w:autoSpaceDN w:val="0"/>
        <w:adjustRightInd w:val="0"/>
        <w:spacing w:before="40" w:after="0" w:line="240" w:lineRule="auto"/>
        <w:ind w:left="360"/>
        <w:contextualSpacing/>
        <w:jc w:val="center"/>
        <w:rPr>
          <w:rFonts w:ascii="Times New Roman" w:hAnsi="Times New Roman" w:cs="Times New Roman" w:eastAsiaTheme="minorEastAsia"/>
          <w:spacing w:val="-4"/>
          <w:w w:val="98"/>
          <w:sz w:val="21"/>
          <w:szCs w:val="21"/>
        </w:rPr>
      </w:pPr>
    </w:p>
    <w:sectPr>
      <w:headerReference r:id="rId5" w:type="default"/>
      <w:footerReference r:id="rId6" w:type="default"/>
      <w:pgSz w:w="11907" w:h="16840"/>
      <w:pgMar w:top="1985" w:right="1418" w:bottom="2155" w:left="1418" w:header="1418" w:footer="141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0400690"/>
      <w:docPartObj>
        <w:docPartGallery w:val="autotext"/>
      </w:docPartObj>
    </w:sdtPr>
    <w:sdtContent>
      <w:p>
        <w:pPr>
          <w:pStyle w:val="9"/>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5000" w:type="pct"/>
      <w:tblInd w:w="0" w:type="dxa"/>
      <w:tblLayout w:type="autofit"/>
      <w:tblCellMar>
        <w:top w:w="72" w:type="dxa"/>
        <w:left w:w="115" w:type="dxa"/>
        <w:bottom w:w="72" w:type="dxa"/>
        <w:right w:w="115" w:type="dxa"/>
      </w:tblCellMar>
    </w:tblPr>
    <w:tblGrid>
      <w:gridCol w:w="680"/>
      <w:gridCol w:w="8621"/>
    </w:tblGrid>
    <w:tr>
      <w:tblPrEx>
        <w:tblCellMar>
          <w:top w:w="72" w:type="dxa"/>
          <w:left w:w="115" w:type="dxa"/>
          <w:bottom w:w="72" w:type="dxa"/>
          <w:right w:w="115" w:type="dxa"/>
        </w:tblCellMar>
      </w:tblPrEx>
      <w:tc>
        <w:tcPr>
          <w:tcW w:w="365" w:type="pct"/>
          <w:tcBorders>
            <w:top w:val="single" w:color="943634" w:sz="18" w:space="0"/>
            <w:left w:val="single" w:color="943634" w:sz="18" w:space="0"/>
            <w:bottom w:val="single" w:color="943634" w:sz="18" w:space="0"/>
            <w:right w:val="single" w:color="943634" w:sz="18" w:space="0"/>
          </w:tcBorders>
          <w:shd w:val="clear" w:color="auto" w:fill="943634"/>
          <w:vAlign w:val="bottom"/>
        </w:tcPr>
        <w:p>
          <w:pPr>
            <w:tabs>
              <w:tab w:val="center" w:pos="4680"/>
              <w:tab w:val="right" w:pos="9360"/>
            </w:tabs>
            <w:spacing w:after="0" w:line="240" w:lineRule="auto"/>
            <w:jc w:val="center"/>
            <w:rPr>
              <w:rFonts w:ascii="Arial" w:hAnsi="Arial" w:eastAsia="Times New Roman" w:cs="Arial"/>
              <w:b/>
              <w:w w:val="80"/>
              <w:sz w:val="24"/>
              <w:szCs w:val="24"/>
            </w:rPr>
          </w:pPr>
          <w:r>
            <w:rPr>
              <w:rFonts w:ascii="Arial" w:hAnsi="Arial" w:eastAsia="Times New Roman" w:cs="Arial"/>
              <w:b/>
              <w:color w:val="FFFFFF"/>
              <w:w w:val="80"/>
            </w:rPr>
            <w:t>LTTC</w:t>
          </w:r>
        </w:p>
      </w:tc>
      <w:tc>
        <w:tcPr>
          <w:tcW w:w="4635" w:type="pct"/>
          <w:tcBorders>
            <w:left w:val="single" w:color="943634" w:sz="18" w:space="0"/>
            <w:bottom w:val="single" w:color="943634" w:sz="18" w:space="0"/>
          </w:tcBorders>
          <w:vAlign w:val="bottom"/>
        </w:tcPr>
        <w:p>
          <w:pPr>
            <w:tabs>
              <w:tab w:val="center" w:pos="4680"/>
              <w:tab w:val="right" w:pos="9360"/>
            </w:tabs>
            <w:spacing w:after="0" w:line="240" w:lineRule="auto"/>
            <w:rPr>
              <w:rFonts w:ascii="Arial" w:hAnsi="Arial" w:eastAsia="Times New Roman" w:cs="Arial"/>
              <w:w w:val="85"/>
              <w:sz w:val="24"/>
              <w:szCs w:val="24"/>
            </w:rPr>
          </w:pPr>
          <w:r>
            <w:rPr>
              <w:rFonts w:ascii="Arial" w:hAnsi="Arial" w:eastAsia="Times New Roman" w:cs="Arial"/>
              <w:bCs/>
              <w:w w:val="85"/>
              <w:sz w:val="18"/>
              <w:szCs w:val="24"/>
            </w:rPr>
            <w:t>Hội thảo khoa học 2021</w:t>
          </w:r>
        </w:p>
      </w:tc>
    </w:tr>
  </w:tbl>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7267D3"/>
    <w:multiLevelType w:val="multilevel"/>
    <w:tmpl w:val="207267D3"/>
    <w:lvl w:ilvl="0" w:tentative="0">
      <w:start w:val="1"/>
      <w:numFmt w:val="decimal"/>
      <w:pStyle w:val="23"/>
      <w:lvlText w:val="[%1]"/>
      <w:lvlJc w:val="left"/>
      <w:pPr>
        <w:ind w:left="360" w:hanging="360"/>
      </w:pPr>
      <w:rPr>
        <w:rFonts w:hint="default" w:ascii="Times New Roman" w:hAnsi="Times New Roman"/>
        <w:b w:val="0"/>
        <w:i w:val="0"/>
        <w:sz w:val="21"/>
        <w:szCs w:val="26"/>
      </w:rPr>
    </w:lvl>
    <w:lvl w:ilvl="1" w:tentative="0">
      <w:start w:val="1"/>
      <w:numFmt w:val="lowerLetter"/>
      <w:lvlText w:val="%2."/>
      <w:lvlJc w:val="left"/>
      <w:pPr>
        <w:ind w:left="6184" w:hanging="360"/>
      </w:pPr>
    </w:lvl>
    <w:lvl w:ilvl="2" w:tentative="0">
      <w:start w:val="1"/>
      <w:numFmt w:val="lowerRoman"/>
      <w:lvlText w:val="%3."/>
      <w:lvlJc w:val="right"/>
      <w:pPr>
        <w:ind w:left="6904" w:hanging="180"/>
      </w:pPr>
    </w:lvl>
    <w:lvl w:ilvl="3" w:tentative="0">
      <w:start w:val="1"/>
      <w:numFmt w:val="decimal"/>
      <w:lvlText w:val="%4."/>
      <w:lvlJc w:val="left"/>
      <w:pPr>
        <w:ind w:left="7624" w:hanging="360"/>
      </w:pPr>
    </w:lvl>
    <w:lvl w:ilvl="4" w:tentative="0">
      <w:start w:val="1"/>
      <w:numFmt w:val="lowerLetter"/>
      <w:lvlText w:val="%5."/>
      <w:lvlJc w:val="left"/>
      <w:pPr>
        <w:ind w:left="8344" w:hanging="360"/>
      </w:pPr>
    </w:lvl>
    <w:lvl w:ilvl="5" w:tentative="0">
      <w:start w:val="1"/>
      <w:numFmt w:val="lowerRoman"/>
      <w:lvlText w:val="%6."/>
      <w:lvlJc w:val="right"/>
      <w:pPr>
        <w:ind w:left="9064" w:hanging="180"/>
      </w:pPr>
    </w:lvl>
    <w:lvl w:ilvl="6" w:tentative="0">
      <w:start w:val="1"/>
      <w:numFmt w:val="decimal"/>
      <w:lvlText w:val="%7."/>
      <w:lvlJc w:val="left"/>
      <w:pPr>
        <w:ind w:left="9784" w:hanging="360"/>
      </w:pPr>
    </w:lvl>
    <w:lvl w:ilvl="7" w:tentative="0">
      <w:start w:val="1"/>
      <w:numFmt w:val="lowerLetter"/>
      <w:lvlText w:val="%8."/>
      <w:lvlJc w:val="left"/>
      <w:pPr>
        <w:ind w:left="10504" w:hanging="360"/>
      </w:pPr>
    </w:lvl>
    <w:lvl w:ilvl="8" w:tentative="0">
      <w:start w:val="1"/>
      <w:numFmt w:val="lowerRoman"/>
      <w:lvlText w:val="%9."/>
      <w:lvlJc w:val="right"/>
      <w:pPr>
        <w:ind w:left="112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B252A"/>
    <w:rsid w:val="000C1844"/>
    <w:rsid w:val="001115B9"/>
    <w:rsid w:val="00120037"/>
    <w:rsid w:val="00120CE9"/>
    <w:rsid w:val="00140CD7"/>
    <w:rsid w:val="00194B6C"/>
    <w:rsid w:val="001B188B"/>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D7646"/>
    <w:rsid w:val="005E29CE"/>
    <w:rsid w:val="006010DC"/>
    <w:rsid w:val="00655093"/>
    <w:rsid w:val="006B7949"/>
    <w:rsid w:val="006C3395"/>
    <w:rsid w:val="007017A2"/>
    <w:rsid w:val="00717E07"/>
    <w:rsid w:val="00723E49"/>
    <w:rsid w:val="0072694B"/>
    <w:rsid w:val="007278A2"/>
    <w:rsid w:val="007B3644"/>
    <w:rsid w:val="007D2709"/>
    <w:rsid w:val="007E3259"/>
    <w:rsid w:val="00805012"/>
    <w:rsid w:val="008137CB"/>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B45A2F"/>
    <w:rsid w:val="00B5290F"/>
    <w:rsid w:val="00B853BE"/>
    <w:rsid w:val="00B93300"/>
    <w:rsid w:val="00B94D05"/>
    <w:rsid w:val="00B95DB8"/>
    <w:rsid w:val="00C12412"/>
    <w:rsid w:val="00C42CE8"/>
    <w:rsid w:val="00CB2A05"/>
    <w:rsid w:val="00CB5110"/>
    <w:rsid w:val="00CB7C1C"/>
    <w:rsid w:val="00CE0FE6"/>
    <w:rsid w:val="00CF2596"/>
    <w:rsid w:val="00CF776B"/>
    <w:rsid w:val="00D02056"/>
    <w:rsid w:val="00D236E7"/>
    <w:rsid w:val="00D87C9E"/>
    <w:rsid w:val="00D87E7D"/>
    <w:rsid w:val="00DA7C2D"/>
    <w:rsid w:val="00DC62D1"/>
    <w:rsid w:val="00DE7726"/>
    <w:rsid w:val="00DF384F"/>
    <w:rsid w:val="00E11841"/>
    <w:rsid w:val="00E1532A"/>
    <w:rsid w:val="00E157FE"/>
    <w:rsid w:val="00E17993"/>
    <w:rsid w:val="00E43FFE"/>
    <w:rsid w:val="00E72575"/>
    <w:rsid w:val="00E746A3"/>
    <w:rsid w:val="00EB0670"/>
    <w:rsid w:val="00EB771F"/>
    <w:rsid w:val="00EE7F2E"/>
    <w:rsid w:val="00F21BA9"/>
    <w:rsid w:val="00F6576D"/>
    <w:rsid w:val="00F97ECF"/>
    <w:rsid w:val="00FB5864"/>
    <w:rsid w:val="00FD12A8"/>
    <w:rsid w:val="00FF76AD"/>
    <w:rsid w:val="09D46813"/>
    <w:rsid w:val="7B557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0"/>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28"/>
    <w:semiHidden/>
    <w:unhideWhenUsed/>
    <w:qFormat/>
    <w:uiPriority w:val="99"/>
    <w:pPr>
      <w:spacing w:after="0" w:line="240" w:lineRule="auto"/>
    </w:pPr>
    <w:rPr>
      <w:rFonts w:ascii="Segoe UI" w:hAnsi="Segoe UI" w:cs="Segoe UI"/>
      <w:sz w:val="18"/>
      <w:szCs w:val="18"/>
    </w:rPr>
  </w:style>
  <w:style w:type="character" w:styleId="6">
    <w:name w:val="annotation reference"/>
    <w:basedOn w:val="3"/>
    <w:semiHidden/>
    <w:unhideWhenUsed/>
    <w:qFormat/>
    <w:uiPriority w:val="99"/>
    <w:rPr>
      <w:sz w:val="16"/>
      <w:szCs w:val="16"/>
    </w:rPr>
  </w:style>
  <w:style w:type="paragraph" w:styleId="7">
    <w:name w:val="annotation text"/>
    <w:basedOn w:val="1"/>
    <w:link w:val="29"/>
    <w:semiHidden/>
    <w:unhideWhenUsed/>
    <w:uiPriority w:val="99"/>
    <w:pPr>
      <w:spacing w:line="240" w:lineRule="auto"/>
    </w:pPr>
    <w:rPr>
      <w:sz w:val="20"/>
      <w:szCs w:val="20"/>
    </w:rPr>
  </w:style>
  <w:style w:type="paragraph" w:styleId="8">
    <w:name w:val="annotation subject"/>
    <w:basedOn w:val="7"/>
    <w:next w:val="7"/>
    <w:link w:val="30"/>
    <w:semiHidden/>
    <w:unhideWhenUsed/>
    <w:uiPriority w:val="99"/>
    <w:rPr>
      <w:b/>
      <w:bCs/>
    </w:rPr>
  </w:style>
  <w:style w:type="paragraph" w:styleId="9">
    <w:name w:val="footer"/>
    <w:basedOn w:val="1"/>
    <w:link w:val="26"/>
    <w:unhideWhenUsed/>
    <w:uiPriority w:val="99"/>
    <w:pPr>
      <w:tabs>
        <w:tab w:val="center" w:pos="4680"/>
        <w:tab w:val="right" w:pos="9360"/>
      </w:tabs>
      <w:spacing w:after="0" w:line="240" w:lineRule="auto"/>
    </w:pPr>
  </w:style>
  <w:style w:type="paragraph" w:styleId="10">
    <w:name w:val="header"/>
    <w:basedOn w:val="1"/>
    <w:link w:val="27"/>
    <w:unhideWhenUsed/>
    <w:uiPriority w:val="99"/>
    <w:pPr>
      <w:tabs>
        <w:tab w:val="center" w:pos="4680"/>
        <w:tab w:val="right" w:pos="9360"/>
      </w:tabs>
      <w:spacing w:after="0" w:line="240" w:lineRule="auto"/>
    </w:pPr>
  </w:style>
  <w:style w:type="character" w:styleId="11">
    <w:name w:val="Hyperlink"/>
    <w:basedOn w:val="3"/>
    <w:unhideWhenUsed/>
    <w:uiPriority w:val="99"/>
    <w:rPr>
      <w:color w:val="0563C1" w:themeColor="hyperlink"/>
      <w:u w:val="single"/>
      <w14:textFill>
        <w14:solidFill>
          <w14:schemeClr w14:val="hlink"/>
        </w14:solidFill>
      </w14:textFill>
    </w:rPr>
  </w:style>
  <w:style w:type="table" w:styleId="12">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_Tóm tắt"/>
    <w:basedOn w:val="1"/>
    <w:qFormat/>
    <w:uiPriority w:val="0"/>
    <w:pPr>
      <w:spacing w:before="40" w:after="0" w:line="240" w:lineRule="auto"/>
      <w:ind w:left="567" w:right="567"/>
      <w:jc w:val="both"/>
    </w:pPr>
    <w:rPr>
      <w:rFonts w:ascii="Times New Roman" w:hAnsi="Times New Roman" w:eastAsia="Times New Roman" w:cs="Times New Roman"/>
      <w:bCs/>
      <w:kern w:val="32"/>
      <w:szCs w:val="28"/>
    </w:rPr>
  </w:style>
  <w:style w:type="paragraph" w:customStyle="1" w:styleId="14">
    <w:name w:val="+Noi dung"/>
    <w:basedOn w:val="1"/>
    <w:link w:val="15"/>
    <w:qFormat/>
    <w:uiPriority w:val="0"/>
    <w:pPr>
      <w:spacing w:after="0" w:line="240" w:lineRule="auto"/>
      <w:jc w:val="both"/>
    </w:pPr>
    <w:rPr>
      <w:rFonts w:asciiTheme="majorHAnsi" w:hAnsiTheme="majorHAnsi" w:eastAsiaTheme="minorEastAsia" w:cstheme="majorHAnsi"/>
      <w:spacing w:val="-4"/>
      <w:w w:val="98"/>
      <w:sz w:val="21"/>
      <w:szCs w:val="23"/>
    </w:rPr>
  </w:style>
  <w:style w:type="character" w:customStyle="1" w:styleId="15">
    <w:name w:val="+Noi dung Char"/>
    <w:basedOn w:val="3"/>
    <w:link w:val="14"/>
    <w:uiPriority w:val="0"/>
    <w:rPr>
      <w:rFonts w:asciiTheme="majorHAnsi" w:hAnsiTheme="majorHAnsi" w:eastAsiaTheme="minorEastAsia" w:cstheme="majorHAnsi"/>
      <w:spacing w:val="-4"/>
      <w:w w:val="98"/>
      <w:sz w:val="21"/>
      <w:szCs w:val="23"/>
    </w:rPr>
  </w:style>
  <w:style w:type="paragraph" w:customStyle="1" w:styleId="16">
    <w:name w:val="+Tac gia"/>
    <w:basedOn w:val="1"/>
    <w:link w:val="17"/>
    <w:qFormat/>
    <w:uiPriority w:val="0"/>
    <w:pPr>
      <w:spacing w:after="0" w:line="240" w:lineRule="auto"/>
      <w:jc w:val="center"/>
    </w:pPr>
    <w:rPr>
      <w:rFonts w:asciiTheme="majorHAnsi" w:hAnsiTheme="majorHAnsi" w:eastAsiaTheme="minorEastAsia" w:cstheme="majorHAnsi"/>
      <w:spacing w:val="-4"/>
      <w:w w:val="98"/>
      <w:sz w:val="21"/>
      <w:szCs w:val="21"/>
    </w:rPr>
  </w:style>
  <w:style w:type="character" w:customStyle="1" w:styleId="17">
    <w:name w:val="+Tac gia Char"/>
    <w:basedOn w:val="3"/>
    <w:link w:val="16"/>
    <w:uiPriority w:val="0"/>
    <w:rPr>
      <w:rFonts w:asciiTheme="majorHAnsi" w:hAnsiTheme="majorHAnsi" w:eastAsiaTheme="minorEastAsia" w:cstheme="majorHAnsi"/>
      <w:spacing w:val="-4"/>
      <w:w w:val="98"/>
      <w:sz w:val="21"/>
      <w:szCs w:val="21"/>
    </w:rPr>
  </w:style>
  <w:style w:type="paragraph" w:customStyle="1" w:styleId="18">
    <w:name w:val="+Tit bai"/>
    <w:basedOn w:val="2"/>
    <w:link w:val="19"/>
    <w:qFormat/>
    <w:uiPriority w:val="0"/>
    <w:pPr>
      <w:keepLines w:val="0"/>
      <w:spacing w:before="60" w:after="200" w:line="240" w:lineRule="auto"/>
      <w:jc w:val="center"/>
    </w:pPr>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19">
    <w:name w:val="+Tit bai Char"/>
    <w:basedOn w:val="3"/>
    <w:link w:val="18"/>
    <w:uiPriority w:val="0"/>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0">
    <w:name w:val="Heading 1 Char"/>
    <w:basedOn w:val="3"/>
    <w:link w:val="2"/>
    <w:uiPriority w:val="9"/>
    <w:rPr>
      <w:rFonts w:asciiTheme="majorHAnsi" w:hAnsiTheme="majorHAnsi" w:eastAsiaTheme="majorEastAsia" w:cstheme="majorBidi"/>
      <w:color w:val="2E75B6" w:themeColor="accent1" w:themeShade="BF"/>
      <w:sz w:val="32"/>
      <w:szCs w:val="32"/>
    </w:rPr>
  </w:style>
  <w:style w:type="paragraph" w:customStyle="1" w:styleId="21">
    <w:name w:val="+Tom tat"/>
    <w:basedOn w:val="1"/>
    <w:link w:val="22"/>
    <w:qFormat/>
    <w:uiPriority w:val="0"/>
    <w:pPr>
      <w:spacing w:after="0" w:line="240" w:lineRule="auto"/>
      <w:ind w:left="709" w:right="709"/>
      <w:jc w:val="both"/>
    </w:pPr>
    <w:rPr>
      <w:rFonts w:ascii="Times New Roman" w:hAnsi="Times New Roman" w:eastAsiaTheme="minorEastAsia" w:cstheme="majorHAnsi"/>
      <w:bCs/>
      <w:spacing w:val="-4"/>
      <w:w w:val="98"/>
      <w:sz w:val="21"/>
      <w:szCs w:val="21"/>
    </w:rPr>
  </w:style>
  <w:style w:type="character" w:customStyle="1" w:styleId="22">
    <w:name w:val="+Tom tat Char"/>
    <w:basedOn w:val="3"/>
    <w:link w:val="21"/>
    <w:uiPriority w:val="0"/>
    <w:rPr>
      <w:rFonts w:ascii="Times New Roman" w:hAnsi="Times New Roman" w:eastAsiaTheme="minorEastAsia" w:cstheme="majorHAnsi"/>
      <w:bCs/>
      <w:spacing w:val="-4"/>
      <w:w w:val="98"/>
      <w:sz w:val="21"/>
      <w:szCs w:val="21"/>
    </w:rPr>
  </w:style>
  <w:style w:type="paragraph" w:customStyle="1" w:styleId="23">
    <w:name w:val="+TLTK"/>
    <w:basedOn w:val="24"/>
    <w:link w:val="25"/>
    <w:qFormat/>
    <w:uiPriority w:val="0"/>
    <w:pPr>
      <w:numPr>
        <w:ilvl w:val="0"/>
        <w:numId w:val="1"/>
      </w:numPr>
      <w:tabs>
        <w:tab w:val="left" w:pos="567"/>
      </w:tabs>
      <w:autoSpaceDE w:val="0"/>
      <w:autoSpaceDN w:val="0"/>
      <w:adjustRightInd w:val="0"/>
      <w:spacing w:before="40" w:after="0" w:line="240" w:lineRule="auto"/>
      <w:jc w:val="both"/>
    </w:pPr>
    <w:rPr>
      <w:rFonts w:ascii="Times New Roman" w:hAnsi="Times New Roman" w:eastAsiaTheme="minorEastAsia" w:cstheme="majorHAnsi"/>
      <w:spacing w:val="-4"/>
      <w:w w:val="98"/>
      <w:sz w:val="21"/>
      <w:szCs w:val="23"/>
    </w:rPr>
  </w:style>
  <w:style w:type="paragraph" w:styleId="24">
    <w:name w:val="List Paragraph"/>
    <w:basedOn w:val="1"/>
    <w:qFormat/>
    <w:uiPriority w:val="34"/>
    <w:pPr>
      <w:ind w:left="720"/>
      <w:contextualSpacing/>
    </w:pPr>
  </w:style>
  <w:style w:type="character" w:customStyle="1" w:styleId="25">
    <w:name w:val="+TLTK Char"/>
    <w:basedOn w:val="3"/>
    <w:link w:val="23"/>
    <w:uiPriority w:val="0"/>
    <w:rPr>
      <w:rFonts w:ascii="Times New Roman" w:hAnsi="Times New Roman" w:eastAsiaTheme="minorEastAsia" w:cstheme="majorHAnsi"/>
      <w:spacing w:val="-4"/>
      <w:w w:val="98"/>
      <w:sz w:val="21"/>
      <w:szCs w:val="23"/>
    </w:rPr>
  </w:style>
  <w:style w:type="character" w:customStyle="1" w:styleId="26">
    <w:name w:val="Footer Char"/>
    <w:basedOn w:val="3"/>
    <w:link w:val="9"/>
    <w:uiPriority w:val="99"/>
  </w:style>
  <w:style w:type="character" w:customStyle="1" w:styleId="27">
    <w:name w:val="Header Char"/>
    <w:basedOn w:val="3"/>
    <w:link w:val="10"/>
    <w:uiPriority w:val="99"/>
  </w:style>
  <w:style w:type="character" w:customStyle="1" w:styleId="28">
    <w:name w:val="Balloon Text Char"/>
    <w:basedOn w:val="3"/>
    <w:link w:val="5"/>
    <w:semiHidden/>
    <w:qFormat/>
    <w:uiPriority w:val="99"/>
    <w:rPr>
      <w:rFonts w:ascii="Segoe UI" w:hAnsi="Segoe UI" w:cs="Segoe UI"/>
      <w:sz w:val="18"/>
      <w:szCs w:val="18"/>
    </w:rPr>
  </w:style>
  <w:style w:type="character" w:customStyle="1" w:styleId="29">
    <w:name w:val="Comment Text Char"/>
    <w:basedOn w:val="3"/>
    <w:link w:val="7"/>
    <w:semiHidden/>
    <w:uiPriority w:val="99"/>
    <w:rPr>
      <w:sz w:val="20"/>
      <w:szCs w:val="20"/>
    </w:rPr>
  </w:style>
  <w:style w:type="character" w:customStyle="1" w:styleId="30">
    <w:name w:val="Comment Subject Char"/>
    <w:basedOn w:val="29"/>
    <w:link w:val="8"/>
    <w:semiHidden/>
    <w:uiPriority w:val="99"/>
    <w:rPr>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246</Words>
  <Characters>1405</Characters>
  <Lines>11</Lines>
  <Paragraphs>3</Paragraphs>
  <TotalTime>17</TotalTime>
  <ScaleCrop>false</ScaleCrop>
  <LinksUpToDate>false</LinksUpToDate>
  <CharactersWithSpaces>1648</CharactersWithSpaces>
  <Application>WPS Office_11.2.0.10258_F1E327BC-269C-435d-A152-05C5408002CA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2021-06-30T08:56:00Z</dcterms:created>
  <dc:creator>Truong Thao</dc:creator>
  <cp:lastModifiedBy>DELL</cp:lastModifiedBy>
  <cp:lastPrinted>2021-02-23T08:08:00Z</cp:lastPrinted>
  <dcterms:modified xsi:type="dcterms:W3CDTF">2021-08-17T04:17:24Z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56F5F67CAF714F03BB999C14AE6F42DB</vt:lpwstr>
  </property>
</Properties>
</file>