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6EF2" w14:textId="4C2CEFAE" w:rsidR="00BF641B" w:rsidRPr="00FF05FF" w:rsidRDefault="00F65C3F" w:rsidP="00FF05FF">
      <w:pPr>
        <w:jc w:val="center"/>
        <w:rPr>
          <w:b/>
          <w:bCs/>
        </w:rPr>
      </w:pPr>
      <w:r>
        <w:rPr>
          <w:b/>
          <w:bCs/>
        </w:rPr>
        <w:t xml:space="preserve">TRƯỜNG </w:t>
      </w:r>
      <w:r w:rsidR="00C17CBC" w:rsidRPr="00FF05FF">
        <w:rPr>
          <w:b/>
          <w:bCs/>
        </w:rPr>
        <w:t>CAO ĐẲNG LÝ TỰ TRỌNG THÀNH PHỐ HỒ CHÍ MINH:</w:t>
      </w:r>
      <w:r>
        <w:rPr>
          <w:b/>
          <w:bCs/>
        </w:rPr>
        <w:br/>
      </w:r>
      <w:r w:rsidR="00C17CBC" w:rsidRPr="00FF05FF">
        <w:rPr>
          <w:b/>
          <w:bCs/>
        </w:rPr>
        <w:t>NƠI CUNG ỨNG NGUỒN NHÂN LỰC CHO XÃ HỘI 4.0</w:t>
      </w:r>
    </w:p>
    <w:p w14:paraId="314053F3" w14:textId="0F893481" w:rsidR="00C17CBC" w:rsidRPr="00FF05FF" w:rsidRDefault="00C17CBC" w:rsidP="00FF05FF">
      <w:pPr>
        <w:jc w:val="center"/>
        <w:rPr>
          <w:b/>
          <w:bCs/>
        </w:rPr>
      </w:pPr>
      <w:r w:rsidRPr="00FF05FF">
        <w:rPr>
          <w:b/>
          <w:bCs/>
        </w:rPr>
        <w:t xml:space="preserve">Nguyễn Thị Thủy, </w:t>
      </w:r>
      <w:r w:rsidR="00726731">
        <w:rPr>
          <w:b/>
          <w:bCs/>
        </w:rPr>
        <w:t>Tổ</w:t>
      </w:r>
      <w:r w:rsidRPr="00FF05FF">
        <w:rPr>
          <w:b/>
          <w:bCs/>
        </w:rPr>
        <w:t xml:space="preserve"> Toán, Khoa Khoa học cơ bản</w:t>
      </w:r>
    </w:p>
    <w:p w14:paraId="03DE8310" w14:textId="4361C923" w:rsidR="00C17CBC" w:rsidRPr="00FF05FF" w:rsidRDefault="00C17CBC" w:rsidP="00FF05FF">
      <w:pPr>
        <w:spacing w:before="0"/>
        <w:jc w:val="center"/>
        <w:rPr>
          <w:b/>
          <w:bCs/>
        </w:rPr>
      </w:pPr>
      <w:r w:rsidRPr="00FF05FF">
        <w:rPr>
          <w:b/>
          <w:bCs/>
        </w:rPr>
        <w:t>Điện thoại: 0915 226 062, Email: nguyenthuy.ns@gmail.com</w:t>
      </w:r>
    </w:p>
    <w:p w14:paraId="196E26EC" w14:textId="1B07B0E2" w:rsidR="00FF05FF" w:rsidRPr="00FF05FF" w:rsidRDefault="00FF05FF">
      <w:pPr>
        <w:rPr>
          <w:b/>
          <w:bCs/>
        </w:rPr>
      </w:pPr>
      <w:r w:rsidRPr="00FF05FF">
        <w:rPr>
          <w:b/>
          <w:bCs/>
        </w:rPr>
        <w:t>1. Đặt vấn đề</w:t>
      </w:r>
    </w:p>
    <w:p w14:paraId="27853DCF" w14:textId="77777777" w:rsidR="00532D8A" w:rsidRDefault="00381BF7" w:rsidP="00532D8A">
      <w:pPr>
        <w:ind w:firstLine="450"/>
      </w:pPr>
      <w:r>
        <w:t>Trong bối cảnh của cuộc cách mạng công nghiệp 4</w:t>
      </w:r>
      <w:r w:rsidR="006B03D9">
        <w:t>.0</w:t>
      </w:r>
      <w:r>
        <w:t xml:space="preserve"> </w:t>
      </w:r>
      <w:r w:rsidR="006B03D9">
        <w:t xml:space="preserve">(CMCN 4.0) </w:t>
      </w:r>
      <w:r>
        <w:t xml:space="preserve">thì chuyển đổi số </w:t>
      </w:r>
      <w:r w:rsidR="0070417A">
        <w:t xml:space="preserve">(CĐS) </w:t>
      </w:r>
      <w:r>
        <w:t xml:space="preserve">đang diễn ra hết sức mạnh mẽ hơn bao giờ hết ở mọi quốc gia trên phạm vi toàn cầu, đặc biệt là ở các nước đang phát triển như Việt Nam. </w:t>
      </w:r>
      <w:r w:rsidR="0070417A">
        <w:t>CĐS</w:t>
      </w:r>
      <w:r>
        <w:t xml:space="preserve"> tác động đến mọi lĩnh vực, mọi khía cạnh của tổ chức mà trong đó nguồn nhân lực số là một trong những yếu tố then chốt </w:t>
      </w:r>
      <w:r w:rsidR="00172A31">
        <w:t xml:space="preserve">mang tính </w:t>
      </w:r>
      <w:r>
        <w:t xml:space="preserve">quyết </w:t>
      </w:r>
      <w:r w:rsidR="00172A31">
        <w:t xml:space="preserve">định đối với không chỉ hiệu quả </w:t>
      </w:r>
      <w:r w:rsidR="0070417A">
        <w:t>CĐS</w:t>
      </w:r>
      <w:r w:rsidR="00172A31">
        <w:t xml:space="preserve"> cho các tổ chức mà còn là hoạt động tại các tổ chức số. Bài toán về nguồn nhân lực 4.0 cho xã hội đang là bài toán </w:t>
      </w:r>
      <w:r w:rsidR="00650998">
        <w:t>không dễ dàng giải quyết một cách nhanh chóng, ngay cả đối với các nước đi đầu trong thời đại 4.0 hiện nay vì nó còn liên quan đến cả một quá trình đào tạo tại các cơ sở đào tạo.</w:t>
      </w:r>
    </w:p>
    <w:p w14:paraId="11199031" w14:textId="3DA0EA98" w:rsidR="00FF05FF" w:rsidRDefault="00262406" w:rsidP="00532D8A">
      <w:pPr>
        <w:ind w:firstLine="450"/>
      </w:pPr>
      <w:r>
        <w:t xml:space="preserve">Bài tham luận này trên cơ sở </w:t>
      </w:r>
      <w:r w:rsidR="00851F14">
        <w:t>trình bày tổng quan bức tranh về nguồn nhân lực 4.0 tại Việt Nam để đánh giá những điểm mạnh</w:t>
      </w:r>
      <w:r w:rsidR="00C31E7A">
        <w:t>,</w:t>
      </w:r>
      <w:r w:rsidR="00851F14">
        <w:t xml:space="preserve"> một số thách thức </w:t>
      </w:r>
      <w:r w:rsidR="00C31E7A">
        <w:t xml:space="preserve">và đưa ra những khuyến nghị liên quan đến công tác </w:t>
      </w:r>
      <w:r w:rsidR="00851F14">
        <w:t>đào tạo nguồn nhân lực đáp ứng nhu cầu của xã hội 4.0 của Trường Cao đẳng Lý Tự Trọng Thành phố Hồ Chí Minh</w:t>
      </w:r>
      <w:r w:rsidR="00C31E7A">
        <w:t xml:space="preserve"> </w:t>
      </w:r>
      <w:r w:rsidR="0070417A">
        <w:t xml:space="preserve">(TP.HCM) </w:t>
      </w:r>
      <w:r w:rsidR="00C31E7A">
        <w:t xml:space="preserve">trong thời đại giáo dục 4.0 hiện nay. Bài tham luận sẽ </w:t>
      </w:r>
      <w:r w:rsidR="001A2778">
        <w:t xml:space="preserve">là cơ sở tham khảo cho không chỉ các nhà quản lý đào tạo của Nhà Trường, của các cơ sở đào tạo khác mà còn cho các </w:t>
      </w:r>
      <w:r w:rsidR="00AA34E4">
        <w:t xml:space="preserve">cơ quan </w:t>
      </w:r>
      <w:r w:rsidR="001A2778">
        <w:t>quản lý giáo dục</w:t>
      </w:r>
      <w:r w:rsidR="00AA34E4">
        <w:t xml:space="preserve"> trên địa bàn </w:t>
      </w:r>
      <w:r w:rsidR="0070417A">
        <w:t>TP.HCM</w:t>
      </w:r>
      <w:r w:rsidR="00AA34E4">
        <w:t xml:space="preserve"> hay rộng hơn là tại Việt Nam </w:t>
      </w:r>
      <w:r w:rsidR="001A2778">
        <w:t>trong công tác đào tạo, đặc biệt là đào tạo nghề chất lượng cao</w:t>
      </w:r>
      <w:r w:rsidR="00AA34E4">
        <w:t>,</w:t>
      </w:r>
      <w:r w:rsidR="001A2778">
        <w:t xml:space="preserve"> đáp ứng với những đòi hỏi mà xã hội 4.0 đang đặt ra.</w:t>
      </w:r>
    </w:p>
    <w:p w14:paraId="1AF5826A" w14:textId="2D10DE75" w:rsidR="00FF05FF" w:rsidRPr="00A92746" w:rsidRDefault="00FF05FF">
      <w:pPr>
        <w:rPr>
          <w:b/>
          <w:bCs/>
        </w:rPr>
      </w:pPr>
      <w:r w:rsidRPr="00A92746">
        <w:rPr>
          <w:b/>
          <w:bCs/>
        </w:rPr>
        <w:t>2. Tổng quan nghiên cứu</w:t>
      </w:r>
    </w:p>
    <w:p w14:paraId="7B32EA71" w14:textId="7E463E06" w:rsidR="00FF05FF" w:rsidRPr="00A92746" w:rsidRDefault="0070417A">
      <w:pPr>
        <w:rPr>
          <w:b/>
          <w:bCs/>
          <w:i/>
          <w:iCs/>
        </w:rPr>
      </w:pPr>
      <w:r w:rsidRPr="00A92746">
        <w:rPr>
          <w:b/>
          <w:bCs/>
          <w:i/>
          <w:iCs/>
        </w:rPr>
        <w:t xml:space="preserve">2.1. Thị trường lao động Việt Nam trong bối cảnh </w:t>
      </w:r>
      <w:r w:rsidR="006B03D9" w:rsidRPr="00A92746">
        <w:rPr>
          <w:b/>
          <w:bCs/>
          <w:i/>
          <w:iCs/>
        </w:rPr>
        <w:t>CMCN</w:t>
      </w:r>
      <w:r w:rsidRPr="00A92746">
        <w:rPr>
          <w:b/>
          <w:bCs/>
          <w:i/>
          <w:iCs/>
        </w:rPr>
        <w:t xml:space="preserve"> 4.0</w:t>
      </w:r>
    </w:p>
    <w:p w14:paraId="47993598" w14:textId="77777777" w:rsidR="00532D8A" w:rsidRPr="00A92746" w:rsidRDefault="00000053" w:rsidP="00532D8A">
      <w:pPr>
        <w:ind w:firstLine="450"/>
      </w:pPr>
      <w:r w:rsidRPr="00A92746">
        <w:t>CMCN 4.0 với sự xuất hiện của công nghệ cao, máy móc thông minh, robot có trí tuệ nhân tạo, v.v. sẽ tác động làm thay đổi lớn đến thị trường lao động và việc làm trên nhiều góc độ khác nhau. Nghiên cứu của Tổ chức Lao động Quốc tế (ILO), khoảng 56% số lao động tại 5 quốc gia Đông Nam Á đứng trước nguy cơ mất việc vì robot. Trong đó, Việt Nam là một trong những nước chịu ảnh hưởng nhiều nhất từ CMCN 4.0. Theo dự báo của Bộ Khoa học và Công nghệ, trong tương lai, một số ngành nghề ở Việt Nam sẽ biến mất do tác động của CMCN 4.0. Tuy nhiên, ở chiều hướng khác, tích cực hơn, CMCN 4.0 sẽ tạo thêm ngành nghề, việc làm mới mà người máy hay robot không thể đáp ứng được. Điều đó đòi hỏi người lao động phải có kỹ năng, trình độ cao mới có thể đáp ứng được nhu cầu của xã hội 4.0. Theo dự báo, tới năm 2025, có tới 80% công việc sẽ là những công việc mới mà chưa từng có ở thời điểm hiện nay.</w:t>
      </w:r>
    </w:p>
    <w:p w14:paraId="079D2C62" w14:textId="5BA9E700" w:rsidR="0070417A" w:rsidRPr="00A92746" w:rsidRDefault="00532D8A" w:rsidP="00532D8A">
      <w:pPr>
        <w:ind w:firstLine="450"/>
      </w:pPr>
      <w:r w:rsidRPr="00A92746">
        <w:t xml:space="preserve">Theo Tổng cục thống kê, dân số Việt Nam năm 2020 là 97,58 triệu người đang trong giai đoạn cơ cấu “dân số vàng”, trong đó lực lượng lao động từ 15 tuổi trở lên là 54,6 triệu người (tỷ lệ gần 56%), độ tuổi lao động bình quân khoảng 31 tuổi. Với nguồn lao động trẻ, tư duy tốt và tư chất thông minh, cần cù, được đào tạo tốt, chăm chỉ và tính thích ứng nhanh </w:t>
      </w:r>
      <w:r w:rsidRPr="00A92746">
        <w:lastRenderedPageBreak/>
        <w:t>trước sự thay đổi, yêu thích công nghệ, lao động Việt Nam đang có thế mạnh vô cùng to lớn trong việc tiếp cận và làm chủ công nghệ nói chung và công nghệ số nói riêng.</w:t>
      </w:r>
    </w:p>
    <w:p w14:paraId="434B6EC8" w14:textId="6AF80F07" w:rsidR="0070417A" w:rsidRPr="00A92746" w:rsidRDefault="0070417A">
      <w:pPr>
        <w:rPr>
          <w:b/>
          <w:bCs/>
          <w:i/>
          <w:iCs/>
        </w:rPr>
      </w:pPr>
      <w:r w:rsidRPr="00A92746">
        <w:rPr>
          <w:b/>
          <w:bCs/>
          <w:i/>
          <w:iCs/>
        </w:rPr>
        <w:t>2.2. Nguồn nhân lực 4.0</w:t>
      </w:r>
    </w:p>
    <w:p w14:paraId="27A1FDBA" w14:textId="595191B2" w:rsidR="0070417A" w:rsidRPr="00A92746" w:rsidRDefault="0070417A" w:rsidP="00532D8A">
      <w:pPr>
        <w:ind w:firstLine="450"/>
      </w:pPr>
      <w:r w:rsidRPr="00A92746">
        <w:t xml:space="preserve">Công nghệ kỹ thuật số tác động đến hầu hết các lĩnh vực của các ngành, nên rõ ràng là nó ảnh hưởng đến thực tiễn nguồn nhân lực. Ngày nay, chúng ta đã trở nên quá quen thuộc khi thấy nhân viên sử dụng máy tính xách tay hoặc điện thoại di động để liên lạc với nhau, các thông điệp giao tiếp chính thức và không chính thức được gửi đến giới hạn hoặc nhiều người nhận, bao gồm các báo cáo được gửi đồng thời cho các nhóm lợi ích khác nhau. Điều này cho thấy công nghệ ảnh hưởng đến con người tại nơi làm việc, đặc biệt là quan hệ môi trường làm việc và nguồn nhân lực đương đại chắc chắn bị ảnh hưởng bởi CĐS. Cách mạng kỹ thuật số tự bản thân nó là một yếu tố chủ quan vì nó có thể cho rằng nó đi trước sự phổ biến thuật ngữ của công nghệ hay đơn giản là sự truyền đạt kiến ​​thức cơ bản về </w:t>
      </w:r>
      <w:r w:rsidR="006B03D9" w:rsidRPr="00A92746">
        <w:t>công nghệ thông tin</w:t>
      </w:r>
      <w:r w:rsidRPr="00A92746">
        <w:t xml:space="preserve"> tại nơi làm việc. Điều này cho thấy rằng cuộc cách mạng kỹ thuật số đi trước một bước về sự lan tỏa trong quá trình chuyển đổi đó thông qua việc triển khai và sử dụng các công nghệ mới tại nơi làm việc.</w:t>
      </w:r>
    </w:p>
    <w:p w14:paraId="0C8F86B0" w14:textId="1458710B" w:rsidR="0070417A" w:rsidRPr="00A92746" w:rsidRDefault="0070417A" w:rsidP="00532D8A">
      <w:pPr>
        <w:ind w:firstLine="450"/>
      </w:pPr>
      <w:r w:rsidRPr="00A92746">
        <w:t xml:space="preserve">Trong báo cáo về sự chuẩn bị nguồn nhân lực 4.0 cho tương lai </w:t>
      </w:r>
      <w:bookmarkStart w:id="0" w:name="_Hlk79856275"/>
      <w:r w:rsidRPr="00A92746">
        <w:t>của Deloitte Global và Global Business Coalition for Education (2018)</w:t>
      </w:r>
      <w:bookmarkEnd w:id="0"/>
      <w:r w:rsidRPr="00A92746">
        <w:t xml:space="preserve"> phối hợp thực hiện, nguồn nhân lực 4.0 cần có 4 nhóm kỹ năng quan trọng: Kỹ năng cơ bản, kỹ năng mềm, kỹ năng công nghệ, kỹ năng chuyên môn nghề nghiệp</w:t>
      </w:r>
      <w:r w:rsidR="00532D8A" w:rsidRPr="00A92746">
        <w:t xml:space="preserve"> (Bảng 1)</w:t>
      </w:r>
      <w:r w:rsidRPr="00A92746">
        <w:t>. Bốn nhóm kỹ năng này kết hợp với nhau có thể cung cấp nền tảng của việc học tập suốt đời và các kỹ năng cần thiết cho nguồn nhân lực số trong thời đại 4.0. Bên canh đó báo cáo này cũng cho thấy ngày càng có sự chú trọng vào việc học tập liên tục và suốt đời để giúp người lao động thích nghi và tham gia vào bối cảnh thay đổi của công việc; Đảm bảo rằng người lao động có thể tham gia vào bối cảnh công việc luôn thay đổi có nghĩa là hỗ trợ việc học tập suốt đời của họ; Những thách thức, chẳng hạn như thiếu động lực, thời gian và nguồn lực không đủ cũng như khả năng chống lại sự thay đổi, thiếu nhận thức về sự thiếu hụt kiến thức và tâm lý nhóm có thể cản trở sự thành công của người lao động trong việc phát triển như những người học độc lập, suốt đời.</w:t>
      </w:r>
    </w:p>
    <w:p w14:paraId="792ED7AA" w14:textId="77777777" w:rsidR="0070417A" w:rsidRPr="009B2E38" w:rsidRDefault="0070417A" w:rsidP="0070417A">
      <w:pPr>
        <w:spacing w:before="0" w:after="60" w:line="240" w:lineRule="auto"/>
        <w:jc w:val="center"/>
        <w:rPr>
          <w:b/>
          <w:bCs/>
          <w:sz w:val="24"/>
          <w:szCs w:val="20"/>
          <w:lang w:val="vi-VN"/>
        </w:rPr>
      </w:pPr>
      <w:r w:rsidRPr="009B2E38">
        <w:rPr>
          <w:b/>
          <w:bCs/>
          <w:sz w:val="24"/>
          <w:szCs w:val="20"/>
          <w:lang w:val="vi-VN"/>
        </w:rPr>
        <w:t xml:space="preserve">Bảng </w:t>
      </w:r>
      <w:r w:rsidRPr="00793B9A">
        <w:rPr>
          <w:b/>
          <w:bCs/>
          <w:sz w:val="24"/>
          <w:szCs w:val="20"/>
          <w:lang w:val="vi-VN"/>
        </w:rPr>
        <w:t>1</w:t>
      </w:r>
      <w:r w:rsidRPr="009B2E38">
        <w:rPr>
          <w:b/>
          <w:bCs/>
          <w:sz w:val="24"/>
          <w:szCs w:val="20"/>
          <w:lang w:val="vi-VN"/>
        </w:rPr>
        <w:t xml:space="preserve">: </w:t>
      </w:r>
      <w:r w:rsidRPr="00793B9A">
        <w:rPr>
          <w:b/>
          <w:bCs/>
          <w:sz w:val="24"/>
          <w:szCs w:val="20"/>
          <w:lang w:val="vi-VN"/>
        </w:rPr>
        <w:t>Các nhóm kỹ năng của nguồn nhân lực 4.0</w:t>
      </w:r>
    </w:p>
    <w:tbl>
      <w:tblPr>
        <w:tblStyle w:val="TableGrid"/>
        <w:tblW w:w="9445" w:type="dxa"/>
        <w:tblLook w:val="04A0" w:firstRow="1" w:lastRow="0" w:firstColumn="1" w:lastColumn="0" w:noHBand="0" w:noVBand="1"/>
      </w:tblPr>
      <w:tblGrid>
        <w:gridCol w:w="1075"/>
        <w:gridCol w:w="2160"/>
        <w:gridCol w:w="2250"/>
        <w:gridCol w:w="3960"/>
      </w:tblGrid>
      <w:tr w:rsidR="0070417A" w:rsidRPr="00DE6E07" w14:paraId="4452B0B6" w14:textId="77777777" w:rsidTr="0070417A">
        <w:tc>
          <w:tcPr>
            <w:tcW w:w="1075" w:type="dxa"/>
            <w:vAlign w:val="center"/>
          </w:tcPr>
          <w:p w14:paraId="501C84B4" w14:textId="77777777" w:rsidR="0070417A" w:rsidRPr="00DE6E07" w:rsidRDefault="0070417A" w:rsidP="00422714">
            <w:pPr>
              <w:spacing w:line="276" w:lineRule="auto"/>
              <w:jc w:val="center"/>
              <w:rPr>
                <w:b/>
                <w:bCs/>
                <w:sz w:val="24"/>
                <w:szCs w:val="24"/>
              </w:rPr>
            </w:pPr>
            <w:r w:rsidRPr="00DE6E07">
              <w:rPr>
                <w:b/>
                <w:bCs/>
                <w:sz w:val="24"/>
                <w:szCs w:val="24"/>
              </w:rPr>
              <w:t>Nhóm kỹ năng</w:t>
            </w:r>
          </w:p>
        </w:tc>
        <w:tc>
          <w:tcPr>
            <w:tcW w:w="2160" w:type="dxa"/>
            <w:vAlign w:val="center"/>
          </w:tcPr>
          <w:p w14:paraId="711BBEC3" w14:textId="77777777" w:rsidR="0070417A" w:rsidRPr="00DE6E07" w:rsidRDefault="0070417A" w:rsidP="00422714">
            <w:pPr>
              <w:jc w:val="center"/>
              <w:rPr>
                <w:b/>
                <w:bCs/>
                <w:sz w:val="24"/>
                <w:szCs w:val="24"/>
              </w:rPr>
            </w:pPr>
            <w:r w:rsidRPr="00DE6E07">
              <w:rPr>
                <w:b/>
                <w:bCs/>
                <w:sz w:val="24"/>
                <w:szCs w:val="24"/>
              </w:rPr>
              <w:t>Diễn giải</w:t>
            </w:r>
          </w:p>
        </w:tc>
        <w:tc>
          <w:tcPr>
            <w:tcW w:w="2250" w:type="dxa"/>
            <w:vAlign w:val="center"/>
          </w:tcPr>
          <w:p w14:paraId="507222B8" w14:textId="77777777" w:rsidR="0070417A" w:rsidRPr="00DE6E07" w:rsidRDefault="0070417A" w:rsidP="00422714">
            <w:pPr>
              <w:spacing w:line="276" w:lineRule="auto"/>
              <w:jc w:val="center"/>
              <w:rPr>
                <w:b/>
                <w:bCs/>
                <w:sz w:val="24"/>
                <w:szCs w:val="24"/>
              </w:rPr>
            </w:pPr>
            <w:r w:rsidRPr="00DE6E07">
              <w:rPr>
                <w:b/>
                <w:bCs/>
                <w:sz w:val="24"/>
                <w:szCs w:val="24"/>
              </w:rPr>
              <w:t>Vai trò</w:t>
            </w:r>
          </w:p>
        </w:tc>
        <w:tc>
          <w:tcPr>
            <w:tcW w:w="3960" w:type="dxa"/>
            <w:vAlign w:val="center"/>
          </w:tcPr>
          <w:p w14:paraId="45AACBA1" w14:textId="77777777" w:rsidR="0070417A" w:rsidRPr="00DE6E07" w:rsidRDefault="0070417A" w:rsidP="00422714">
            <w:pPr>
              <w:jc w:val="center"/>
              <w:rPr>
                <w:b/>
                <w:bCs/>
                <w:sz w:val="24"/>
                <w:szCs w:val="24"/>
              </w:rPr>
            </w:pPr>
            <w:r w:rsidRPr="00DE6E07">
              <w:rPr>
                <w:b/>
                <w:bCs/>
                <w:sz w:val="24"/>
                <w:szCs w:val="24"/>
              </w:rPr>
              <w:t>Kỹ năng cụ thể</w:t>
            </w:r>
          </w:p>
        </w:tc>
      </w:tr>
      <w:tr w:rsidR="0070417A" w:rsidRPr="00DE6E07" w14:paraId="23360967" w14:textId="77777777" w:rsidTr="0070417A">
        <w:tc>
          <w:tcPr>
            <w:tcW w:w="1075" w:type="dxa"/>
          </w:tcPr>
          <w:p w14:paraId="33520C10" w14:textId="77777777" w:rsidR="0070417A" w:rsidRPr="00DE6E07" w:rsidRDefault="0070417A" w:rsidP="00422714">
            <w:pPr>
              <w:spacing w:before="60" w:after="60" w:line="276" w:lineRule="auto"/>
              <w:jc w:val="left"/>
              <w:rPr>
                <w:sz w:val="24"/>
                <w:szCs w:val="24"/>
              </w:rPr>
            </w:pPr>
            <w:r w:rsidRPr="00DE6E07">
              <w:rPr>
                <w:sz w:val="24"/>
                <w:szCs w:val="24"/>
              </w:rPr>
              <w:t>Kỹ năng cơ bản</w:t>
            </w:r>
          </w:p>
        </w:tc>
        <w:tc>
          <w:tcPr>
            <w:tcW w:w="2160" w:type="dxa"/>
          </w:tcPr>
          <w:p w14:paraId="6DA58266" w14:textId="77777777" w:rsidR="0070417A" w:rsidRPr="00DE6E07" w:rsidRDefault="0070417A" w:rsidP="00422714">
            <w:pPr>
              <w:spacing w:before="60" w:after="60"/>
              <w:jc w:val="left"/>
              <w:rPr>
                <w:sz w:val="24"/>
                <w:szCs w:val="24"/>
              </w:rPr>
            </w:pPr>
            <w:r w:rsidRPr="00DE6E07">
              <w:rPr>
                <w:sz w:val="24"/>
                <w:szCs w:val="24"/>
              </w:rPr>
              <w:t>Các kỹ năng rất cần thiết đối với người lao động trong mọi thời đại từ quá khứ đến hiện tại.</w:t>
            </w:r>
          </w:p>
        </w:tc>
        <w:tc>
          <w:tcPr>
            <w:tcW w:w="2250" w:type="dxa"/>
          </w:tcPr>
          <w:p w14:paraId="018872ED" w14:textId="77777777" w:rsidR="0070417A" w:rsidRPr="00DE6E07" w:rsidRDefault="0070417A" w:rsidP="00422714">
            <w:pPr>
              <w:spacing w:before="60" w:after="60" w:line="276" w:lineRule="auto"/>
              <w:jc w:val="left"/>
              <w:rPr>
                <w:sz w:val="24"/>
                <w:szCs w:val="24"/>
              </w:rPr>
            </w:pPr>
            <w:r w:rsidRPr="00DE6E07">
              <w:rPr>
                <w:sz w:val="24"/>
                <w:szCs w:val="24"/>
              </w:rPr>
              <w:t>Giúp người lao động thành công trong công việc hiện tại.</w:t>
            </w:r>
          </w:p>
        </w:tc>
        <w:tc>
          <w:tcPr>
            <w:tcW w:w="3960" w:type="dxa"/>
          </w:tcPr>
          <w:p w14:paraId="6AADA8EA" w14:textId="77777777" w:rsidR="0070417A" w:rsidRPr="00DE6E07" w:rsidRDefault="0070417A" w:rsidP="00422714">
            <w:pPr>
              <w:spacing w:before="60" w:after="60"/>
              <w:jc w:val="left"/>
              <w:rPr>
                <w:sz w:val="24"/>
                <w:szCs w:val="24"/>
              </w:rPr>
            </w:pPr>
            <w:r w:rsidRPr="00DE6E07">
              <w:rPr>
                <w:sz w:val="24"/>
                <w:szCs w:val="24"/>
              </w:rPr>
              <w:t>Đọc hiểu, tính toán, hiểu biết kỹ thuật số, viết sơ yếu lý lịch, kỹ năng tự trình bày, quản lý thời gian, tính chuyên nghiệp, phép xã giao, chuẩn mực xã hội.</w:t>
            </w:r>
          </w:p>
        </w:tc>
      </w:tr>
      <w:tr w:rsidR="0070417A" w:rsidRPr="00DE6E07" w14:paraId="41C6F016" w14:textId="77777777" w:rsidTr="0070417A">
        <w:tc>
          <w:tcPr>
            <w:tcW w:w="1075" w:type="dxa"/>
          </w:tcPr>
          <w:p w14:paraId="6B13850A" w14:textId="77777777" w:rsidR="0070417A" w:rsidRPr="00DE6E07" w:rsidRDefault="0070417A" w:rsidP="00422714">
            <w:pPr>
              <w:spacing w:before="60" w:after="60" w:line="276" w:lineRule="auto"/>
              <w:jc w:val="left"/>
              <w:rPr>
                <w:sz w:val="24"/>
                <w:szCs w:val="24"/>
              </w:rPr>
            </w:pPr>
            <w:r w:rsidRPr="00DE6E07">
              <w:rPr>
                <w:sz w:val="24"/>
                <w:szCs w:val="24"/>
              </w:rPr>
              <w:t>Kỹ năng mềm</w:t>
            </w:r>
          </w:p>
        </w:tc>
        <w:tc>
          <w:tcPr>
            <w:tcW w:w="2160" w:type="dxa"/>
          </w:tcPr>
          <w:p w14:paraId="66E3BB8E" w14:textId="77777777" w:rsidR="0070417A" w:rsidRPr="00DE6E07" w:rsidRDefault="0070417A" w:rsidP="00422714">
            <w:pPr>
              <w:spacing w:before="60" w:after="60"/>
              <w:jc w:val="left"/>
              <w:rPr>
                <w:sz w:val="24"/>
                <w:szCs w:val="24"/>
              </w:rPr>
            </w:pPr>
            <w:r w:rsidRPr="00DE6E07">
              <w:rPr>
                <w:sz w:val="24"/>
                <w:szCs w:val="24"/>
              </w:rPr>
              <w:t>Các kỹ năng thiết yếu của con người.</w:t>
            </w:r>
          </w:p>
        </w:tc>
        <w:tc>
          <w:tcPr>
            <w:tcW w:w="2250" w:type="dxa"/>
          </w:tcPr>
          <w:p w14:paraId="499F1838" w14:textId="77777777" w:rsidR="0070417A" w:rsidRPr="00DE6E07" w:rsidRDefault="0070417A" w:rsidP="00422714">
            <w:pPr>
              <w:spacing w:before="60" w:after="60" w:line="276" w:lineRule="auto"/>
              <w:jc w:val="left"/>
              <w:rPr>
                <w:sz w:val="24"/>
                <w:szCs w:val="24"/>
              </w:rPr>
            </w:pPr>
            <w:r w:rsidRPr="00DE6E07">
              <w:rPr>
                <w:sz w:val="24"/>
                <w:szCs w:val="24"/>
              </w:rPr>
              <w:t>Hỗ trợ năng lực kết hợp học tập xã hội và cảm xúc cùng với năng lực toàn cầu cho người lao động.</w:t>
            </w:r>
          </w:p>
        </w:tc>
        <w:tc>
          <w:tcPr>
            <w:tcW w:w="3960" w:type="dxa"/>
          </w:tcPr>
          <w:p w14:paraId="7770E9D1" w14:textId="77777777" w:rsidR="0070417A" w:rsidRPr="00DE6E07" w:rsidRDefault="0070417A" w:rsidP="00422714">
            <w:pPr>
              <w:spacing w:before="60" w:after="60"/>
              <w:jc w:val="left"/>
              <w:rPr>
                <w:sz w:val="24"/>
                <w:szCs w:val="24"/>
              </w:rPr>
            </w:pPr>
            <w:r w:rsidRPr="00DE6E07">
              <w:rPr>
                <w:sz w:val="24"/>
                <w:szCs w:val="24"/>
              </w:rPr>
              <w:t>Giao tiếp, tư duy phản biện, tư duy sáng tạo, cộng tác, khả năng thích ứng, sáng kiến, lãnh đạo, học tập theo cảm xúc xã hội, làm việc nhóm, tự tin, đồng cảm, tư duy phát triển, nhận thức văn hóa.</w:t>
            </w:r>
          </w:p>
        </w:tc>
      </w:tr>
      <w:tr w:rsidR="0070417A" w:rsidRPr="00DE6E07" w14:paraId="2A8D40B8" w14:textId="77777777" w:rsidTr="0070417A">
        <w:tc>
          <w:tcPr>
            <w:tcW w:w="1075" w:type="dxa"/>
          </w:tcPr>
          <w:p w14:paraId="07F54AE5" w14:textId="77777777" w:rsidR="0070417A" w:rsidRPr="00DE6E07" w:rsidRDefault="0070417A" w:rsidP="00422714">
            <w:pPr>
              <w:spacing w:before="60" w:after="60" w:line="276" w:lineRule="auto"/>
              <w:jc w:val="left"/>
              <w:rPr>
                <w:sz w:val="24"/>
                <w:szCs w:val="24"/>
              </w:rPr>
            </w:pPr>
            <w:r w:rsidRPr="00DE6E07">
              <w:rPr>
                <w:sz w:val="24"/>
                <w:szCs w:val="24"/>
              </w:rPr>
              <w:lastRenderedPageBreak/>
              <w:t>Kỹ năng công nghệ</w:t>
            </w:r>
          </w:p>
        </w:tc>
        <w:tc>
          <w:tcPr>
            <w:tcW w:w="2160" w:type="dxa"/>
          </w:tcPr>
          <w:p w14:paraId="6846F0EE" w14:textId="77777777" w:rsidR="0070417A" w:rsidRPr="00DE6E07" w:rsidRDefault="0070417A" w:rsidP="00422714">
            <w:pPr>
              <w:spacing w:before="60" w:after="60"/>
              <w:jc w:val="left"/>
              <w:rPr>
                <w:sz w:val="24"/>
                <w:szCs w:val="24"/>
              </w:rPr>
            </w:pPr>
            <w:r w:rsidRPr="00DE6E07">
              <w:rPr>
                <w:sz w:val="24"/>
                <w:szCs w:val="24"/>
              </w:rPr>
              <w:t>Thể hiện người lao động có kiến thức và năng lực kỹ thuật để thực hiện các nhiệm vụ cụ thể của công việc chuyên ngành.</w:t>
            </w:r>
          </w:p>
        </w:tc>
        <w:tc>
          <w:tcPr>
            <w:tcW w:w="2250" w:type="dxa"/>
          </w:tcPr>
          <w:p w14:paraId="0495CE14" w14:textId="77777777" w:rsidR="0070417A" w:rsidRPr="00DE6E07" w:rsidRDefault="0070417A" w:rsidP="00422714">
            <w:pPr>
              <w:spacing w:before="60" w:after="60" w:line="276" w:lineRule="auto"/>
              <w:jc w:val="left"/>
              <w:rPr>
                <w:sz w:val="24"/>
                <w:szCs w:val="24"/>
              </w:rPr>
            </w:pPr>
            <w:r w:rsidRPr="00DE6E07">
              <w:rPr>
                <w:sz w:val="24"/>
                <w:szCs w:val="24"/>
              </w:rPr>
              <w:t>Tạo ra các cơ hội việc làm mới và tập trung đổi mới vào các công việc đang thiếu việc làm.</w:t>
            </w:r>
          </w:p>
        </w:tc>
        <w:tc>
          <w:tcPr>
            <w:tcW w:w="3960" w:type="dxa"/>
          </w:tcPr>
          <w:p w14:paraId="020F9329" w14:textId="77777777" w:rsidR="0070417A" w:rsidRPr="00DE6E07" w:rsidRDefault="0070417A" w:rsidP="00422714">
            <w:pPr>
              <w:spacing w:before="60" w:after="60"/>
              <w:jc w:val="left"/>
              <w:rPr>
                <w:sz w:val="24"/>
                <w:szCs w:val="24"/>
              </w:rPr>
            </w:pPr>
            <w:r w:rsidRPr="00DE6E07">
              <w:rPr>
                <w:sz w:val="24"/>
                <w:szCs w:val="24"/>
              </w:rPr>
              <w:t>Thành thạo trong sử dụng, ứng dụng công cụ kỹ thuật công nghệ hay cao hơn là các chuyên gia kiến tạo công nghệ như những người lập trình máy tính, mã hóa, quản lý dự án, quản lý tài chính, chức năng cơ khí, nhiệm vụ khoa học, kỹ năng dựa trên công nghệ và các kỹ năng cụ thể cho công việc khác.</w:t>
            </w:r>
          </w:p>
        </w:tc>
      </w:tr>
      <w:tr w:rsidR="0070417A" w:rsidRPr="00DE6E07" w14:paraId="39F04685" w14:textId="77777777" w:rsidTr="0070417A">
        <w:tc>
          <w:tcPr>
            <w:tcW w:w="1075" w:type="dxa"/>
          </w:tcPr>
          <w:p w14:paraId="07F8AEDD" w14:textId="77777777" w:rsidR="0070417A" w:rsidRPr="00DE6E07" w:rsidRDefault="0070417A" w:rsidP="00422714">
            <w:pPr>
              <w:spacing w:before="60" w:after="60" w:line="276" w:lineRule="auto"/>
              <w:jc w:val="left"/>
              <w:rPr>
                <w:sz w:val="24"/>
                <w:szCs w:val="24"/>
              </w:rPr>
            </w:pPr>
            <w:r w:rsidRPr="00DE6E07">
              <w:rPr>
                <w:sz w:val="24"/>
                <w:szCs w:val="24"/>
              </w:rPr>
              <w:t>Kỹ năng chuyên môn nghề nghiệp</w:t>
            </w:r>
          </w:p>
        </w:tc>
        <w:tc>
          <w:tcPr>
            <w:tcW w:w="2160" w:type="dxa"/>
          </w:tcPr>
          <w:p w14:paraId="6A58FA7F" w14:textId="77777777" w:rsidR="0070417A" w:rsidRPr="00DE6E07" w:rsidRDefault="0070417A" w:rsidP="00422714">
            <w:pPr>
              <w:spacing w:before="60" w:after="60"/>
              <w:jc w:val="left"/>
              <w:rPr>
                <w:sz w:val="24"/>
                <w:szCs w:val="24"/>
              </w:rPr>
            </w:pPr>
            <w:r w:rsidRPr="00DE6E07">
              <w:rPr>
                <w:sz w:val="24"/>
                <w:szCs w:val="24"/>
              </w:rPr>
              <w:t>Thể hiện người lao động có các kiến thức và khả năng hỗ trợ thành công trong việc tạo ra và xây dựng cơ hội hoặc ý tưởng tại nơi làm việc.</w:t>
            </w:r>
          </w:p>
        </w:tc>
        <w:tc>
          <w:tcPr>
            <w:tcW w:w="2250" w:type="dxa"/>
          </w:tcPr>
          <w:p w14:paraId="728ECC66" w14:textId="77777777" w:rsidR="0070417A" w:rsidRPr="00DE6E07" w:rsidRDefault="0070417A" w:rsidP="00422714">
            <w:pPr>
              <w:spacing w:before="60" w:after="60" w:line="276" w:lineRule="auto"/>
              <w:jc w:val="left"/>
              <w:rPr>
                <w:sz w:val="24"/>
                <w:szCs w:val="24"/>
              </w:rPr>
            </w:pPr>
            <w:r w:rsidRPr="00DE6E07">
              <w:rPr>
                <w:sz w:val="24"/>
                <w:szCs w:val="24"/>
              </w:rPr>
              <w:t>Hỗ trợ người lao động có ý tưởng khởi nghiệp, hỗ trợ họ tham gia vào công việc tự do hoặc phát triển như một người khởi nghiệp trong môi trường làm việc của họ.</w:t>
            </w:r>
          </w:p>
        </w:tc>
        <w:tc>
          <w:tcPr>
            <w:tcW w:w="3960" w:type="dxa"/>
          </w:tcPr>
          <w:p w14:paraId="6B446554" w14:textId="77777777" w:rsidR="0070417A" w:rsidRPr="00DE6E07" w:rsidRDefault="0070417A" w:rsidP="00422714">
            <w:pPr>
              <w:spacing w:before="60" w:after="60"/>
              <w:jc w:val="left"/>
              <w:rPr>
                <w:sz w:val="24"/>
                <w:szCs w:val="24"/>
              </w:rPr>
            </w:pPr>
            <w:r w:rsidRPr="00DE6E07">
              <w:rPr>
                <w:sz w:val="24"/>
                <w:szCs w:val="24"/>
              </w:rPr>
              <w:t>Mang nét đặc trưng riêng theo từng ngành nghề hay lĩnh vực hoạt động, chẳng hạn: Sáng kiến, luôn đổi mới, sáng tạo, cần cù, tháo vát, kiên cường, khéo léo, tò mò, lạc quan, chấp nhận rủi ro, can đảm, nhạy bén trong lĩnh vực hoạt động mà mình đang tham gia, v.v.</w:t>
            </w:r>
          </w:p>
        </w:tc>
      </w:tr>
    </w:tbl>
    <w:p w14:paraId="51CE31A9" w14:textId="5F8D2560" w:rsidR="0070417A" w:rsidRDefault="0070417A" w:rsidP="0070417A">
      <w:pPr>
        <w:spacing w:before="60" w:line="360" w:lineRule="auto"/>
        <w:jc w:val="right"/>
        <w:rPr>
          <w:b/>
          <w:bCs/>
          <w:i/>
          <w:iCs/>
        </w:rPr>
      </w:pPr>
      <w:r w:rsidRPr="009B2E38">
        <w:rPr>
          <w:i/>
          <w:iCs/>
          <w:sz w:val="24"/>
          <w:szCs w:val="20"/>
          <w:lang w:val="vi-VN"/>
        </w:rPr>
        <w:t xml:space="preserve">Nguồn: </w:t>
      </w:r>
      <w:r w:rsidRPr="00D136D8">
        <w:rPr>
          <w:i/>
          <w:iCs/>
          <w:sz w:val="24"/>
          <w:szCs w:val="20"/>
        </w:rPr>
        <w:t xml:space="preserve">Deloitte Global </w:t>
      </w:r>
      <w:r w:rsidR="00A1032F">
        <w:rPr>
          <w:i/>
          <w:iCs/>
          <w:sz w:val="24"/>
          <w:szCs w:val="20"/>
        </w:rPr>
        <w:t>&amp;</w:t>
      </w:r>
      <w:r w:rsidRPr="00D136D8">
        <w:rPr>
          <w:i/>
          <w:iCs/>
          <w:sz w:val="24"/>
          <w:szCs w:val="20"/>
        </w:rPr>
        <w:t xml:space="preserve"> Global Business Coalition for Education</w:t>
      </w:r>
      <w:r w:rsidR="00A1032F">
        <w:rPr>
          <w:i/>
          <w:iCs/>
          <w:sz w:val="24"/>
          <w:szCs w:val="20"/>
        </w:rPr>
        <w:t>, (2018)</w:t>
      </w:r>
    </w:p>
    <w:p w14:paraId="19A64362" w14:textId="38326613" w:rsidR="0070417A" w:rsidRPr="0026396B" w:rsidRDefault="0070417A">
      <w:pPr>
        <w:rPr>
          <w:b/>
          <w:bCs/>
          <w:i/>
          <w:iCs/>
        </w:rPr>
      </w:pPr>
      <w:r w:rsidRPr="0026396B">
        <w:rPr>
          <w:b/>
          <w:bCs/>
          <w:i/>
          <w:iCs/>
        </w:rPr>
        <w:t>2.3. Đào tạo nguồn nhân lực 4.0</w:t>
      </w:r>
    </w:p>
    <w:p w14:paraId="7EF6527D" w14:textId="69448DDB" w:rsidR="0070417A" w:rsidRPr="00A92746" w:rsidRDefault="0026396B" w:rsidP="0026396B">
      <w:pPr>
        <w:ind w:firstLine="450"/>
      </w:pPr>
      <w:r w:rsidRPr="00A92746">
        <w:t>Sự thay đổi trong giáo dục đào tạo 4.0 đã gia tăng tỷ lệ lao động Việt Nam được đào tạo, huấn luyện bài bản. Số liệu từ Tổng cục Thống kê</w:t>
      </w:r>
      <w:r w:rsidR="000D4B6D" w:rsidRPr="00A92746">
        <w:t>,</w:t>
      </w:r>
      <w:r w:rsidRPr="00A92746">
        <w:t xml:space="preserve"> năm 2000 tỷ lệ lao động có bằng cấp, chứng chỉ chỉ chiếm 10,4% tổng lực lượng lao động (khoảng 3,5 triệu người/37,3 triệu lao động); năm 2019 tỷ lệ này đã nâng lên khoảng 22,4% (khoảng 12,5 triệu/55,8 triệu lao động). Nhóm lao động có trình độ đại học trở lên có tỷ lệ gia tăng lớn nhất và nhanh chóng nhất (từ 2,48%/tổng lực lượng lao động năm 2000 đã tăng lên khoảng 10,8% vào năm 2019) so với nhóm lao động ở các trình độ đào tạo khác. Trong đó, hơn 40% là do sự gia tăng của lao động có trình độ đại học trở lên.</w:t>
      </w:r>
    </w:p>
    <w:p w14:paraId="0B3B2A97" w14:textId="323EF5E7" w:rsidR="000D4B6D" w:rsidRPr="00A92746" w:rsidRDefault="000D4B6D" w:rsidP="0026396B">
      <w:pPr>
        <w:ind w:firstLine="450"/>
      </w:pPr>
      <w:r w:rsidRPr="00A92746">
        <w:t>Đào tạo đáp ứng yêu cầu của xã hội 4.0 đòi hỏi phải gắn công tác đào tạo với doanh nghiệp, tổ chức mà đặc biệt là các doanh nghiệp số (Digital Firm) hoặc các doanh nghiệp đã và đang CĐS. Theo Nguy</w:t>
      </w:r>
      <w:r w:rsidR="00D0546E" w:rsidRPr="00A92746">
        <w:t>e</w:t>
      </w:r>
      <w:r w:rsidRPr="00A92746">
        <w:t>n Ng</w:t>
      </w:r>
      <w:r w:rsidR="00D0546E" w:rsidRPr="00A92746">
        <w:t>o</w:t>
      </w:r>
      <w:r w:rsidRPr="00A92746">
        <w:t xml:space="preserve">c Trang </w:t>
      </w:r>
      <w:r w:rsidR="00D0546E" w:rsidRPr="00A92746">
        <w:t>&amp;</w:t>
      </w:r>
      <w:r w:rsidRPr="00A92746">
        <w:t xml:space="preserve"> Ph</w:t>
      </w:r>
      <w:r w:rsidR="00D0546E" w:rsidRPr="00A92746">
        <w:t>a</w:t>
      </w:r>
      <w:r w:rsidRPr="00A92746">
        <w:t>m H</w:t>
      </w:r>
      <w:r w:rsidR="00D0546E" w:rsidRPr="00A92746">
        <w:t>u</w:t>
      </w:r>
      <w:r w:rsidRPr="00A92746">
        <w:t>u L</w:t>
      </w:r>
      <w:r w:rsidR="00D0546E" w:rsidRPr="00A92746">
        <w:t>o</w:t>
      </w:r>
      <w:r w:rsidRPr="00A92746">
        <w:t>c (2018), hợp tác với các doanh nghiệp trong lĩnh vực giáo dục nghề nghiệp để giải quyết những thách thức của CMCN 4.0; Cơ chế phối hợp sẽ cung cấp các chương trình đào tạo hướng nghiệp được cộng đồng doanh nghiệp công nhận, phù hợp với quá trình phát triển công nghệ, giúp xây dựng các kỳ đào tạo thực tế chuyên sâu tại các doanh nghiệp, nơi sinh viên có cơ hội học tập trong môi trường sản xuất thực tế.</w:t>
      </w:r>
    </w:p>
    <w:p w14:paraId="4A9F5271" w14:textId="6B58FD3D" w:rsidR="00FF05FF" w:rsidRPr="00A92746" w:rsidRDefault="00FF05FF">
      <w:pPr>
        <w:rPr>
          <w:b/>
          <w:bCs/>
        </w:rPr>
      </w:pPr>
      <w:r w:rsidRPr="00A92746">
        <w:rPr>
          <w:b/>
          <w:bCs/>
        </w:rPr>
        <w:t>3. Phương pháp nghiên cứu</w:t>
      </w:r>
    </w:p>
    <w:p w14:paraId="3F07CB4D" w14:textId="60A80D80" w:rsidR="00981D86" w:rsidRPr="00A92746" w:rsidRDefault="0026396B" w:rsidP="00981D86">
      <w:pPr>
        <w:ind w:firstLine="450"/>
      </w:pPr>
      <w:r w:rsidRPr="00A92746">
        <w:t>Trong bài tham luận này tác giả sử dụng phương pháp nghiên cứu định tính, cụ thể tác giả sử dụng kết hợp các phương pháp: Hồi cứu tài liệu, thống kê mô tả, nội suy và ngoại suy</w:t>
      </w:r>
      <w:r w:rsidR="00981D86" w:rsidRPr="00A92746">
        <w:t xml:space="preserve"> cho nghiên cứu (Hình 1)</w:t>
      </w:r>
      <w:r w:rsidRPr="00A92746">
        <w:t xml:space="preserve">. </w:t>
      </w:r>
      <w:r w:rsidR="00981D86" w:rsidRPr="00A92746">
        <w:t>Trong đó:</w:t>
      </w:r>
      <w:r w:rsidR="00A92746" w:rsidRPr="00A92746">
        <w:t xml:space="preserve"> </w:t>
      </w:r>
      <w:r w:rsidRPr="00A92746">
        <w:t>Phương pháp hồi cứu tài liệu bao gồm việc đọc, xử lý, phân tích nhằm hệ thống hóa, khái quát hóa, tổng hợp lại những kết quả nghiên cứu có liên quan đến nội dung bài viết để chắt lọc, thừa kế những kết quả phù hợp</w:t>
      </w:r>
      <w:r w:rsidR="00981D86" w:rsidRPr="00A92746">
        <w:t>;</w:t>
      </w:r>
      <w:r w:rsidR="00A92746" w:rsidRPr="00A92746">
        <w:t xml:space="preserve"> </w:t>
      </w:r>
      <w:r w:rsidR="00981D86" w:rsidRPr="00A92746">
        <w:t>P</w:t>
      </w:r>
      <w:r w:rsidRPr="00A92746">
        <w:t xml:space="preserve">hương </w:t>
      </w:r>
      <w:r w:rsidRPr="00A92746">
        <w:lastRenderedPageBreak/>
        <w:t xml:space="preserve">pháp thống kê mô tả </w:t>
      </w:r>
      <w:r w:rsidR="00981D86" w:rsidRPr="00A92746">
        <w:t xml:space="preserve">bao gồm việc </w:t>
      </w:r>
      <w:r w:rsidRPr="00A92746">
        <w:t>sử dụng các sơ đồ, bảng biểu, đồ thị</w:t>
      </w:r>
      <w:r w:rsidR="00981D86" w:rsidRPr="00A92746">
        <w:t xml:space="preserve">, v.v. để minh họa và </w:t>
      </w:r>
      <w:r w:rsidRPr="00A92746">
        <w:t>xử lý dữ liệu thứ cấp</w:t>
      </w:r>
      <w:r w:rsidR="00981D86" w:rsidRPr="00A92746">
        <w:t>, dữ liệu sơ cấp thu thập từ ý kiến của các chuyên gia;</w:t>
      </w:r>
      <w:r w:rsidR="00A92746">
        <w:t xml:space="preserve"> </w:t>
      </w:r>
      <w:r w:rsidR="00981D86" w:rsidRPr="00A92746">
        <w:t>P</w:t>
      </w:r>
      <w:r w:rsidRPr="00A92746">
        <w:t xml:space="preserve">hương pháp nội suy và ngoại suy sử dụng để đưa ra các khuyến nghị </w:t>
      </w:r>
      <w:r w:rsidR="00981D86" w:rsidRPr="00A92746">
        <w:t>liên quan đến công tác tổ chức, quản lý đào tạo nghề chất lượng cao</w:t>
      </w:r>
      <w:r w:rsidRPr="00A92746">
        <w:t>.</w:t>
      </w:r>
    </w:p>
    <w:p w14:paraId="5E790F17" w14:textId="77777777" w:rsidR="0026396B" w:rsidRPr="00A92746" w:rsidRDefault="0026396B" w:rsidP="0026396B">
      <w:pPr>
        <w:spacing w:before="0" w:line="360" w:lineRule="auto"/>
        <w:ind w:firstLine="426"/>
      </w:pPr>
      <w:r>
        <w:rPr>
          <w:noProof/>
        </w:rPr>
        <mc:AlternateContent>
          <mc:Choice Requires="wpg">
            <w:drawing>
              <wp:anchor distT="0" distB="0" distL="114300" distR="114300" simplePos="0" relativeHeight="251659264" behindDoc="0" locked="0" layoutInCell="1" allowOverlap="1" wp14:anchorId="250943D6" wp14:editId="6F7C3039">
                <wp:simplePos x="0" y="0"/>
                <wp:positionH relativeFrom="column">
                  <wp:posOffset>767715</wp:posOffset>
                </wp:positionH>
                <wp:positionV relativeFrom="paragraph">
                  <wp:posOffset>8032</wp:posOffset>
                </wp:positionV>
                <wp:extent cx="4417027" cy="3016332"/>
                <wp:effectExtent l="0" t="0" r="22225" b="12700"/>
                <wp:wrapNone/>
                <wp:docPr id="16" name="Group 16"/>
                <wp:cNvGraphicFramePr/>
                <a:graphic xmlns:a="http://schemas.openxmlformats.org/drawingml/2006/main">
                  <a:graphicData uri="http://schemas.microsoft.com/office/word/2010/wordprocessingGroup">
                    <wpg:wgp>
                      <wpg:cNvGrpSpPr/>
                      <wpg:grpSpPr>
                        <a:xfrm>
                          <a:off x="0" y="0"/>
                          <a:ext cx="4417027" cy="3016332"/>
                          <a:chOff x="0" y="0"/>
                          <a:chExt cx="4417027" cy="3016332"/>
                        </a:xfrm>
                      </wpg:grpSpPr>
                      <wps:wsp>
                        <wps:cNvPr id="2" name="Flowchart: Multidocument 2"/>
                        <wps:cNvSpPr/>
                        <wps:spPr>
                          <a:xfrm>
                            <a:off x="77190" y="53439"/>
                            <a:ext cx="1121781" cy="95002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7772A340" w14:textId="3DB7613E" w:rsidR="0026396B" w:rsidRPr="0002492C" w:rsidRDefault="0026396B" w:rsidP="0026396B">
                              <w:pPr>
                                <w:spacing w:before="0"/>
                                <w:jc w:val="center"/>
                                <w:rPr>
                                  <w:sz w:val="20"/>
                                  <w:szCs w:val="20"/>
                                </w:rPr>
                              </w:pPr>
                              <w:r w:rsidRPr="0002492C">
                                <w:rPr>
                                  <w:sz w:val="20"/>
                                  <w:szCs w:val="20"/>
                                </w:rPr>
                                <w:t>Các nghiên cứu liên quan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4" name="Cylinder 4"/>
                        <wps:cNvSpPr/>
                        <wps:spPr>
                          <a:xfrm>
                            <a:off x="3283528" y="0"/>
                            <a:ext cx="1009015" cy="890270"/>
                          </a:xfrm>
                          <a:prstGeom prst="can">
                            <a:avLst>
                              <a:gd name="adj" fmla="val 13479"/>
                            </a:avLst>
                          </a:prstGeom>
                        </wps:spPr>
                        <wps:style>
                          <a:lnRef idx="1">
                            <a:schemeClr val="accent3"/>
                          </a:lnRef>
                          <a:fillRef idx="2">
                            <a:schemeClr val="accent3"/>
                          </a:fillRef>
                          <a:effectRef idx="1">
                            <a:schemeClr val="accent3"/>
                          </a:effectRef>
                          <a:fontRef idx="minor">
                            <a:schemeClr val="dk1"/>
                          </a:fontRef>
                        </wps:style>
                        <wps:txbx>
                          <w:txbxContent>
                            <w:p w14:paraId="54471333" w14:textId="1253F9D9" w:rsidR="0026396B" w:rsidRPr="005F1DA5" w:rsidRDefault="0026396B" w:rsidP="0026396B">
                              <w:pPr>
                                <w:spacing w:before="0"/>
                                <w:jc w:val="center"/>
                                <w:rPr>
                                  <w:sz w:val="20"/>
                                  <w:szCs w:val="20"/>
                                </w:rPr>
                              </w:pPr>
                              <w:r w:rsidRPr="005F1DA5">
                                <w:rPr>
                                  <w:sz w:val="20"/>
                                  <w:szCs w:val="20"/>
                                </w:rPr>
                                <w:t>Dữ liệu thứ cấp</w:t>
                              </w:r>
                              <w:r w:rsidR="00D0546E">
                                <w:rPr>
                                  <w:sz w:val="20"/>
                                  <w:szCs w:val="20"/>
                                </w:rPr>
                                <w:t>, sơ cấp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 name="Rectangle 3"/>
                        <wps:cNvSpPr/>
                        <wps:spPr>
                          <a:xfrm>
                            <a:off x="0" y="1157844"/>
                            <a:ext cx="1246505" cy="49276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D88BF28" w14:textId="77777777" w:rsidR="0026396B" w:rsidRPr="00FC66B1" w:rsidRDefault="0026396B" w:rsidP="0026396B">
                              <w:pPr>
                                <w:spacing w:before="0"/>
                                <w:jc w:val="center"/>
                                <w:rPr>
                                  <w:sz w:val="20"/>
                                  <w:szCs w:val="20"/>
                                </w:rPr>
                              </w:pPr>
                              <w:r w:rsidRPr="00FC66B1">
                                <w:rPr>
                                  <w:sz w:val="20"/>
                                  <w:szCs w:val="20"/>
                                </w:rPr>
                                <w:t>Xem xét, xử lý: Phân tích, đánh giá,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5" name="Rectangle 5"/>
                        <wps:cNvSpPr/>
                        <wps:spPr>
                          <a:xfrm>
                            <a:off x="3182587" y="1128156"/>
                            <a:ext cx="1234440" cy="48095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14D74C81" w14:textId="77777777" w:rsidR="0026396B" w:rsidRPr="00FC66B1" w:rsidRDefault="0026396B" w:rsidP="0026396B">
                              <w:pPr>
                                <w:spacing w:before="0"/>
                                <w:jc w:val="center"/>
                                <w:rPr>
                                  <w:sz w:val="20"/>
                                  <w:szCs w:val="20"/>
                                </w:rPr>
                              </w:pPr>
                              <w:r w:rsidRPr="00FC66B1">
                                <w:rPr>
                                  <w:sz w:val="20"/>
                                  <w:szCs w:val="20"/>
                                </w:rPr>
                                <w:t>Phân tích, mô tả: Sơ đồ, bảng biểu, đồ thị,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 name="Straight Arrow Connector 8"/>
                        <wps:cNvCnPr/>
                        <wps:spPr>
                          <a:xfrm>
                            <a:off x="622465" y="946562"/>
                            <a:ext cx="0" cy="211282"/>
                          </a:xfrm>
                          <a:prstGeom prst="straightConnector1">
                            <a:avLst/>
                          </a:prstGeom>
                          <a:ln w="9525">
                            <a:headEnd type="oval"/>
                            <a:tailEnd type="stealth"/>
                          </a:ln>
                        </wps:spPr>
                        <wps:style>
                          <a:lnRef idx="1">
                            <a:schemeClr val="dk1"/>
                          </a:lnRef>
                          <a:fillRef idx="0">
                            <a:schemeClr val="dk1"/>
                          </a:fillRef>
                          <a:effectRef idx="0">
                            <a:schemeClr val="dk1"/>
                          </a:effectRef>
                          <a:fontRef idx="minor">
                            <a:schemeClr val="tx1"/>
                          </a:fontRef>
                        </wps:style>
                        <wps:bodyPr/>
                      </wps:wsp>
                      <wps:wsp>
                        <wps:cNvPr id="10" name="Straight Arrow Connector 10"/>
                        <wps:cNvCnPr/>
                        <wps:spPr>
                          <a:xfrm>
                            <a:off x="3787239" y="893123"/>
                            <a:ext cx="0" cy="235033"/>
                          </a:xfrm>
                          <a:prstGeom prst="straightConnector1">
                            <a:avLst/>
                          </a:prstGeom>
                          <a:ln w="9525">
                            <a:headEnd type="oval"/>
                            <a:tailEnd type="stealth"/>
                          </a:ln>
                        </wps:spPr>
                        <wps:style>
                          <a:lnRef idx="1">
                            <a:schemeClr val="dk1"/>
                          </a:lnRef>
                          <a:fillRef idx="0">
                            <a:schemeClr val="dk1"/>
                          </a:fillRef>
                          <a:effectRef idx="0">
                            <a:schemeClr val="dk1"/>
                          </a:effectRef>
                          <a:fontRef idx="minor">
                            <a:schemeClr val="tx1"/>
                          </a:fontRef>
                        </wps:style>
                        <wps:bodyPr/>
                      </wps:wsp>
                      <wps:wsp>
                        <wps:cNvPr id="6" name="Rectangle 6"/>
                        <wps:cNvSpPr/>
                        <wps:spPr>
                          <a:xfrm>
                            <a:off x="1478478" y="1793174"/>
                            <a:ext cx="1395104" cy="433449"/>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3BD4069D" w14:textId="77777777" w:rsidR="0026396B" w:rsidRPr="00FC66B1" w:rsidRDefault="0026396B" w:rsidP="0026396B">
                              <w:pPr>
                                <w:spacing w:before="0"/>
                                <w:jc w:val="center"/>
                                <w:rPr>
                                  <w:sz w:val="20"/>
                                  <w:szCs w:val="20"/>
                                </w:rPr>
                              </w:pPr>
                              <w:r w:rsidRPr="00FC66B1">
                                <w:rPr>
                                  <w:sz w:val="20"/>
                                  <w:szCs w:val="20"/>
                                </w:rPr>
                                <w:t>Nội suy – Ngoại suy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3" name="Connector: Elbow 13"/>
                        <wps:cNvCnPr/>
                        <wps:spPr>
                          <a:xfrm flipH="1">
                            <a:off x="2882241" y="1617518"/>
                            <a:ext cx="936113" cy="383474"/>
                          </a:xfrm>
                          <a:prstGeom prst="bentConnector3">
                            <a:avLst>
                              <a:gd name="adj1" fmla="val -530"/>
                            </a:avLst>
                          </a:prstGeom>
                          <a:ln w="9525">
                            <a:headEnd type="oval"/>
                            <a:tailEnd type="stealth"/>
                          </a:ln>
                        </wps:spPr>
                        <wps:style>
                          <a:lnRef idx="1">
                            <a:schemeClr val="dk1"/>
                          </a:lnRef>
                          <a:fillRef idx="0">
                            <a:schemeClr val="dk1"/>
                          </a:fillRef>
                          <a:effectRef idx="0">
                            <a:schemeClr val="dk1"/>
                          </a:effectRef>
                          <a:fontRef idx="minor">
                            <a:schemeClr val="tx1"/>
                          </a:fontRef>
                        </wps:style>
                        <wps:bodyPr/>
                      </wps:wsp>
                      <wps:wsp>
                        <wps:cNvPr id="12" name="Connector: Elbow 12"/>
                        <wps:cNvCnPr/>
                        <wps:spPr>
                          <a:xfrm>
                            <a:off x="619991" y="1647206"/>
                            <a:ext cx="858487" cy="365661"/>
                          </a:xfrm>
                          <a:prstGeom prst="bentConnector3">
                            <a:avLst>
                              <a:gd name="adj1" fmla="val 191"/>
                            </a:avLst>
                          </a:prstGeom>
                          <a:ln w="9525">
                            <a:headEnd type="oval"/>
                            <a:tailEnd type="stealth"/>
                          </a:ln>
                        </wps:spPr>
                        <wps:style>
                          <a:lnRef idx="1">
                            <a:schemeClr val="dk1"/>
                          </a:lnRef>
                          <a:fillRef idx="0">
                            <a:schemeClr val="dk1"/>
                          </a:fillRef>
                          <a:effectRef idx="0">
                            <a:schemeClr val="dk1"/>
                          </a:effectRef>
                          <a:fontRef idx="minor">
                            <a:schemeClr val="tx1"/>
                          </a:fontRef>
                        </wps:style>
                        <wps:bodyPr/>
                      </wps:wsp>
                      <wps:wsp>
                        <wps:cNvPr id="11" name="Straight Arrow Connector 11"/>
                        <wps:cNvCnPr/>
                        <wps:spPr>
                          <a:xfrm>
                            <a:off x="2190008" y="2235035"/>
                            <a:ext cx="0" cy="252730"/>
                          </a:xfrm>
                          <a:prstGeom prst="straightConnector1">
                            <a:avLst/>
                          </a:prstGeom>
                          <a:ln w="9525">
                            <a:headEnd type="oval"/>
                            <a:tailEnd type="stealth"/>
                          </a:ln>
                        </wps:spPr>
                        <wps:style>
                          <a:lnRef idx="1">
                            <a:schemeClr val="dk1"/>
                          </a:lnRef>
                          <a:fillRef idx="0">
                            <a:schemeClr val="dk1"/>
                          </a:fillRef>
                          <a:effectRef idx="0">
                            <a:schemeClr val="dk1"/>
                          </a:effectRef>
                          <a:fontRef idx="minor">
                            <a:schemeClr val="tx1"/>
                          </a:fontRef>
                        </wps:style>
                        <wps:bodyPr/>
                      </wps:wsp>
                      <wps:wsp>
                        <wps:cNvPr id="7" name="Flowchart: Document 7"/>
                        <wps:cNvSpPr/>
                        <wps:spPr>
                          <a:xfrm>
                            <a:off x="1413164" y="2476005"/>
                            <a:ext cx="1549730" cy="540327"/>
                          </a:xfrm>
                          <a:prstGeom prst="flowChartDocument">
                            <a:avLst/>
                          </a:prstGeom>
                        </wps:spPr>
                        <wps:style>
                          <a:lnRef idx="1">
                            <a:schemeClr val="accent3"/>
                          </a:lnRef>
                          <a:fillRef idx="2">
                            <a:schemeClr val="accent3"/>
                          </a:fillRef>
                          <a:effectRef idx="1">
                            <a:schemeClr val="accent3"/>
                          </a:effectRef>
                          <a:fontRef idx="minor">
                            <a:schemeClr val="dk1"/>
                          </a:fontRef>
                        </wps:style>
                        <wps:txbx>
                          <w:txbxContent>
                            <w:p w14:paraId="585866E2" w14:textId="42AD4529" w:rsidR="0026396B" w:rsidRPr="00FC66B1" w:rsidRDefault="0026396B" w:rsidP="0026396B">
                              <w:pPr>
                                <w:spacing w:before="0"/>
                                <w:jc w:val="center"/>
                                <w:rPr>
                                  <w:sz w:val="20"/>
                                  <w:szCs w:val="20"/>
                                </w:rPr>
                              </w:pPr>
                              <w:r w:rsidRPr="00FC66B1">
                                <w:rPr>
                                  <w:sz w:val="20"/>
                                  <w:szCs w:val="20"/>
                                </w:rPr>
                                <w:t>Khuyến nghị</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250943D6" id="Group 16" o:spid="_x0000_s1026" style="position:absolute;left:0;text-align:left;margin-left:60.45pt;margin-top:.65pt;width:347.8pt;height:237.5pt;z-index:251659264" coordsize="44170,30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">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2" o:spid="_x0000_s1027" type="#_x0000_t115" style="position:absolute;left:771;top:534;width:11218;height:95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" fillcolor="#c3c3c3 [2166]" strokecolor="#a5a5a5 [3206]" strokeweight=".5pt">
                  <v:fill color2="#b6b6b6 [2614]" rotate="t" colors="0 #d2d2d2;.5 #c8c8c8;1 silver" focus="100%" type="gradient">
                    <o:fill v:ext="view" type="gradientUnscaled"/>
                  </v:fill>
                  <v:textbox inset="0,0,0,0">
                    <w:txbxContent>
                      <w:p w14:paraId="7772A340" w14:textId="3DB7613E" w:rsidR="0026396B" w:rsidRPr="0002492C" w:rsidRDefault="0026396B" w:rsidP="0026396B">
                        <w:pPr>
                          <w:spacing w:before="0"/>
                          <w:jc w:val="center"/>
                          <w:rPr>
                            <w:sz w:val="20"/>
                            <w:szCs w:val="20"/>
                          </w:rPr>
                        </w:pPr>
                        <w:r w:rsidRPr="0002492C">
                          <w:rPr>
                            <w:sz w:val="20"/>
                            <w:szCs w:val="20"/>
                          </w:rPr>
                          <w:t>Các nghiên cứu liên quan</w:t>
                        </w: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er 4" o:spid="_x0000_s1028" type="#_x0000_t22" style="position:absolute;left:32835;width:10090;height:8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" adj="2911" fillcolor="#c3c3c3 [2166]" strokecolor="#a5a5a5 [3206]" strokeweight=".5pt">
                  <v:fill color2="#b6b6b6 [2614]" rotate="t" colors="0 #d2d2d2;.5 #c8c8c8;1 silver" focus="100%" type="gradient">
                    <o:fill v:ext="view" type="gradientUnscaled"/>
                  </v:fill>
                  <v:stroke joinstyle="miter"/>
                  <v:textbox inset="0,0,0,0">
                    <w:txbxContent>
                      <w:p w14:paraId="54471333" w14:textId="1253F9D9" w:rsidR="0026396B" w:rsidRPr="005F1DA5" w:rsidRDefault="0026396B" w:rsidP="0026396B">
                        <w:pPr>
                          <w:spacing w:before="0"/>
                          <w:jc w:val="center"/>
                          <w:rPr>
                            <w:sz w:val="20"/>
                            <w:szCs w:val="20"/>
                          </w:rPr>
                        </w:pPr>
                        <w:r w:rsidRPr="005F1DA5">
                          <w:rPr>
                            <w:sz w:val="20"/>
                            <w:szCs w:val="20"/>
                          </w:rPr>
                          <w:t>Dữ liệu thứ cấp</w:t>
                        </w:r>
                        <w:r w:rsidR="00D0546E">
                          <w:rPr>
                            <w:sz w:val="20"/>
                            <w:szCs w:val="20"/>
                          </w:rPr>
                          <w:t>, sơ cấp</w:t>
                        </w:r>
                      </w:p>
                    </w:txbxContent>
                  </v:textbox>
                </v:shape>
                <v:rect id="Rectangle 3" o:spid="_x0000_s1029" style="position:absolute;top:11578;width:12465;height:4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" fillcolor="#c3c3c3 [2166]" strokecolor="#a5a5a5 [3206]" strokeweight=".5pt">
                  <v:fill color2="#b6b6b6 [2614]" rotate="t" colors="0 #d2d2d2;.5 #c8c8c8;1 silver" focus="100%" type="gradient">
                    <o:fill v:ext="view" type="gradientUnscaled"/>
                  </v:fill>
                  <v:textbox inset="0,0,0,0">
                    <w:txbxContent>
                      <w:p w14:paraId="4D88BF28" w14:textId="77777777" w:rsidR="0026396B" w:rsidRPr="00FC66B1" w:rsidRDefault="0026396B" w:rsidP="0026396B">
                        <w:pPr>
                          <w:spacing w:before="0"/>
                          <w:jc w:val="center"/>
                          <w:rPr>
                            <w:sz w:val="20"/>
                            <w:szCs w:val="20"/>
                          </w:rPr>
                        </w:pPr>
                        <w:r w:rsidRPr="00FC66B1">
                          <w:rPr>
                            <w:sz w:val="20"/>
                            <w:szCs w:val="20"/>
                          </w:rPr>
                          <w:t>Xem xét, xử lý: Phân tích, đánh giá, …</w:t>
                        </w:r>
                      </w:p>
                    </w:txbxContent>
                  </v:textbox>
                </v:rect>
                <v:rect id="Rectangle 5" o:spid="_x0000_s1030" style="position:absolute;left:31825;top:11281;width:12345;height:4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" fillcolor="#c3c3c3 [2166]" strokecolor="#a5a5a5 [3206]" strokeweight=".5pt">
                  <v:fill color2="#b6b6b6 [2614]" rotate="t" colors="0 #d2d2d2;.5 #c8c8c8;1 silver" focus="100%" type="gradient">
                    <o:fill v:ext="view" type="gradientUnscaled"/>
                  </v:fill>
                  <v:textbox inset="0,0,0,0">
                    <w:txbxContent>
                      <w:p w14:paraId="14D74C81" w14:textId="77777777" w:rsidR="0026396B" w:rsidRPr="00FC66B1" w:rsidRDefault="0026396B" w:rsidP="0026396B">
                        <w:pPr>
                          <w:spacing w:before="0"/>
                          <w:jc w:val="center"/>
                          <w:rPr>
                            <w:sz w:val="20"/>
                            <w:szCs w:val="20"/>
                          </w:rPr>
                        </w:pPr>
                        <w:r w:rsidRPr="00FC66B1">
                          <w:rPr>
                            <w:sz w:val="20"/>
                            <w:szCs w:val="20"/>
                          </w:rPr>
                          <w:t>Phân tích, mô tả: Sơ đồ, bảng biểu, đồ thị, …</w:t>
                        </w:r>
                      </w:p>
                    </w:txbxContent>
                  </v:textbox>
                </v:rect>
                <v:shapetype id="_x0000_t32" coordsize="21600,21600" o:spt="32" o:oned="t" path="m,l21600,21600e" filled="f">
                  <v:path arrowok="t" fillok="f" o:connecttype="none"/>
                  <o:lock v:ext="edit" shapetype="t"/>
                </v:shapetype>
                <v:shape id="Straight Arrow Connector 8" o:spid="_x0000_s1031" type="#_x0000_t32" style="position:absolute;left:6224;top:9465;width:0;height:21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" strokecolor="black [3200]">
                  <v:stroke startarrow="oval" endarrow="classic" joinstyle="miter"/>
                </v:shape>
                <v:shape id="Straight Arrow Connector 10" o:spid="_x0000_s1032" type="#_x0000_t32" style="position:absolute;left:37872;top:8931;width:0;height:2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" strokecolor="black [3200]">
                  <v:stroke startarrow="oval" endarrow="classic" joinstyle="miter"/>
                </v:shape>
                <v:rect id="Rectangle 6" o:spid="_x0000_s1033" style="position:absolute;left:14784;top:17931;width:13951;height:4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" fillcolor="#c3c3c3 [2166]" strokecolor="#a5a5a5 [3206]" strokeweight=".5pt">
                  <v:fill color2="#b6b6b6 [2614]" rotate="t" colors="0 #d2d2d2;.5 #c8c8c8;1 silver" focus="100%" type="gradient">
                    <o:fill v:ext="view" type="gradientUnscaled"/>
                  </v:fill>
                  <v:textbox inset="0,0,0,0">
                    <w:txbxContent>
                      <w:p w14:paraId="3BD4069D" w14:textId="77777777" w:rsidR="0026396B" w:rsidRPr="00FC66B1" w:rsidRDefault="0026396B" w:rsidP="0026396B">
                        <w:pPr>
                          <w:spacing w:before="0"/>
                          <w:jc w:val="center"/>
                          <w:rPr>
                            <w:sz w:val="20"/>
                            <w:szCs w:val="20"/>
                          </w:rPr>
                        </w:pPr>
                        <w:r w:rsidRPr="00FC66B1">
                          <w:rPr>
                            <w:sz w:val="20"/>
                            <w:szCs w:val="20"/>
                          </w:rPr>
                          <w:t>Nội suy – Ngoại suy</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3" o:spid="_x0000_s1034" type="#_x0000_t34" style="position:absolute;left:28822;top:16175;width:9361;height:3834;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" adj="-114" strokecolor="black [3200]">
                  <v:stroke startarrow="oval" endarrow="classic"/>
                </v:shape>
                <v:shape id="Connector: Elbow 12" o:spid="_x0000_s1035" type="#_x0000_t34" style="position:absolute;left:6199;top:16472;width:8585;height:3656;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" adj="41" strokecolor="black [3200]">
                  <v:stroke startarrow="oval" endarrow="classic"/>
                </v:shape>
                <v:shape id="Straight Arrow Connector 11" o:spid="_x0000_s1036" type="#_x0000_t32" style="position:absolute;left:21900;top:22350;width:0;height:25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" strokecolor="black [3200]">
                  <v:stroke startarrow="oval" endarrow="classic" joinstyle="miter"/>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7" o:spid="_x0000_s1037" type="#_x0000_t114" style="position:absolute;left:14131;top:24760;width:15497;height:5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" fillcolor="#c3c3c3 [2166]" strokecolor="#a5a5a5 [3206]" strokeweight=".5pt">
                  <v:fill color2="#b6b6b6 [2614]" rotate="t" colors="0 #d2d2d2;.5 #c8c8c8;1 silver" focus="100%" type="gradient">
                    <o:fill v:ext="view" type="gradientUnscaled"/>
                  </v:fill>
                  <v:textbox inset="0,0,0,0">
                    <w:txbxContent>
                      <w:p w14:paraId="585866E2" w14:textId="42AD4529" w:rsidR="0026396B" w:rsidRPr="00FC66B1" w:rsidRDefault="0026396B" w:rsidP="0026396B">
                        <w:pPr>
                          <w:spacing w:before="0"/>
                          <w:jc w:val="center"/>
                          <w:rPr>
                            <w:sz w:val="20"/>
                            <w:szCs w:val="20"/>
                          </w:rPr>
                        </w:pPr>
                        <w:r w:rsidRPr="00FC66B1">
                          <w:rPr>
                            <w:sz w:val="20"/>
                            <w:szCs w:val="20"/>
                          </w:rPr>
                          <w:t>Khuyến nghị</w:t>
                        </w:r>
                      </w:p>
                    </w:txbxContent>
                  </v:textbox>
                </v:shape>
              </v:group>
            </w:pict>
          </mc:Fallback>
        </mc:AlternateContent>
      </w:r>
    </w:p>
    <w:p w14:paraId="6544C363" w14:textId="77777777" w:rsidR="0026396B" w:rsidRPr="00A92746" w:rsidRDefault="0026396B" w:rsidP="0026396B">
      <w:pPr>
        <w:spacing w:before="0" w:line="360" w:lineRule="auto"/>
        <w:ind w:firstLine="426"/>
      </w:pPr>
    </w:p>
    <w:p w14:paraId="1A08AB99" w14:textId="77777777" w:rsidR="0026396B" w:rsidRPr="00A92746" w:rsidRDefault="0026396B" w:rsidP="0026396B">
      <w:pPr>
        <w:spacing w:before="0" w:line="360" w:lineRule="auto"/>
        <w:ind w:firstLine="426"/>
      </w:pPr>
    </w:p>
    <w:p w14:paraId="59ABBF02" w14:textId="77777777" w:rsidR="0026396B" w:rsidRPr="00A92746" w:rsidRDefault="0026396B" w:rsidP="0026396B">
      <w:pPr>
        <w:spacing w:before="0" w:line="360" w:lineRule="auto"/>
        <w:ind w:firstLine="426"/>
      </w:pPr>
    </w:p>
    <w:p w14:paraId="2CCB92EF" w14:textId="77777777" w:rsidR="0026396B" w:rsidRPr="00A92746" w:rsidRDefault="0026396B" w:rsidP="0026396B">
      <w:pPr>
        <w:spacing w:before="0" w:line="360" w:lineRule="auto"/>
        <w:ind w:firstLine="426"/>
      </w:pPr>
    </w:p>
    <w:p w14:paraId="18D0A12F" w14:textId="77777777" w:rsidR="0026396B" w:rsidRPr="00A92746" w:rsidRDefault="0026396B" w:rsidP="0026396B">
      <w:pPr>
        <w:spacing w:before="0" w:line="360" w:lineRule="auto"/>
        <w:ind w:firstLine="426"/>
      </w:pPr>
    </w:p>
    <w:p w14:paraId="16C4510F" w14:textId="77777777" w:rsidR="0026396B" w:rsidRPr="00A92746" w:rsidRDefault="0026396B" w:rsidP="0026396B">
      <w:pPr>
        <w:spacing w:before="0" w:line="360" w:lineRule="auto"/>
        <w:ind w:firstLine="426"/>
      </w:pPr>
    </w:p>
    <w:p w14:paraId="04665CC8" w14:textId="77777777" w:rsidR="0026396B" w:rsidRPr="00A92746" w:rsidRDefault="0026396B" w:rsidP="0026396B">
      <w:pPr>
        <w:spacing w:before="0" w:line="360" w:lineRule="auto"/>
        <w:ind w:firstLine="426"/>
      </w:pPr>
    </w:p>
    <w:p w14:paraId="66021E33" w14:textId="77777777" w:rsidR="0026396B" w:rsidRPr="00A92746" w:rsidRDefault="0026396B" w:rsidP="0026396B">
      <w:pPr>
        <w:spacing w:before="0" w:line="360" w:lineRule="auto"/>
        <w:ind w:firstLine="426"/>
      </w:pPr>
    </w:p>
    <w:p w14:paraId="7A4D778B" w14:textId="77777777" w:rsidR="0026396B" w:rsidRPr="00A92746" w:rsidRDefault="0026396B" w:rsidP="0026396B">
      <w:pPr>
        <w:spacing w:before="0" w:line="360" w:lineRule="auto"/>
        <w:ind w:firstLine="426"/>
      </w:pPr>
    </w:p>
    <w:p w14:paraId="08F01AB7" w14:textId="77777777" w:rsidR="0026396B" w:rsidRPr="00A92746" w:rsidRDefault="0026396B" w:rsidP="0026396B">
      <w:pPr>
        <w:spacing w:before="0" w:line="360" w:lineRule="auto"/>
        <w:ind w:firstLine="426"/>
      </w:pPr>
    </w:p>
    <w:p w14:paraId="7E3DA4D6" w14:textId="77777777" w:rsidR="0026396B" w:rsidRPr="003444D4" w:rsidRDefault="0026396B" w:rsidP="0026396B">
      <w:pPr>
        <w:spacing w:before="0" w:line="240" w:lineRule="auto"/>
        <w:jc w:val="center"/>
        <w:rPr>
          <w:b/>
          <w:bCs/>
          <w:sz w:val="24"/>
          <w:szCs w:val="20"/>
        </w:rPr>
      </w:pPr>
      <w:r w:rsidRPr="003444D4">
        <w:rPr>
          <w:b/>
          <w:bCs/>
          <w:sz w:val="24"/>
          <w:szCs w:val="20"/>
        </w:rPr>
        <w:t>Hình 1: Minh họa tiến trình nghiên cứu và áp dụng các phương pháp nghiên cứu</w:t>
      </w:r>
    </w:p>
    <w:p w14:paraId="1DE99517" w14:textId="7E46C8D9" w:rsidR="0026396B" w:rsidRPr="003444D4" w:rsidRDefault="0026396B" w:rsidP="00510558">
      <w:pPr>
        <w:spacing w:before="60" w:line="360" w:lineRule="auto"/>
        <w:jc w:val="right"/>
        <w:rPr>
          <w:i/>
          <w:iCs/>
          <w:sz w:val="24"/>
          <w:szCs w:val="20"/>
        </w:rPr>
      </w:pPr>
      <w:r w:rsidRPr="003444D4">
        <w:rPr>
          <w:i/>
          <w:iCs/>
          <w:sz w:val="24"/>
          <w:szCs w:val="20"/>
        </w:rPr>
        <w:t>Nguồn: Tác giả</w:t>
      </w:r>
      <w:r w:rsidR="00510558" w:rsidRPr="003444D4">
        <w:rPr>
          <w:i/>
          <w:iCs/>
          <w:sz w:val="24"/>
          <w:szCs w:val="20"/>
        </w:rPr>
        <w:t>, (2021</w:t>
      </w:r>
      <w:r w:rsidRPr="003444D4">
        <w:rPr>
          <w:i/>
          <w:iCs/>
          <w:sz w:val="24"/>
          <w:szCs w:val="20"/>
        </w:rPr>
        <w:t>)</w:t>
      </w:r>
    </w:p>
    <w:p w14:paraId="3C5C978F" w14:textId="794B045C" w:rsidR="00FF05FF" w:rsidRPr="003444D4" w:rsidRDefault="00FF05FF">
      <w:pPr>
        <w:rPr>
          <w:b/>
          <w:bCs/>
        </w:rPr>
      </w:pPr>
      <w:r w:rsidRPr="003444D4">
        <w:rPr>
          <w:b/>
          <w:bCs/>
        </w:rPr>
        <w:t>4. Kết quả và thảo luận</w:t>
      </w:r>
    </w:p>
    <w:p w14:paraId="4DF32413" w14:textId="4F75573B" w:rsidR="00FF05FF" w:rsidRPr="003444D4" w:rsidRDefault="00510558" w:rsidP="002C2854">
      <w:pPr>
        <w:ind w:left="450" w:hanging="450"/>
        <w:rPr>
          <w:b/>
          <w:bCs/>
          <w:i/>
          <w:iCs/>
        </w:rPr>
      </w:pPr>
      <w:r w:rsidRPr="003444D4">
        <w:rPr>
          <w:b/>
          <w:bCs/>
          <w:i/>
          <w:iCs/>
        </w:rPr>
        <w:t xml:space="preserve">4.1. </w:t>
      </w:r>
      <w:r w:rsidR="00D0546E" w:rsidRPr="003444D4">
        <w:rPr>
          <w:b/>
          <w:bCs/>
          <w:i/>
          <w:iCs/>
        </w:rPr>
        <w:t>Những điểm mạnh trong đào tạo nguồn nhân lực 4.0 tại Trường Cao đẳng Lý Tự Trọng T</w:t>
      </w:r>
      <w:r w:rsidR="002C2854" w:rsidRPr="003444D4">
        <w:rPr>
          <w:b/>
          <w:bCs/>
          <w:i/>
          <w:iCs/>
        </w:rPr>
        <w:t xml:space="preserve">hành phố </w:t>
      </w:r>
      <w:r w:rsidR="00D0546E" w:rsidRPr="003444D4">
        <w:rPr>
          <w:b/>
          <w:bCs/>
          <w:i/>
          <w:iCs/>
        </w:rPr>
        <w:t>H</w:t>
      </w:r>
      <w:r w:rsidR="002C2854" w:rsidRPr="003444D4">
        <w:rPr>
          <w:b/>
          <w:bCs/>
          <w:i/>
          <w:iCs/>
        </w:rPr>
        <w:t xml:space="preserve">ồ </w:t>
      </w:r>
      <w:r w:rsidR="00D0546E" w:rsidRPr="003444D4">
        <w:rPr>
          <w:b/>
          <w:bCs/>
          <w:i/>
          <w:iCs/>
        </w:rPr>
        <w:t>C</w:t>
      </w:r>
      <w:r w:rsidR="002C2854" w:rsidRPr="003444D4">
        <w:rPr>
          <w:b/>
          <w:bCs/>
          <w:i/>
          <w:iCs/>
        </w:rPr>
        <w:t xml:space="preserve">hí </w:t>
      </w:r>
      <w:r w:rsidR="00D0546E" w:rsidRPr="003444D4">
        <w:rPr>
          <w:b/>
          <w:bCs/>
          <w:i/>
          <w:iCs/>
        </w:rPr>
        <w:t>M</w:t>
      </w:r>
      <w:r w:rsidR="002C2854" w:rsidRPr="003444D4">
        <w:rPr>
          <w:b/>
          <w:bCs/>
          <w:i/>
          <w:iCs/>
        </w:rPr>
        <w:t>inh</w:t>
      </w:r>
    </w:p>
    <w:p w14:paraId="63A0436E" w14:textId="731C595C" w:rsidR="002C2854" w:rsidRPr="003444D4" w:rsidRDefault="002C2854" w:rsidP="002C2854">
      <w:pPr>
        <w:ind w:firstLine="450"/>
      </w:pPr>
      <w:r w:rsidRPr="003444D4">
        <w:t>Với bề dày 50 năm trong lĩnh vực giáo dục nghề nghiệp mà đặc biệt là giáo dục nghề nghiệp thuộc khối ngành kỹ thuật công nghệ cùng với tầm nhìn chiến lược phát triển Nhà Trường phù hợp với thời đại, công tác đào tạo nguồn nhân lực 4.0 tại Trường Cao đẳng Lý Tự Trọng TP.HCM có nhiều điểm mạnh vượt trội mà các cơ sở giáo dục nghề nghiệp khác trên địa bàn TP.HCM nói riêng, tại Việt Nam nói chung khó có được.</w:t>
      </w:r>
    </w:p>
    <w:p w14:paraId="219D0899" w14:textId="72916D27" w:rsidR="00164562" w:rsidRPr="003444D4" w:rsidRDefault="00164562" w:rsidP="002C2854">
      <w:pPr>
        <w:ind w:firstLine="450"/>
      </w:pPr>
      <w:r w:rsidRPr="003444D4">
        <w:rPr>
          <w:b/>
          <w:bCs/>
          <w:i/>
          <w:iCs/>
        </w:rPr>
        <w:t>Thứ nhất,</w:t>
      </w:r>
      <w:r w:rsidRPr="003444D4">
        <w:t xml:space="preserve"> về cơ cấu ngành nghề đào tạo: Trường đã xác định cơ cấu các ngành nghề đào tạo phù hợp </w:t>
      </w:r>
      <w:r w:rsidR="00A92746" w:rsidRPr="003444D4">
        <w:t>với xu thế của thời đại, phát huy được truyền thống và sức mạnh tích lũy qua 50 năm hoạt động của Nhà Trường trong đào tạo khối các ngành về kỹ thuật công nghệ như</w:t>
      </w:r>
      <w:r w:rsidR="009427FD" w:rsidRPr="003444D4">
        <w:t>:</w:t>
      </w:r>
      <w:r w:rsidR="00A92746" w:rsidRPr="003444D4">
        <w:t xml:space="preserve"> Công nghệ thông tin, </w:t>
      </w:r>
      <w:r w:rsidR="009427FD" w:rsidRPr="003444D4">
        <w:t>c</w:t>
      </w:r>
      <w:r w:rsidR="00A92746" w:rsidRPr="003444D4">
        <w:t xml:space="preserve">ông nghệ </w:t>
      </w:r>
      <w:r w:rsidR="009427FD" w:rsidRPr="003444D4">
        <w:t>kỹ thuật điện – điện tử, công nghệ ô tô, v.v</w:t>
      </w:r>
      <w:r w:rsidR="00A92746" w:rsidRPr="003444D4">
        <w:t xml:space="preserve">. Đây là khối các ngành mà nền kinh tế số, xã hội số đang rất thiếu nguồn lực được đào tạo bài bản trong môi trường giáo dục 4.0. </w:t>
      </w:r>
      <w:r w:rsidR="009427FD" w:rsidRPr="003444D4">
        <w:t>Bên cạnh đó, để phù hợp với xu thế đào tạo trong khu vực và thế giới, mở rộng thị trường việc làm cho người học thì một số ngành như Ngoại ngữ (Ngôn ngữ anh), kinh doanh - quản lý (Quản trị kinh doanh, quản lý công nghiệp) cũng được Trường đưa vào đào tạo trong những năm gần đây.</w:t>
      </w:r>
    </w:p>
    <w:p w14:paraId="3D60B7EB" w14:textId="10BAA4CF" w:rsidR="00164562" w:rsidRPr="003444D4" w:rsidRDefault="00164562" w:rsidP="002C2854">
      <w:pPr>
        <w:ind w:firstLine="450"/>
      </w:pPr>
      <w:r w:rsidRPr="003444D4">
        <w:rPr>
          <w:b/>
          <w:bCs/>
          <w:i/>
          <w:iCs/>
        </w:rPr>
        <w:t>Thứ hai,</w:t>
      </w:r>
      <w:r w:rsidRPr="003444D4">
        <w:t xml:space="preserve"> về chất lượng đào tạo: </w:t>
      </w:r>
      <w:r w:rsidR="009427FD" w:rsidRPr="003444D4">
        <w:t>Với bề dày 50 trong giáo dục nghề nghiệp và không ngừng cải tiến, c</w:t>
      </w:r>
      <w:r w:rsidRPr="003444D4">
        <w:t>hất lượng đào tạo của Nhà Trường</w:t>
      </w:r>
      <w:r w:rsidR="009427FD" w:rsidRPr="003444D4">
        <w:t xml:space="preserve"> đã được khẳng định trong thực tiễn không chỉ trong </w:t>
      </w:r>
      <w:r w:rsidR="00C474B8" w:rsidRPr="003444D4">
        <w:t>nước và cả trên phạm vi của khu vực</w:t>
      </w:r>
      <w:r w:rsidR="009427FD" w:rsidRPr="003444D4">
        <w:t xml:space="preserve">. Các cựu sinh viên của Trường đã và </w:t>
      </w:r>
      <w:r w:rsidR="009427FD" w:rsidRPr="003444D4">
        <w:lastRenderedPageBreak/>
        <w:t>đang đảm trách nhiều vị trí</w:t>
      </w:r>
      <w:r w:rsidR="00C474B8" w:rsidRPr="003444D4">
        <w:t xml:space="preserve"> quan trọng trong các công ty, tổ chức trong và ngoài nước, đặc biệt là trong các doanh nghiệp sản xuất kinh doanh thuộc các lĩnh vực như điện, điện tử, cơ khí, động lực hay công nghệ thông tin. Chất lượng đào tạo của Nhà Trường càng được khẳng định hơn thông qua kết quả các cuộc thi tài năng đối với Sinh viên hay các công trình, các sáng chế của Sinh viên được ứng dụng vào thực tiễn.</w:t>
      </w:r>
    </w:p>
    <w:p w14:paraId="0DB11890" w14:textId="3C32C4A1" w:rsidR="00164562" w:rsidRPr="003444D4" w:rsidRDefault="00164562" w:rsidP="002C2854">
      <w:pPr>
        <w:ind w:firstLine="450"/>
      </w:pPr>
      <w:r w:rsidRPr="003444D4">
        <w:rPr>
          <w:b/>
          <w:bCs/>
          <w:i/>
          <w:iCs/>
        </w:rPr>
        <w:t>Thứ ba,</w:t>
      </w:r>
      <w:r w:rsidRPr="003444D4">
        <w:t xml:space="preserve"> về đội ngũ giảng viên: Nh</w:t>
      </w:r>
      <w:r w:rsidR="003E5825" w:rsidRPr="003444D4">
        <w:t>ận thức được vai trò của Thầy giáo trong đảm bảo chất lượng đào tạo, Trường Cao đẳng Lý Tự Trọng TP.HCM đã ưu tiên phát triển đội ngũ giảng viên có trình độ chuyên môn vững vàng</w:t>
      </w:r>
      <w:r w:rsidR="00730725" w:rsidRPr="003444D4">
        <w:t>, có nhiệt huyết và không ngừng nghiên cứu để phát triển bản thân. Nhiều chính sách đã được Nhà Trường áp dụng để thu hút nhân tài, đặc biệt là nhân tài có trình độ chuyên môn cao và lòng yêu nghề. Ngoài ra, Trường luôn động viên, tạo mọi điều kiện và hỗ trợ kịp thời cho các giảng viên học tập, nghiên cứu để mở mang kiến thức, nâng cao trình độ chuyên môn nghiệp vụ, phục vụ tốt nhất cho hoạt động giảng dạy của bản thân giảng viên cũng như góp phần nâng cao chất lượng giáo dục cho Nhà Trường.</w:t>
      </w:r>
    </w:p>
    <w:p w14:paraId="447BF2A4" w14:textId="2AB4F787" w:rsidR="00164562" w:rsidRPr="003444D4" w:rsidRDefault="00164562" w:rsidP="002C2854">
      <w:pPr>
        <w:ind w:firstLine="450"/>
      </w:pPr>
      <w:r w:rsidRPr="003444D4">
        <w:rPr>
          <w:b/>
          <w:bCs/>
          <w:i/>
          <w:iCs/>
        </w:rPr>
        <w:t>Thứ tư,</w:t>
      </w:r>
      <w:r w:rsidRPr="003444D4">
        <w:t xml:space="preserve"> về cơ sở vật chất: M</w:t>
      </w:r>
      <w:r w:rsidR="00730725" w:rsidRPr="003444D4">
        <w:t>ặc dù là m</w:t>
      </w:r>
      <w:r w:rsidRPr="003444D4">
        <w:t>ột</w:t>
      </w:r>
      <w:r w:rsidR="00730725" w:rsidRPr="003444D4">
        <w:t xml:space="preserve"> trường công lập, hưởng ngân sách trực tiếp từ TP.HCM với nguồn kinh phí hoạt động không lớn, tuy nhiên đội ngũ Lãnh đạo Nhà Trường luôn chăm lo để đầu tư hiệu quả </w:t>
      </w:r>
      <w:r w:rsidR="001C0266" w:rsidRPr="003444D4">
        <w:t>cho nguồn lực vật chất phục vụ đào tạo. Chính vì vậy, các giảng đường, các xưởng thực hành, các phòng máy tính thực hành, các phòng thí nghiệm hay thư viện được quan tâm đầu tư theo tiêu chuẩn của những phòng học, thực hành, thí nghiệm hiện đại. Bên cạnh đó, việc ứng dụng các thành tựu của công nghệ kỹ thuật 4.0 mà cụ thể là công nghệ thông tin – mạng truyền thông hay tự động hóa vào trong các phòng học, thực hành, thí nghiệm đã ảnh hưởng tích cự đến hiệu quả đào tạo của Nhà Trường, tạo niềm tin và hứng thú cho cả người học lẫn người dạy.</w:t>
      </w:r>
    </w:p>
    <w:p w14:paraId="2CE69DEB" w14:textId="52F89B87" w:rsidR="00164562" w:rsidRPr="003444D4" w:rsidRDefault="00164562" w:rsidP="002C2854">
      <w:pPr>
        <w:ind w:firstLine="450"/>
      </w:pPr>
      <w:r w:rsidRPr="003444D4">
        <w:rPr>
          <w:b/>
          <w:bCs/>
          <w:i/>
          <w:iCs/>
        </w:rPr>
        <w:t>Thứ năm,</w:t>
      </w:r>
      <w:r w:rsidRPr="003444D4">
        <w:t xml:space="preserve"> về tổ chức quản lý đào tạo: </w:t>
      </w:r>
      <w:r w:rsidR="001C0266" w:rsidRPr="003444D4">
        <w:t>Với mục tiêu nâng cao chất lượng công tác đào tạo, công tác tổ chức quản lý đào tạo trong Nhà Trường cũng không ngừng được cải tiến</w:t>
      </w:r>
      <w:r w:rsidR="00EC5A4A" w:rsidRPr="003444D4">
        <w:t xml:space="preserve"> theo hướng quản lý giáo dục số. Các quy trình nghiệp vụ được thiết kế theo hướng chuẩn mực hóa cao, ứng dụng mạnh mẽ công nghệ thông tin – mạng truyền thông vào trong tác nghiệp để tạo sự dễ dàng và thuận lợi nhất cho người sử dụng khi tham gia vào các nghiệp vụ mang tính hành chính, đồng thời đảm bảo tính an toàn, bảo mật trong các giao dịch. Định hướng chuyển đổi số trong giáo dục nghề nghiệp của Nhà Trường được thể hiện mạnh mẽ trong chiến lược đầu tư bài bản hạ tầng công nghệ thông tin – mạng truyền thông cho hệ thống thông tin quản lý tại Trường hiện nay.</w:t>
      </w:r>
    </w:p>
    <w:p w14:paraId="6594C87A" w14:textId="65E736AB" w:rsidR="00D0546E" w:rsidRPr="003444D4" w:rsidRDefault="00D0546E" w:rsidP="002C2854">
      <w:pPr>
        <w:ind w:left="450" w:hanging="450"/>
        <w:rPr>
          <w:b/>
          <w:bCs/>
          <w:i/>
          <w:iCs/>
        </w:rPr>
      </w:pPr>
      <w:r w:rsidRPr="003444D4">
        <w:rPr>
          <w:b/>
          <w:bCs/>
          <w:i/>
          <w:iCs/>
        </w:rPr>
        <w:t xml:space="preserve">4.2. Một số thách thức đối với công tác đào tạo nguồn nhân lực 4.0 </w:t>
      </w:r>
      <w:r w:rsidR="002C2854" w:rsidRPr="003444D4">
        <w:rPr>
          <w:b/>
          <w:bCs/>
          <w:i/>
          <w:iCs/>
        </w:rPr>
        <w:t>của Nhà</w:t>
      </w:r>
      <w:r w:rsidRPr="003444D4">
        <w:rPr>
          <w:b/>
          <w:bCs/>
          <w:i/>
          <w:iCs/>
        </w:rPr>
        <w:t xml:space="preserve"> Trường</w:t>
      </w:r>
    </w:p>
    <w:p w14:paraId="58C54EBC" w14:textId="09F5D2D5" w:rsidR="002C2854" w:rsidRPr="003444D4" w:rsidRDefault="00164562" w:rsidP="00164562">
      <w:pPr>
        <w:ind w:firstLine="450"/>
      </w:pPr>
      <w:r w:rsidRPr="003444D4">
        <w:t>Mặc dù có nhiều thế mạnh trong công tác đào tạo đã được khẳng định qua thời gian, tuy nhiên công tác đào tạo nguồn nhân lực 4.0 của Trường Cao đẳng Lý Tự Trọng TP.HCM cũng còn phải đối mặt với những thách thức, nhất là trong cơ chế thị trường định hướng xã hội chủ nghĩa và trong bối cảnh đại dịch COVID-19 đang hoành hành như hiện nay.</w:t>
      </w:r>
    </w:p>
    <w:p w14:paraId="36A5DC31" w14:textId="47B6010C" w:rsidR="00164562" w:rsidRPr="003444D4" w:rsidRDefault="00BE0112" w:rsidP="00164562">
      <w:pPr>
        <w:ind w:firstLine="450"/>
      </w:pPr>
      <w:r w:rsidRPr="005C5D2C">
        <w:rPr>
          <w:b/>
          <w:bCs/>
          <w:i/>
          <w:iCs/>
        </w:rPr>
        <w:t>Thứ nhất,</w:t>
      </w:r>
      <w:r w:rsidRPr="003444D4">
        <w:t xml:space="preserve"> thách thức trong công tác tuyển sinh: Khi số lượng</w:t>
      </w:r>
      <w:r w:rsidR="00EC5A4A" w:rsidRPr="003444D4">
        <w:t xml:space="preserve"> các cơ sở giáo dục nghề nghiệp phát triển r</w:t>
      </w:r>
      <w:r w:rsidR="00C925E9" w:rsidRPr="003444D4">
        <w:t xml:space="preserve">ộng khắp trên cả nước và phạm vi tuyển sinh không còn giới hạn trong các địa phương, thêm vào đó nhiều cơ sở giáo dục nghề nghiệp của nước ngoài cũng đang </w:t>
      </w:r>
      <w:r w:rsidR="00C925E9" w:rsidRPr="003444D4">
        <w:lastRenderedPageBreak/>
        <w:t>hướng vào thị trường Việt Nam thì chắc chắn công tác tuyển sinh sẽ là thách thức không nhỏ đối với không chỉ Trường Cao đẳng Lý Tự Trọng TP.HCM mà còn đối với bất kỳ cơ sở giáo dục nghề nghiệp nào tại Việt Nam. Thách thức này càng trở nên lớn hơn khi mà việc vào học ở nhiều trường đại học trong và ngoài nước ngày càng trở nên dễ dàng hơn đối với người học.</w:t>
      </w:r>
    </w:p>
    <w:p w14:paraId="0F12FE9F" w14:textId="3B13C017" w:rsidR="00BE0112" w:rsidRPr="003444D4" w:rsidRDefault="00BE0112" w:rsidP="00164562">
      <w:pPr>
        <w:ind w:firstLine="450"/>
      </w:pPr>
      <w:r w:rsidRPr="005C5D2C">
        <w:rPr>
          <w:b/>
          <w:bCs/>
          <w:i/>
          <w:iCs/>
        </w:rPr>
        <w:t>Thứ hai,</w:t>
      </w:r>
      <w:r w:rsidRPr="003444D4">
        <w:t xml:space="preserve"> thách thức đối với giáo dục 4.0: </w:t>
      </w:r>
      <w:r w:rsidR="00846A4D" w:rsidRPr="003444D4">
        <w:t>Trong thời đại của CMCN 4.0, chuyển đổi số là xu hướng tất yếu của g</w:t>
      </w:r>
      <w:r w:rsidRPr="003444D4">
        <w:t>iáo</w:t>
      </w:r>
      <w:r w:rsidR="00846A4D" w:rsidRPr="003444D4">
        <w:t xml:space="preserve"> dục 4.0. CĐS trong giáo dục không chỉ đơn thuần là số hóa hay ứng dụng các công nghệ vào trong hoạt động dạy – học và quản lý đào tạo như hầu hết các cơ sở đào tạo đã và đang thực hiện, mặc dù đây là một trong những việc không thể thiếu đối với CĐS nói chung và CĐS trong giáo dục nói riêng. Như trên đã đề cập, CĐS sẽ tác động tới mọi nội dung, mọi hoạt động, mọi đối tượng trong cơ sở </w:t>
      </w:r>
      <w:r w:rsidR="00CD67BA" w:rsidRPr="003444D4">
        <w:t>đào tạo và phải được tiếp cận theo hướng từ trên xuống dưới, xuất phát từ đội ngũ lãnh đạo Nhà Trường. Hơn nữa, CĐS một cách hoàn toàn sẽ đòi hỏi rất nhiều chi phí của tổ chức. Chính vì vậy giáo dục 4.0 sẽ là thách thức lớn mà Nhà Trường phải đối mặt để vượt qua.</w:t>
      </w:r>
    </w:p>
    <w:p w14:paraId="5C112BAE" w14:textId="34901863" w:rsidR="00BE0112" w:rsidRPr="003444D4" w:rsidRDefault="00BE0112" w:rsidP="00164562">
      <w:pPr>
        <w:ind w:firstLine="450"/>
      </w:pPr>
      <w:r w:rsidRPr="005C5D2C">
        <w:rPr>
          <w:b/>
          <w:bCs/>
          <w:i/>
          <w:iCs/>
        </w:rPr>
        <w:t>Thứ ba,</w:t>
      </w:r>
      <w:r w:rsidRPr="003444D4">
        <w:t xml:space="preserve"> thách thức của hội nhập quốc tế: </w:t>
      </w:r>
      <w:r w:rsidR="00CD67BA" w:rsidRPr="003444D4">
        <w:t xml:space="preserve">Chính sách mở cửa nền kinh tế của Việt Nam đã mang đến cơ hội </w:t>
      </w:r>
      <w:r w:rsidR="003444D4" w:rsidRPr="003444D4">
        <w:t>m</w:t>
      </w:r>
      <w:r w:rsidR="003444D4">
        <w:t xml:space="preserve">ở rộng thị trường giao thương hàng hóa, tạo điều kiện cho người dân tiếp cận các thành tựu và giao lưu văn hóa với các nước trên thế giới. Trong lĩnh vực giáo dục và đào tạo, hội nhập quốc tế tạo cơ hội </w:t>
      </w:r>
      <w:r w:rsidR="00CD67BA" w:rsidRPr="003444D4">
        <w:t xml:space="preserve">học tập </w:t>
      </w:r>
      <w:r w:rsidR="003444D4">
        <w:t>và phát triển cho người dân đối với các nền giáo dục phát triển, hiện đại. Chính điều này đã trở thành thách thức cho Trường Cao đẳng Lý Tự Trọng TP.HCM nói riêng và các cơ sở giáo dục và đạo tạo khác của Việt Nam trong việc định vị lại vị trí của mình trên bản đồ giáo dục - đào tạo quốc tế mà gần hơn là trên bản đồ này của khu vực.</w:t>
      </w:r>
    </w:p>
    <w:p w14:paraId="7B22ABCB" w14:textId="03BBC10D" w:rsidR="00FF05FF" w:rsidRPr="003444D4" w:rsidRDefault="00FF05FF">
      <w:pPr>
        <w:rPr>
          <w:b/>
          <w:bCs/>
        </w:rPr>
      </w:pPr>
      <w:r w:rsidRPr="003444D4">
        <w:rPr>
          <w:b/>
          <w:bCs/>
        </w:rPr>
        <w:t>5. Một số khuyến nghị</w:t>
      </w:r>
    </w:p>
    <w:p w14:paraId="54E9C286" w14:textId="654F768D" w:rsidR="00FF05FF" w:rsidRDefault="005C5D2C" w:rsidP="00743205">
      <w:pPr>
        <w:ind w:firstLine="450"/>
      </w:pPr>
      <w:r w:rsidRPr="005C5D2C">
        <w:t>Để phát huy những th</w:t>
      </w:r>
      <w:r>
        <w:t xml:space="preserve">ế mạnh, vượt qua những thử thách và đưa giáo dục nghề nghiệp tại Trường Cao đẳng Lý Tự Trọng TP.HCM lên bản đồ của khu vực và xa hơn nữa là bản đồ của thế giới, </w:t>
      </w:r>
      <w:r w:rsidR="00D82AE6">
        <w:t xml:space="preserve">gắn giáo dục của Nhà trường với xã hội 4.0, </w:t>
      </w:r>
      <w:r>
        <w:t>một số khuyến nghị sau cần được lãnh đạo Nhà Trường quan tâm xem xét.</w:t>
      </w:r>
    </w:p>
    <w:p w14:paraId="3AA81407" w14:textId="6BDBAED4" w:rsidR="005C5D2C" w:rsidRDefault="005C5D2C" w:rsidP="00743205">
      <w:pPr>
        <w:ind w:firstLine="450"/>
      </w:pPr>
      <w:r w:rsidRPr="00743205">
        <w:rPr>
          <w:b/>
          <w:bCs/>
          <w:i/>
          <w:iCs/>
        </w:rPr>
        <w:t>Một là,</w:t>
      </w:r>
      <w:r w:rsidRPr="005C5D2C">
        <w:t xml:space="preserve"> xây dựng chiến lư</w:t>
      </w:r>
      <w:r>
        <w:t>ợc chuyển đổi số trong giáo dục nghề nghiệp để nhanh chóng chuyển đổi giáo dục nghề nghiệp số cho Nhà Trường. CĐS là tất yếu trong thời đại của giáo dục 4.0</w:t>
      </w:r>
      <w:r w:rsidR="0070042A">
        <w:t>,</w:t>
      </w:r>
      <w:r>
        <w:t xml:space="preserve"> là cơ hội thành công cho những đơn vị đi đầu trong lĩnh vực đào tạo số</w:t>
      </w:r>
      <w:r w:rsidR="0070042A">
        <w:t>, nhất là trong bối cảnh diễn biến hết sức phức tạp và khó lường của đại dịch COVID-19 mà rất có thể chúng ta phải chấp nhận sống chung với nó.</w:t>
      </w:r>
    </w:p>
    <w:p w14:paraId="65CEF705" w14:textId="1526F675" w:rsidR="0070042A" w:rsidRDefault="0070042A" w:rsidP="00743205">
      <w:pPr>
        <w:ind w:firstLine="450"/>
      </w:pPr>
      <w:r w:rsidRPr="00743205">
        <w:rPr>
          <w:b/>
          <w:bCs/>
          <w:i/>
          <w:iCs/>
        </w:rPr>
        <w:t>Hai là,</w:t>
      </w:r>
      <w:r w:rsidRPr="0070042A">
        <w:t xml:space="preserve"> mở rộng hợp tác liê</w:t>
      </w:r>
      <w:r>
        <w:t>n kết đào tạo với các cơ sở giáo dục nước ngoài có uy tín, chất lượng để đào tạo các ngành mà Nhà Trường có thế mạnh. Song song với hợp tác liên kết đào tạo với các trường Đại học có uy tín trong nước, hợp tác liên kết đào tạo không những mở ra nhiều cơ hội học tập cũng như việc làm sau khi ra trường cho người học mà còn là cách để đưa thương hiệu của Nhà Trường vượt ra ngoài phạm vi của quốc gia.</w:t>
      </w:r>
    </w:p>
    <w:p w14:paraId="12C99DE1" w14:textId="71FC7095" w:rsidR="0070042A" w:rsidRPr="008E1867" w:rsidRDefault="0070042A" w:rsidP="00743205">
      <w:pPr>
        <w:ind w:firstLine="450"/>
      </w:pPr>
      <w:r w:rsidRPr="00743205">
        <w:rPr>
          <w:b/>
          <w:bCs/>
          <w:i/>
          <w:iCs/>
        </w:rPr>
        <w:t>Ba là,</w:t>
      </w:r>
      <w:r w:rsidRPr="008E1867">
        <w:t xml:space="preserve"> </w:t>
      </w:r>
      <w:r w:rsidR="008E1867" w:rsidRPr="008E1867">
        <w:t xml:space="preserve">chuẩn hóa </w:t>
      </w:r>
      <w:r w:rsidR="008E1867">
        <w:t>đội ngũ giảng viên, đội ngũ viên chức hành chính của Nhà Trường</w:t>
      </w:r>
      <w:r w:rsidR="008E1867" w:rsidRPr="008E1867">
        <w:t xml:space="preserve"> </w:t>
      </w:r>
      <w:r w:rsidR="008E1867">
        <w:t xml:space="preserve">cả về </w:t>
      </w:r>
      <w:r w:rsidR="008E1867" w:rsidRPr="008E1867">
        <w:t>tr</w:t>
      </w:r>
      <w:r w:rsidR="008E1867">
        <w:t xml:space="preserve">ình độ chuyên môn nghiệp vụ lẫn tác phong làm việc trong môi trường giáo dục số. Ngoài việc động viên đội ngũ giảng viên – viên chức hành chính tự nghiên cứu học tập </w:t>
      </w:r>
      <w:r w:rsidR="008E1867">
        <w:lastRenderedPageBreak/>
        <w:t>nâng cao trình độ, Nhà Trường cần là đầu mối trong việc gửi các giảng viên – viên chức hành chính đi đào tạo theo yêu cầu của từng vị trí việc làm</w:t>
      </w:r>
      <w:r w:rsidR="00743205">
        <w:t>. Bên cạnh đó cần có chính sách đặc biệt để thu hút nhân tài, động viên và giao nhiệm vụ nâng cao trình độ theo yêu cầu công việc đến với từng giảng viên – viên chức hành chính.</w:t>
      </w:r>
    </w:p>
    <w:p w14:paraId="5178FDC8" w14:textId="26D86E5D" w:rsidR="00FF05FF" w:rsidRPr="008E1867" w:rsidRDefault="00FF05FF">
      <w:pPr>
        <w:rPr>
          <w:b/>
          <w:bCs/>
        </w:rPr>
      </w:pPr>
      <w:r w:rsidRPr="008E1867">
        <w:rPr>
          <w:b/>
          <w:bCs/>
        </w:rPr>
        <w:t>6. Kết luận</w:t>
      </w:r>
    </w:p>
    <w:p w14:paraId="580EBDE6" w14:textId="1E7ECE6A" w:rsidR="00FF05FF" w:rsidRPr="004651E6" w:rsidRDefault="004651E6" w:rsidP="00D82AE6">
      <w:pPr>
        <w:ind w:firstLine="450"/>
      </w:pPr>
      <w:r w:rsidRPr="004651E6">
        <w:t>Bài tham luận đã tr</w:t>
      </w:r>
      <w:r>
        <w:t xml:space="preserve">ình bày một số vấn đề tổng quan về thị trường lao động Việt Nam trong bối cảnh của CMCN 4.0, các kỹ năng đối với nguồn nhân lực 4.0 và đào tạo nguồn nhân lực 4.0. Trên cơ sở đó, </w:t>
      </w:r>
      <w:r w:rsidR="00D82AE6">
        <w:t xml:space="preserve">đối chiếu với </w:t>
      </w:r>
      <w:r>
        <w:t xml:space="preserve">thực tiễn </w:t>
      </w:r>
      <w:r w:rsidR="00D82AE6">
        <w:t>tại Trường Cao đẳng Lý Tự Trọng TP.HCM để xác định những điểm mạnh, những thách thức đối với giáo dục nghề nghiệp của Nhà Trường và đề xuất một số khuyến nghị để công tác giáo dục của Nhà Trường phát triển bền vững, đáp ứng những đòi hỏi của xã hội 4.0 hiện nay.</w:t>
      </w:r>
    </w:p>
    <w:p w14:paraId="17D75BA7" w14:textId="6595B99E" w:rsidR="00FF05FF" w:rsidRPr="00FF05FF" w:rsidRDefault="00FF05FF">
      <w:pPr>
        <w:rPr>
          <w:b/>
          <w:bCs/>
        </w:rPr>
      </w:pPr>
      <w:r w:rsidRPr="00FF05FF">
        <w:rPr>
          <w:b/>
          <w:bCs/>
        </w:rPr>
        <w:t>Tài liệu tham khảo:</w:t>
      </w:r>
    </w:p>
    <w:p w14:paraId="3BFED6C3" w14:textId="42C1AAA9" w:rsidR="00FF05FF" w:rsidRDefault="00FF05FF" w:rsidP="00A1032F">
      <w:pPr>
        <w:ind w:left="360" w:hanging="360"/>
        <w:rPr>
          <w:sz w:val="22"/>
        </w:rPr>
      </w:pPr>
      <w:r w:rsidRPr="00FF05FF">
        <w:rPr>
          <w:sz w:val="22"/>
        </w:rPr>
        <w:t>[</w:t>
      </w:r>
      <w:r w:rsidR="000B2BEB">
        <w:rPr>
          <w:sz w:val="22"/>
        </w:rPr>
        <w:t>1</w:t>
      </w:r>
      <w:r w:rsidRPr="00FF05FF">
        <w:rPr>
          <w:sz w:val="22"/>
        </w:rPr>
        <w:t>]</w:t>
      </w:r>
      <w:r w:rsidR="0070417A">
        <w:rPr>
          <w:sz w:val="22"/>
        </w:rPr>
        <w:t xml:space="preserve"> </w:t>
      </w:r>
      <w:r w:rsidR="0070417A" w:rsidRPr="0070417A">
        <w:rPr>
          <w:sz w:val="22"/>
        </w:rPr>
        <w:t>Deloitte Global &amp; Global Business Coalition for Education</w:t>
      </w:r>
      <w:r w:rsidR="00A1032F">
        <w:rPr>
          <w:sz w:val="22"/>
        </w:rPr>
        <w:t>,</w:t>
      </w:r>
      <w:r w:rsidR="0070417A" w:rsidRPr="0070417A">
        <w:rPr>
          <w:sz w:val="22"/>
        </w:rPr>
        <w:t xml:space="preserve"> (2018)</w:t>
      </w:r>
      <w:r w:rsidR="00A1032F">
        <w:rPr>
          <w:sz w:val="22"/>
        </w:rPr>
        <w:t>,</w:t>
      </w:r>
      <w:r w:rsidR="0070417A" w:rsidRPr="0070417A">
        <w:rPr>
          <w:sz w:val="22"/>
        </w:rPr>
        <w:t xml:space="preserve"> </w:t>
      </w:r>
      <w:r w:rsidR="0070417A" w:rsidRPr="00A1032F">
        <w:rPr>
          <w:i/>
          <w:iCs/>
          <w:sz w:val="22"/>
        </w:rPr>
        <w:t>Preparing tomorrow’s workforce for the Fourth Industrial Revolution - For business: A framework for action</w:t>
      </w:r>
      <w:r w:rsidR="00A1032F">
        <w:rPr>
          <w:sz w:val="22"/>
        </w:rPr>
        <w:t>,</w:t>
      </w:r>
      <w:r w:rsidR="0070417A" w:rsidRPr="0070417A">
        <w:rPr>
          <w:sz w:val="22"/>
        </w:rPr>
        <w:t xml:space="preserve"> Deloitte Global in collaborate with Global Business Coalition for Education.</w:t>
      </w:r>
    </w:p>
    <w:p w14:paraId="2FEA39FA" w14:textId="1ABCF049" w:rsidR="00D071A7" w:rsidRDefault="00D071A7" w:rsidP="00D071A7">
      <w:pPr>
        <w:ind w:left="360" w:hanging="360"/>
        <w:rPr>
          <w:sz w:val="22"/>
        </w:rPr>
      </w:pPr>
      <w:r>
        <w:rPr>
          <w:sz w:val="22"/>
        </w:rPr>
        <w:t>[</w:t>
      </w:r>
      <w:r w:rsidR="000B2BEB">
        <w:rPr>
          <w:sz w:val="22"/>
        </w:rPr>
        <w:t>2</w:t>
      </w:r>
      <w:r>
        <w:rPr>
          <w:sz w:val="22"/>
        </w:rPr>
        <w:t xml:space="preserve">] ILO, (2018), </w:t>
      </w:r>
      <w:r w:rsidRPr="00D071A7">
        <w:rPr>
          <w:i/>
          <w:iCs/>
          <w:sz w:val="22"/>
        </w:rPr>
        <w:t>Cách mạng công nghiệp 4.0 tại việt nam: Hàm ý đối với thị trường lao động</w:t>
      </w:r>
      <w:r>
        <w:rPr>
          <w:sz w:val="22"/>
        </w:rPr>
        <w:t xml:space="preserve">, </w:t>
      </w:r>
      <w:r w:rsidRPr="00D071A7">
        <w:rPr>
          <w:sz w:val="22"/>
        </w:rPr>
        <w:t>Tóm tắt chính sách của Việt Nam</w:t>
      </w:r>
      <w:r>
        <w:rPr>
          <w:sz w:val="22"/>
        </w:rPr>
        <w:t>,</w:t>
      </w:r>
      <w:r w:rsidRPr="00D071A7">
        <w:rPr>
          <w:sz w:val="22"/>
        </w:rPr>
        <w:t xml:space="preserve"> Tháng 5/2018</w:t>
      </w:r>
      <w:r>
        <w:rPr>
          <w:sz w:val="22"/>
        </w:rPr>
        <w:t>.</w:t>
      </w:r>
    </w:p>
    <w:p w14:paraId="239831E9" w14:textId="5D5AE0A8" w:rsidR="000B2BEB" w:rsidRDefault="000B2BEB" w:rsidP="000B2BEB">
      <w:pPr>
        <w:ind w:left="360" w:hanging="360"/>
        <w:rPr>
          <w:sz w:val="22"/>
        </w:rPr>
      </w:pPr>
      <w:r>
        <w:rPr>
          <w:sz w:val="22"/>
        </w:rPr>
        <w:t xml:space="preserve">[3] Hoàng Thị Minh Hà – Đinh Thị Hảo, (2020), </w:t>
      </w:r>
      <w:r w:rsidRPr="000B2BEB">
        <w:rPr>
          <w:i/>
          <w:iCs/>
          <w:sz w:val="22"/>
        </w:rPr>
        <w:t>Cơ cấu lao động theo trình độ nhằm đáp ứng nhu cầu phát triển kinh tế đến năm 2025</w:t>
      </w:r>
      <w:r>
        <w:rPr>
          <w:sz w:val="22"/>
        </w:rPr>
        <w:t xml:space="preserve">, </w:t>
      </w:r>
      <w:r w:rsidRPr="000B2BEB">
        <w:rPr>
          <w:sz w:val="22"/>
        </w:rPr>
        <w:t>Trung tâm Thông tin và Dự báo kinh tế - xã hội Quốc gia,</w:t>
      </w:r>
      <w:r>
        <w:rPr>
          <w:sz w:val="22"/>
        </w:rPr>
        <w:t xml:space="preserve"> </w:t>
      </w:r>
      <w:r w:rsidRPr="000B2BEB">
        <w:rPr>
          <w:sz w:val="22"/>
        </w:rPr>
        <w:t>Bộ Kế hoạch và Đầu tư</w:t>
      </w:r>
      <w:r>
        <w:rPr>
          <w:sz w:val="22"/>
        </w:rPr>
        <w:t>.</w:t>
      </w:r>
    </w:p>
    <w:p w14:paraId="52FF58BF" w14:textId="1DAFF7F5" w:rsidR="000B2BEB" w:rsidRDefault="000B2BEB" w:rsidP="00D071A7">
      <w:pPr>
        <w:ind w:left="360" w:hanging="360"/>
        <w:rPr>
          <w:sz w:val="22"/>
        </w:rPr>
      </w:pPr>
      <w:r>
        <w:rPr>
          <w:sz w:val="22"/>
        </w:rPr>
        <w:t xml:space="preserve">[4] </w:t>
      </w:r>
      <w:r w:rsidRPr="000B2BEB">
        <w:rPr>
          <w:sz w:val="22"/>
        </w:rPr>
        <w:t>Hoàng Việt Hà</w:t>
      </w:r>
      <w:r>
        <w:rPr>
          <w:sz w:val="22"/>
        </w:rPr>
        <w:t>,</w:t>
      </w:r>
      <w:r w:rsidRPr="000B2BEB">
        <w:rPr>
          <w:sz w:val="22"/>
        </w:rPr>
        <w:t xml:space="preserve"> (2018), </w:t>
      </w:r>
      <w:r w:rsidRPr="000B2BEB">
        <w:rPr>
          <w:i/>
          <w:iCs/>
          <w:sz w:val="22"/>
        </w:rPr>
        <w:t>Nguồn nhân lực 4.0: Cơ hội và thách thức</w:t>
      </w:r>
      <w:r w:rsidRPr="000B2BEB">
        <w:rPr>
          <w:sz w:val="22"/>
        </w:rPr>
        <w:t>, http://baodauthau.vn</w:t>
      </w:r>
      <w:r w:rsidR="00726731">
        <w:rPr>
          <w:sz w:val="22"/>
        </w:rPr>
        <w:t>.</w:t>
      </w:r>
    </w:p>
    <w:p w14:paraId="6A960FEA" w14:textId="23652A9D" w:rsidR="00D071A7" w:rsidRDefault="00D0546E" w:rsidP="00D071A7">
      <w:pPr>
        <w:ind w:left="360" w:hanging="360"/>
        <w:rPr>
          <w:sz w:val="22"/>
        </w:rPr>
      </w:pPr>
      <w:r w:rsidRPr="00D0546E">
        <w:rPr>
          <w:sz w:val="22"/>
        </w:rPr>
        <w:t>[</w:t>
      </w:r>
      <w:r w:rsidR="000B2BEB">
        <w:rPr>
          <w:sz w:val="22"/>
        </w:rPr>
        <w:t>5</w:t>
      </w:r>
      <w:r w:rsidRPr="00D0546E">
        <w:rPr>
          <w:sz w:val="22"/>
        </w:rPr>
        <w:t xml:space="preserve">] Nguyen Ngoc Trang &amp; Pham Huu Loc, (2018), </w:t>
      </w:r>
      <w:r w:rsidRPr="00D0546E">
        <w:rPr>
          <w:i/>
          <w:iCs/>
          <w:sz w:val="22"/>
        </w:rPr>
        <w:t>Solutions to improve the quality of human resources to meet the requirements of asean integration in the context of industrial revolution 4.0</w:t>
      </w:r>
      <w:r>
        <w:rPr>
          <w:sz w:val="22"/>
        </w:rPr>
        <w:t xml:space="preserve">, </w:t>
      </w:r>
      <w:r w:rsidRPr="00D0546E">
        <w:rPr>
          <w:sz w:val="22"/>
        </w:rPr>
        <w:t xml:space="preserve">Vietnam Journal of Education, Vol. 3, 2018, </w:t>
      </w:r>
      <w:r>
        <w:rPr>
          <w:sz w:val="22"/>
        </w:rPr>
        <w:t>(</w:t>
      </w:r>
      <w:r w:rsidRPr="00D0546E">
        <w:rPr>
          <w:sz w:val="22"/>
        </w:rPr>
        <w:t>20-25</w:t>
      </w:r>
      <w:r>
        <w:rPr>
          <w:sz w:val="22"/>
        </w:rPr>
        <w:t>).</w:t>
      </w:r>
    </w:p>
    <w:p w14:paraId="747D2AFA" w14:textId="7B2089D9" w:rsidR="00D071A7" w:rsidRDefault="00D071A7" w:rsidP="00D071A7">
      <w:pPr>
        <w:ind w:left="360" w:hanging="360"/>
        <w:rPr>
          <w:sz w:val="22"/>
        </w:rPr>
      </w:pPr>
      <w:r>
        <w:rPr>
          <w:sz w:val="22"/>
        </w:rPr>
        <w:t>[</w:t>
      </w:r>
      <w:r w:rsidR="000B2BEB">
        <w:rPr>
          <w:sz w:val="22"/>
        </w:rPr>
        <w:t>6</w:t>
      </w:r>
      <w:r>
        <w:rPr>
          <w:sz w:val="22"/>
        </w:rPr>
        <w:t xml:space="preserve">] Tổng cụ thống kê, Bộ Lao động – Thương binh và Xã hội, (2020), </w:t>
      </w:r>
      <w:r w:rsidRPr="00736E75">
        <w:rPr>
          <w:i/>
          <w:iCs/>
          <w:sz w:val="22"/>
        </w:rPr>
        <w:t>Bản tin Cập nhật thị trường lao động hằng quý</w:t>
      </w:r>
      <w:r w:rsidRPr="00736E75">
        <w:rPr>
          <w:sz w:val="22"/>
        </w:rPr>
        <w:t>, số 25, quý 1 năm 2020</w:t>
      </w:r>
      <w:r>
        <w:rPr>
          <w:sz w:val="22"/>
        </w:rPr>
        <w:t>.</w:t>
      </w:r>
    </w:p>
    <w:p w14:paraId="5973D926" w14:textId="00E6B3C8" w:rsidR="00D0546E" w:rsidRPr="00D0546E" w:rsidRDefault="00D0546E" w:rsidP="00D0546E">
      <w:pPr>
        <w:ind w:left="360" w:hanging="360"/>
        <w:rPr>
          <w:sz w:val="22"/>
        </w:rPr>
      </w:pPr>
    </w:p>
    <w:sectPr w:rsidR="00D0546E" w:rsidRPr="00D0546E" w:rsidSect="005439C0">
      <w:pgSz w:w="11907" w:h="16840" w:code="9"/>
      <w:pgMar w:top="1134" w:right="1134"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BC"/>
    <w:rsid w:val="00000053"/>
    <w:rsid w:val="000B2BEB"/>
    <w:rsid w:val="000D4B6D"/>
    <w:rsid w:val="00164562"/>
    <w:rsid w:val="00172A31"/>
    <w:rsid w:val="001A2778"/>
    <w:rsid w:val="001C0266"/>
    <w:rsid w:val="001F24F4"/>
    <w:rsid w:val="00262406"/>
    <w:rsid w:val="0026396B"/>
    <w:rsid w:val="002C2854"/>
    <w:rsid w:val="003444D4"/>
    <w:rsid w:val="00381BF7"/>
    <w:rsid w:val="003E5825"/>
    <w:rsid w:val="004651E6"/>
    <w:rsid w:val="00510558"/>
    <w:rsid w:val="00532D8A"/>
    <w:rsid w:val="005439C0"/>
    <w:rsid w:val="005C5D2C"/>
    <w:rsid w:val="00650998"/>
    <w:rsid w:val="006B03D9"/>
    <w:rsid w:val="0070042A"/>
    <w:rsid w:val="0070417A"/>
    <w:rsid w:val="00726731"/>
    <w:rsid w:val="00730725"/>
    <w:rsid w:val="00736E75"/>
    <w:rsid w:val="00743205"/>
    <w:rsid w:val="00846A4D"/>
    <w:rsid w:val="00851F14"/>
    <w:rsid w:val="008E1867"/>
    <w:rsid w:val="009427FD"/>
    <w:rsid w:val="00981D86"/>
    <w:rsid w:val="00A1032F"/>
    <w:rsid w:val="00A5609D"/>
    <w:rsid w:val="00A92746"/>
    <w:rsid w:val="00AA34E4"/>
    <w:rsid w:val="00AF0BA6"/>
    <w:rsid w:val="00BD72A5"/>
    <w:rsid w:val="00BE0112"/>
    <w:rsid w:val="00BF641B"/>
    <w:rsid w:val="00BF6B67"/>
    <w:rsid w:val="00C17CBC"/>
    <w:rsid w:val="00C31E7A"/>
    <w:rsid w:val="00C474B8"/>
    <w:rsid w:val="00C925E9"/>
    <w:rsid w:val="00CC31ED"/>
    <w:rsid w:val="00CD67BA"/>
    <w:rsid w:val="00D0546E"/>
    <w:rsid w:val="00D071A7"/>
    <w:rsid w:val="00D82AE6"/>
    <w:rsid w:val="00EC5A4A"/>
    <w:rsid w:val="00EF2F2F"/>
    <w:rsid w:val="00F300E0"/>
    <w:rsid w:val="00F65C3F"/>
    <w:rsid w:val="00FF0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E39FF"/>
  <w15:chartTrackingRefBased/>
  <w15:docId w15:val="{AC4CEFBE-E6A1-4547-A01B-109FAA07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before="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05FF"/>
    <w:rPr>
      <w:color w:val="0563C1" w:themeColor="hyperlink"/>
      <w:u w:val="single"/>
    </w:rPr>
  </w:style>
  <w:style w:type="character" w:styleId="UnresolvedMention">
    <w:name w:val="Unresolved Mention"/>
    <w:basedOn w:val="DefaultParagraphFont"/>
    <w:uiPriority w:val="99"/>
    <w:semiHidden/>
    <w:unhideWhenUsed/>
    <w:rsid w:val="00FF05FF"/>
    <w:rPr>
      <w:color w:val="605E5C"/>
      <w:shd w:val="clear" w:color="auto" w:fill="E1DFDD"/>
    </w:rPr>
  </w:style>
  <w:style w:type="paragraph" w:styleId="ListParagraph">
    <w:name w:val="List Paragraph"/>
    <w:basedOn w:val="Normal"/>
    <w:uiPriority w:val="34"/>
    <w:qFormat/>
    <w:rsid w:val="00FF05FF"/>
    <w:pPr>
      <w:ind w:left="720"/>
      <w:contextualSpacing/>
    </w:pPr>
  </w:style>
  <w:style w:type="table" w:styleId="TableGrid">
    <w:name w:val="Table Grid"/>
    <w:basedOn w:val="TableNormal"/>
    <w:uiPriority w:val="39"/>
    <w:rsid w:val="0070417A"/>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7</Pages>
  <Words>2869</Words>
  <Characters>16356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Anh Sơn</dc:creator>
  <cp:keywords/>
  <dc:description/>
  <cp:lastModifiedBy>Trần Anh Sơn</cp:lastModifiedBy>
  <cp:revision>12</cp:revision>
  <dcterms:created xsi:type="dcterms:W3CDTF">2021-09-20T15:47:00Z</dcterms:created>
  <dcterms:modified xsi:type="dcterms:W3CDTF">2021-09-22T15:30:00Z</dcterms:modified>
</cp:coreProperties>
</file>