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center"/>
        <w:rPr>
          <w:rFonts w:ascii="Times New Roman" w:hAnsi="Times New Roman"/>
          <w:sz w:val="28"/>
          <w:szCs w:val="28"/>
        </w:rPr>
      </w:pPr>
      <w:r>
        <w:rPr>
          <w:rFonts w:ascii="Times New Roman" w:hAnsi="Times New Roman"/>
          <w:sz w:val="28"/>
          <w:szCs w:val="28"/>
        </w:rPr>
        <w:t>TRƯỜNG CAO ĐẲNG LÝ TỰ TRỌNG THÀNH PHỐ HỒ CHÍ MINH</w:t>
      </w:r>
    </w:p>
    <w:p>
      <w:pPr>
        <w:spacing w:after="0"/>
        <w:jc w:val="center"/>
        <w:rPr>
          <w:rFonts w:ascii="Times New Roman" w:hAnsi="Times New Roman"/>
          <w:sz w:val="28"/>
          <w:szCs w:val="28"/>
        </w:rPr>
      </w:pPr>
      <w:r>
        <w:rPr>
          <w:rFonts w:ascii="Times New Roman" w:hAnsi="Times New Roman"/>
          <w:sz w:val="28"/>
          <w:szCs w:val="28"/>
        </w:rPr>
        <w:t>Địa chỉ: 290 Hoàng Văn Thụ, Phường 4, Quận Tân Bình, Tp.HCM</w:t>
      </w:r>
    </w:p>
    <w:p>
      <w:pPr>
        <w:spacing w:after="0"/>
        <w:jc w:val="center"/>
        <w:rPr>
          <w:rFonts w:ascii="Times New Roman" w:hAnsi="Times New Roman"/>
          <w:sz w:val="28"/>
          <w:szCs w:val="28"/>
        </w:rPr>
      </w:pPr>
      <w:r>
        <w:rPr>
          <w:rFonts w:ascii="Times New Roman" w:hAnsi="Times New Roman"/>
          <w:sz w:val="28"/>
          <w:szCs w:val="28"/>
        </w:rPr>
        <w:t>Điện thoại: (028) 3811.8676 – Email: LyTuTrong@LTTC .edu.vn</w:t>
      </w:r>
    </w:p>
    <w:p>
      <w:pPr>
        <w:spacing w:after="0"/>
        <w:rPr>
          <w:rFonts w:ascii="Times New Roman" w:hAnsi="Times New Roman"/>
          <w:sz w:val="28"/>
          <w:szCs w:val="28"/>
        </w:rPr>
      </w:pPr>
    </w:p>
    <w:p>
      <w:pPr>
        <w:jc w:val="right"/>
        <w:rPr>
          <w:rFonts w:ascii="Times New Roman" w:hAnsi="Times New Roman"/>
          <w:sz w:val="28"/>
          <w:szCs w:val="28"/>
        </w:rPr>
      </w:pPr>
      <w:r>
        <w:rPr>
          <w:rFonts w:ascii="Times New Roman" w:hAnsi="Times New Roman"/>
          <w:sz w:val="28"/>
          <w:szCs w:val="28"/>
        </w:rPr>
        <w:t>Tp.HCM, ngày    tháng     năm 2021</w:t>
      </w:r>
    </w:p>
    <w:p>
      <w:pPr>
        <w:jc w:val="center"/>
        <w:rPr>
          <w:rFonts w:ascii="Times New Roman" w:hAnsi="Times New Roman"/>
          <w:b/>
          <w:sz w:val="26"/>
          <w:szCs w:val="28"/>
        </w:rPr>
      </w:pPr>
    </w:p>
    <w:p>
      <w:pPr>
        <w:spacing w:after="0"/>
        <w:jc w:val="center"/>
        <w:rPr>
          <w:rFonts w:ascii="Times New Roman" w:hAnsi="Times New Roman"/>
          <w:b/>
          <w:sz w:val="42"/>
          <w:szCs w:val="28"/>
        </w:rPr>
      </w:pPr>
      <w:r>
        <w:rPr>
          <w:rFonts w:ascii="Times New Roman" w:hAnsi="Times New Roman"/>
          <w:b/>
          <w:sz w:val="42"/>
          <w:szCs w:val="28"/>
        </w:rPr>
        <w:t>THƯ NGỎ</w:t>
      </w:r>
    </w:p>
    <w:p>
      <w:pPr>
        <w:spacing w:after="0" w:line="240" w:lineRule="auto"/>
        <w:ind w:left="-270" w:firstLine="394"/>
        <w:jc w:val="center"/>
        <w:rPr>
          <w:rFonts w:ascii="Times New Roman" w:hAnsi="Times New Roman"/>
          <w:i/>
          <w:sz w:val="24"/>
          <w:szCs w:val="28"/>
        </w:rPr>
      </w:pPr>
      <w:r>
        <w:rPr>
          <w:rFonts w:ascii="Times New Roman" w:hAnsi="Times New Roman"/>
          <w:i/>
          <w:sz w:val="24"/>
          <w:szCs w:val="28"/>
        </w:rPr>
        <w:t>V/v Tài trợ kinh phí trang thiết bị thanh toán học phí không dùng tiền mặt và hệ thống điểm danh bằng thẻ sinh viên liên kết thẻ Ngân hàng</w:t>
      </w:r>
    </w:p>
    <w:p>
      <w:pPr>
        <w:spacing w:after="0" w:line="240" w:lineRule="auto"/>
        <w:ind w:left="-270" w:firstLine="394"/>
        <w:jc w:val="center"/>
        <w:rPr>
          <w:rFonts w:ascii="Times New Roman" w:hAnsi="Times New Roman"/>
          <w:sz w:val="28"/>
          <w:szCs w:val="28"/>
        </w:rPr>
      </w:pPr>
    </w:p>
    <w:p>
      <w:pPr>
        <w:spacing w:after="0" w:line="240" w:lineRule="auto"/>
        <w:ind w:left="-270" w:firstLine="394"/>
        <w:jc w:val="center"/>
        <w:rPr>
          <w:rFonts w:ascii="Times New Roman" w:hAnsi="Times New Roman"/>
          <w:sz w:val="28"/>
          <w:szCs w:val="28"/>
        </w:rPr>
      </w:pPr>
    </w:p>
    <w:p>
      <w:pPr>
        <w:spacing w:after="0" w:line="240" w:lineRule="auto"/>
        <w:ind w:left="-270" w:firstLine="394"/>
        <w:jc w:val="center"/>
        <w:rPr>
          <w:rFonts w:ascii="Times New Roman" w:hAnsi="Times New Roman"/>
          <w:sz w:val="28"/>
          <w:szCs w:val="28"/>
        </w:rPr>
      </w:pPr>
      <w:r>
        <w:rPr>
          <w:rFonts w:ascii="Times New Roman" w:hAnsi="Times New Roman"/>
          <w:sz w:val="28"/>
          <w:szCs w:val="28"/>
        </w:rPr>
        <w:t>Kính gửi: Ngân hàng TMCP Ngoại thương Việt Nam – Chi nhánh Tp.HCM</w:t>
      </w:r>
    </w:p>
    <w:p>
      <w:pPr>
        <w:spacing w:after="0" w:line="240" w:lineRule="auto"/>
        <w:ind w:left="-270" w:firstLine="394"/>
        <w:rPr>
          <w:rFonts w:ascii="Times New Roman" w:hAnsi="Times New Roman"/>
          <w:sz w:val="28"/>
          <w:szCs w:val="28"/>
        </w:rPr>
      </w:pPr>
    </w:p>
    <w:p>
      <w:pPr>
        <w:spacing w:before="60" w:after="60" w:line="336" w:lineRule="auto"/>
        <w:ind w:firstLine="540"/>
        <w:jc w:val="both"/>
        <w:rPr>
          <w:rFonts w:ascii="Times New Roman" w:hAnsi="Times New Roman"/>
          <w:sz w:val="28"/>
          <w:szCs w:val="28"/>
        </w:rPr>
      </w:pPr>
      <w:r>
        <w:rPr>
          <w:rFonts w:ascii="Times New Roman" w:hAnsi="Times New Roman"/>
          <w:sz w:val="28"/>
          <w:szCs w:val="28"/>
        </w:rPr>
        <w:t>Lời đầu tiên, Trường Cao đẳng Lý Tự Trọng Tp.HCM xin được gửi lời chào trân trọng  tới Ban Lãnh đạo Ngân hàng TMCP Ngoại thương Việt Nam – Chi nhánh Tp.HCM (Vietcombank CN Tp.HCM) , kính chúc Quý Ngân hàng ngày càng phát triển, thành công và thịnh vượng.</w:t>
      </w:r>
    </w:p>
    <w:p>
      <w:pPr>
        <w:spacing w:before="60" w:after="60" w:line="336" w:lineRule="auto"/>
        <w:ind w:firstLine="540"/>
        <w:jc w:val="both"/>
        <w:rPr>
          <w:rFonts w:ascii="Times New Roman" w:hAnsi="Times New Roman"/>
          <w:sz w:val="28"/>
          <w:szCs w:val="28"/>
        </w:rPr>
      </w:pPr>
      <w:r>
        <w:rPr>
          <w:rFonts w:ascii="Times New Roman" w:hAnsi="Times New Roman"/>
          <w:sz w:val="28"/>
          <w:szCs w:val="28"/>
        </w:rPr>
        <w:t>Vừa qua, nhà trường và Quý Ngân hàng đã ký kết thành công thỏa thuận hợp tác tổng thể, trong đó bao gồm thỏa thuận trên nhiều mảng dịch vụ nhưng chú trọng nhất đến triển khai hình thức thanh toán học phí không dùng tiền mặt, Nhà trường sử dụng tài khoản thanh toán mở tại Vietcombank CN Tp.HCM để nhận học phí của sinh viên, đồng thời triển khai đồng bộ mở thẻ liên kết sinh viên Vietcombank cho toàn bộ sinh viên đang theo học và thẻ ATM cùng các dịch vụ Ngân hàng đến CBNV Nhà trường.</w:t>
      </w:r>
    </w:p>
    <w:p>
      <w:pPr>
        <w:spacing w:before="60" w:after="60" w:line="336" w:lineRule="auto"/>
        <w:ind w:firstLine="540"/>
        <w:jc w:val="both"/>
        <w:rPr>
          <w:rFonts w:ascii="Times New Roman" w:hAnsi="Times New Roman"/>
          <w:sz w:val="28"/>
          <w:szCs w:val="28"/>
        </w:rPr>
      </w:pPr>
      <w:r>
        <w:rPr>
          <w:rFonts w:ascii="Times New Roman" w:hAnsi="Times New Roman"/>
          <w:sz w:val="28"/>
          <w:szCs w:val="28"/>
        </w:rPr>
        <w:t xml:space="preserve"> Tuy nhiên, để triển khai được dịch vụ thanh toán không dùng tiền mặt thanh toán bằng thẻ liên kết Sinh viên Vietcombank ngay tại Trường, đồng thời cũng đồng bộ sử dụng thẻ liên kết Sinh viên Vietcombank trong hệ thống điểm danh sinh viên, Nhà trường phải trang bị hệ thống trang thiết bị và nâng cấp hệ thống công nghệ bao gồm:</w:t>
      </w:r>
    </w:p>
    <w:p>
      <w:pPr>
        <w:spacing w:before="60" w:after="60" w:line="336" w:lineRule="auto"/>
        <w:ind w:firstLine="540"/>
        <w:jc w:val="both"/>
        <w:rPr>
          <w:rFonts w:ascii="Times New Roman" w:hAnsi="Times New Roman"/>
          <w:sz w:val="28"/>
          <w:szCs w:val="28"/>
        </w:rPr>
      </w:pPr>
    </w:p>
    <w:tbl>
      <w:tblPr>
        <w:tblStyle w:val="3"/>
        <w:tblW w:w="9390" w:type="dxa"/>
        <w:tblInd w:w="96" w:type="dxa"/>
        <w:tblLayout w:type="fixed"/>
        <w:tblCellMar>
          <w:top w:w="0" w:type="dxa"/>
          <w:left w:w="108" w:type="dxa"/>
          <w:bottom w:w="0" w:type="dxa"/>
          <w:right w:w="108" w:type="dxa"/>
        </w:tblCellMar>
      </w:tblPr>
      <w:tblGrid>
        <w:gridCol w:w="4690"/>
        <w:gridCol w:w="1559"/>
        <w:gridCol w:w="1469"/>
        <w:gridCol w:w="1672"/>
      </w:tblGrid>
      <w:tr>
        <w:tblPrEx>
          <w:tblCellMar>
            <w:top w:w="0" w:type="dxa"/>
            <w:left w:w="108" w:type="dxa"/>
            <w:bottom w:w="0" w:type="dxa"/>
            <w:right w:w="108" w:type="dxa"/>
          </w:tblCellMar>
        </w:tblPrEx>
        <w:trPr>
          <w:trHeight w:val="288" w:hRule="atLeast"/>
        </w:trPr>
        <w:tc>
          <w:tcPr>
            <w:tcW w:w="4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textAlignment w:val="bottom"/>
              <w:rPr>
                <w:rFonts w:ascii="Times New Roman" w:hAnsi="Times New Roman"/>
                <w:b/>
                <w:color w:val="000000"/>
                <w:sz w:val="28"/>
                <w:szCs w:val="28"/>
              </w:rPr>
            </w:pPr>
            <w:r>
              <w:rPr>
                <w:rFonts w:ascii="Times New Roman" w:hAnsi="Times New Roman" w:eastAsia="SimSun"/>
                <w:b/>
                <w:color w:val="000000"/>
                <w:sz w:val="28"/>
                <w:szCs w:val="28"/>
                <w:lang w:eastAsia="zh-CN" w:bidi="ar"/>
              </w:rPr>
              <w:t>Tên thiết bị</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textAlignment w:val="bottom"/>
              <w:rPr>
                <w:rFonts w:ascii="Times New Roman" w:hAnsi="Times New Roman"/>
                <w:b/>
                <w:color w:val="000000"/>
                <w:sz w:val="28"/>
                <w:szCs w:val="28"/>
              </w:rPr>
            </w:pPr>
            <w:r>
              <w:rPr>
                <w:rFonts w:ascii="Times New Roman" w:hAnsi="Times New Roman" w:eastAsia="SimSun"/>
                <w:b/>
                <w:color w:val="000000"/>
                <w:sz w:val="28"/>
                <w:szCs w:val="28"/>
                <w:lang w:eastAsia="zh-CN" w:bidi="ar"/>
              </w:rPr>
              <w:t>Đơn giá</w:t>
            </w: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textAlignment w:val="bottom"/>
              <w:rPr>
                <w:rFonts w:ascii="Times New Roman" w:hAnsi="Times New Roman"/>
                <w:b/>
                <w:color w:val="000000"/>
                <w:sz w:val="28"/>
                <w:szCs w:val="28"/>
              </w:rPr>
            </w:pPr>
            <w:r>
              <w:rPr>
                <w:rFonts w:ascii="Times New Roman" w:hAnsi="Times New Roman" w:eastAsia="SimSun"/>
                <w:b/>
                <w:color w:val="000000"/>
                <w:sz w:val="28"/>
                <w:szCs w:val="28"/>
                <w:lang w:eastAsia="zh-CN" w:bidi="ar"/>
              </w:rPr>
              <w:t>Số lượng</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textAlignment w:val="bottom"/>
              <w:rPr>
                <w:rFonts w:ascii="Times New Roman" w:hAnsi="Times New Roman" w:eastAsia="SimSun"/>
                <w:b/>
                <w:color w:val="000000"/>
                <w:sz w:val="28"/>
                <w:szCs w:val="28"/>
                <w:lang w:eastAsia="zh-CN" w:bidi="ar"/>
              </w:rPr>
            </w:pPr>
            <w:r>
              <w:rPr>
                <w:rFonts w:ascii="Times New Roman" w:hAnsi="Times New Roman" w:eastAsia="SimSun"/>
                <w:b/>
                <w:color w:val="000000"/>
                <w:sz w:val="28"/>
                <w:szCs w:val="28"/>
                <w:lang w:eastAsia="zh-CN" w:bidi="ar"/>
              </w:rPr>
              <w:t>Thành tiền</w:t>
            </w:r>
          </w:p>
          <w:p>
            <w:pPr>
              <w:spacing w:after="0" w:line="240" w:lineRule="auto"/>
              <w:jc w:val="center"/>
              <w:textAlignment w:val="bottom"/>
              <w:rPr>
                <w:rFonts w:ascii="Times New Roman" w:hAnsi="Times New Roman"/>
                <w:b/>
                <w:color w:val="000000"/>
                <w:sz w:val="28"/>
                <w:szCs w:val="28"/>
              </w:rPr>
            </w:pPr>
            <w:r>
              <w:rPr>
                <w:rFonts w:ascii="Times New Roman" w:hAnsi="Times New Roman" w:eastAsia="SimSun"/>
                <w:b/>
                <w:color w:val="000000"/>
                <w:sz w:val="28"/>
                <w:szCs w:val="28"/>
                <w:lang w:eastAsia="zh-CN" w:bidi="ar"/>
              </w:rPr>
              <w:t>(đồng)</w:t>
            </w:r>
          </w:p>
        </w:tc>
      </w:tr>
      <w:tr>
        <w:tblPrEx>
          <w:tblCellMar>
            <w:top w:w="0" w:type="dxa"/>
            <w:left w:w="108" w:type="dxa"/>
            <w:bottom w:w="0" w:type="dxa"/>
            <w:right w:w="108" w:type="dxa"/>
          </w:tblCellMar>
        </w:tblPrEx>
        <w:trPr>
          <w:trHeight w:val="288" w:hRule="atLeast"/>
        </w:trPr>
        <w:tc>
          <w:tcPr>
            <w:tcW w:w="4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textAlignment w:val="bottom"/>
              <w:rPr>
                <w:rFonts w:ascii="Times New Roman" w:hAnsi="Times New Roman"/>
                <w:color w:val="000000"/>
                <w:sz w:val="28"/>
                <w:szCs w:val="28"/>
              </w:rPr>
            </w:pPr>
            <w:r>
              <w:rPr>
                <w:rFonts w:ascii="Times New Roman" w:hAnsi="Times New Roman" w:eastAsia="SimSun"/>
                <w:color w:val="000000"/>
                <w:sz w:val="28"/>
                <w:szCs w:val="28"/>
                <w:lang w:eastAsia="zh-CN" w:bidi="ar"/>
              </w:rPr>
              <w:t>Thiết bị thanh toán tự động - Okuro Self Service kios</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textAlignment w:val="bottom"/>
              <w:rPr>
                <w:rFonts w:ascii="Times New Roman" w:hAnsi="Times New Roman"/>
                <w:color w:val="000000"/>
                <w:sz w:val="28"/>
                <w:szCs w:val="28"/>
              </w:rPr>
            </w:pPr>
            <w:r>
              <w:rPr>
                <w:rFonts w:ascii="Times New Roman" w:hAnsi="Times New Roman" w:eastAsia="SimSun"/>
                <w:color w:val="000000"/>
                <w:sz w:val="28"/>
                <w:szCs w:val="28"/>
                <w:lang w:eastAsia="zh-CN" w:bidi="ar"/>
              </w:rPr>
              <w:t>45.000.000</w:t>
            </w: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textAlignment w:val="bottom"/>
              <w:rPr>
                <w:rFonts w:ascii="Times New Roman" w:hAnsi="Times New Roman"/>
                <w:color w:val="000000"/>
                <w:sz w:val="28"/>
                <w:szCs w:val="28"/>
              </w:rPr>
            </w:pPr>
            <w:r>
              <w:rPr>
                <w:rFonts w:ascii="Times New Roman" w:hAnsi="Times New Roman" w:eastAsia="SimSun"/>
                <w:color w:val="000000"/>
                <w:sz w:val="28"/>
                <w:szCs w:val="28"/>
                <w:lang w:eastAsia="zh-CN" w:bidi="ar"/>
              </w:rPr>
              <w:t>2</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textAlignment w:val="bottom"/>
              <w:rPr>
                <w:rFonts w:ascii="Times New Roman" w:hAnsi="Times New Roman"/>
                <w:color w:val="000000"/>
                <w:sz w:val="28"/>
                <w:szCs w:val="28"/>
              </w:rPr>
            </w:pPr>
            <w:r>
              <w:rPr>
                <w:rFonts w:ascii="Times New Roman" w:hAnsi="Times New Roman" w:eastAsia="SimSun"/>
                <w:color w:val="000000"/>
                <w:sz w:val="28"/>
                <w:szCs w:val="28"/>
                <w:lang w:eastAsia="zh-CN" w:bidi="ar"/>
              </w:rPr>
              <w:t>90.000.000</w:t>
            </w:r>
          </w:p>
        </w:tc>
      </w:tr>
      <w:tr>
        <w:tblPrEx>
          <w:tblCellMar>
            <w:top w:w="0" w:type="dxa"/>
            <w:left w:w="108" w:type="dxa"/>
            <w:bottom w:w="0" w:type="dxa"/>
            <w:right w:w="108" w:type="dxa"/>
          </w:tblCellMar>
        </w:tblPrEx>
        <w:trPr>
          <w:trHeight w:val="288" w:hRule="atLeast"/>
        </w:trPr>
        <w:tc>
          <w:tcPr>
            <w:tcW w:w="4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textAlignment w:val="bottom"/>
              <w:rPr>
                <w:rFonts w:ascii="Times New Roman" w:hAnsi="Times New Roman"/>
                <w:color w:val="000000"/>
                <w:sz w:val="28"/>
                <w:szCs w:val="28"/>
              </w:rPr>
            </w:pPr>
            <w:r>
              <w:rPr>
                <w:rFonts w:ascii="Times New Roman" w:hAnsi="Times New Roman" w:eastAsia="SimSun"/>
                <w:color w:val="000000"/>
                <w:sz w:val="28"/>
                <w:szCs w:val="28"/>
                <w:lang w:eastAsia="zh-CN" w:bidi="ar"/>
              </w:rPr>
              <w:t>Thiết bị điểm danh tự động Okuro - Okuro Otop X</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textAlignment w:val="bottom"/>
              <w:rPr>
                <w:rFonts w:ascii="Times New Roman" w:hAnsi="Times New Roman"/>
                <w:color w:val="000000"/>
                <w:sz w:val="28"/>
                <w:szCs w:val="28"/>
              </w:rPr>
            </w:pPr>
            <w:r>
              <w:rPr>
                <w:rFonts w:ascii="Times New Roman" w:hAnsi="Times New Roman" w:eastAsia="SimSun"/>
                <w:color w:val="000000"/>
                <w:sz w:val="28"/>
                <w:szCs w:val="28"/>
                <w:lang w:eastAsia="zh-CN" w:bidi="ar"/>
              </w:rPr>
              <w:t>10.500.000</w:t>
            </w: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textAlignment w:val="bottom"/>
              <w:rPr>
                <w:rFonts w:ascii="Times New Roman" w:hAnsi="Times New Roman"/>
                <w:color w:val="000000"/>
                <w:sz w:val="28"/>
                <w:szCs w:val="28"/>
              </w:rPr>
            </w:pPr>
            <w:r>
              <w:rPr>
                <w:rFonts w:ascii="Times New Roman" w:hAnsi="Times New Roman" w:eastAsia="SimSun"/>
                <w:color w:val="000000"/>
                <w:sz w:val="28"/>
                <w:szCs w:val="28"/>
                <w:lang w:eastAsia="zh-CN" w:bidi="ar"/>
              </w:rPr>
              <w:t>15</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textAlignment w:val="bottom"/>
              <w:rPr>
                <w:rFonts w:ascii="Times New Roman" w:hAnsi="Times New Roman"/>
                <w:color w:val="000000"/>
                <w:sz w:val="28"/>
                <w:szCs w:val="28"/>
              </w:rPr>
            </w:pPr>
            <w:r>
              <w:rPr>
                <w:rFonts w:ascii="Times New Roman" w:hAnsi="Times New Roman" w:eastAsia="SimSun"/>
                <w:color w:val="000000"/>
                <w:sz w:val="28"/>
                <w:szCs w:val="28"/>
                <w:lang w:eastAsia="zh-CN" w:bidi="ar"/>
              </w:rPr>
              <w:t>157.500.000</w:t>
            </w:r>
          </w:p>
        </w:tc>
      </w:tr>
      <w:tr>
        <w:tblPrEx>
          <w:tblCellMar>
            <w:top w:w="0" w:type="dxa"/>
            <w:left w:w="108" w:type="dxa"/>
            <w:bottom w:w="0" w:type="dxa"/>
            <w:right w:w="108" w:type="dxa"/>
          </w:tblCellMar>
        </w:tblPrEx>
        <w:trPr>
          <w:trHeight w:val="288" w:hRule="atLeast"/>
        </w:trPr>
        <w:tc>
          <w:tcPr>
            <w:tcW w:w="771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bottom"/>
              <w:rPr>
                <w:rFonts w:ascii="Times New Roman" w:hAnsi="Times New Roman" w:eastAsia="SimSun"/>
                <w:color w:val="000000"/>
                <w:sz w:val="28"/>
                <w:szCs w:val="28"/>
                <w:lang w:eastAsia="zh-CN" w:bidi="ar"/>
              </w:rPr>
            </w:pPr>
            <w:r>
              <w:rPr>
                <w:rFonts w:ascii="Times New Roman" w:hAnsi="Times New Roman" w:eastAsia="SimSun"/>
                <w:color w:val="000000"/>
                <w:sz w:val="28"/>
                <w:szCs w:val="28"/>
                <w:lang w:eastAsia="zh-CN" w:bidi="ar"/>
              </w:rPr>
              <w:t>Tổng cộng sau thuế</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bottom"/>
              <w:rPr>
                <w:rFonts w:ascii="Times New Roman" w:hAnsi="Times New Roman"/>
                <w:color w:val="000000"/>
                <w:sz w:val="28"/>
                <w:szCs w:val="28"/>
              </w:rPr>
            </w:pPr>
            <w:r>
              <w:rPr>
                <w:rFonts w:ascii="Times New Roman" w:hAnsi="Times New Roman" w:eastAsia="SimSun"/>
                <w:color w:val="000000"/>
                <w:sz w:val="28"/>
                <w:szCs w:val="28"/>
                <w:lang w:eastAsia="zh-CN" w:bidi="ar"/>
              </w:rPr>
              <w:t>247.500.000</w:t>
            </w:r>
          </w:p>
        </w:tc>
      </w:tr>
    </w:tbl>
    <w:p>
      <w:pPr>
        <w:spacing w:before="60" w:after="60" w:line="336" w:lineRule="auto"/>
        <w:ind w:firstLine="540"/>
        <w:jc w:val="both"/>
        <w:rPr>
          <w:rFonts w:ascii="Times New Roman" w:hAnsi="Times New Roman"/>
          <w:sz w:val="28"/>
          <w:szCs w:val="28"/>
        </w:rPr>
      </w:pPr>
      <w:r>
        <w:rPr>
          <w:rFonts w:ascii="Times New Roman" w:hAnsi="Times New Roman"/>
          <w:sz w:val="28"/>
          <w:szCs w:val="28"/>
        </w:rPr>
        <w:t xml:space="preserve">Vì vậy, Nhà trường kính đề nghị Quý Ngân hàng hỗ trợ kinh phí đầu tư các trang thiết bị nêu trên để triển khai hệ thống thanh toán học phí không dùng tiền mặt và hệ thống điểm danh bằng thẻ tại trường với số tiền là </w:t>
      </w:r>
      <w:r>
        <w:rPr>
          <w:rFonts w:ascii="Times New Roman" w:hAnsi="Times New Roman"/>
          <w:b/>
          <w:sz w:val="28"/>
          <w:szCs w:val="28"/>
        </w:rPr>
        <w:t>247.500.000 VNĐ</w:t>
      </w:r>
      <w:r>
        <w:rPr>
          <w:rFonts w:ascii="Times New Roman" w:hAnsi="Times New Roman"/>
          <w:sz w:val="28"/>
          <w:szCs w:val="28"/>
        </w:rPr>
        <w:t xml:space="preserve"> </w:t>
      </w:r>
      <w:r>
        <w:rPr>
          <w:rFonts w:ascii="Times New Roman" w:hAnsi="Times New Roman"/>
          <w:i/>
          <w:sz w:val="28"/>
          <w:szCs w:val="28"/>
        </w:rPr>
        <w:t>(Bằng chữ: Hai trăm bốn mươi bảy triệu năm trăm ngàn đồng).</w:t>
      </w:r>
    </w:p>
    <w:p>
      <w:pPr>
        <w:spacing w:before="60" w:after="60" w:line="336" w:lineRule="auto"/>
        <w:ind w:firstLine="540"/>
        <w:jc w:val="both"/>
        <w:rPr>
          <w:rFonts w:ascii="Times New Roman" w:hAnsi="Times New Roman"/>
          <w:sz w:val="28"/>
          <w:szCs w:val="28"/>
        </w:rPr>
      </w:pPr>
      <w:r>
        <w:rPr>
          <w:rFonts w:ascii="Times New Roman" w:hAnsi="Times New Roman"/>
          <w:sz w:val="28"/>
          <w:szCs w:val="28"/>
        </w:rPr>
        <w:t>Rất mong nhận được sự quan tâm của Quý Ban lãnh đạo Ngân hàng.</w:t>
      </w:r>
    </w:p>
    <w:p>
      <w:pPr>
        <w:spacing w:before="60" w:after="60" w:line="336" w:lineRule="auto"/>
        <w:ind w:firstLine="540"/>
        <w:jc w:val="both"/>
        <w:rPr>
          <w:rFonts w:ascii="Times New Roman" w:hAnsi="Times New Roman"/>
          <w:sz w:val="28"/>
          <w:szCs w:val="28"/>
        </w:rPr>
      </w:pPr>
      <w:r>
        <w:rPr>
          <w:rFonts w:ascii="Times New Roman" w:hAnsi="Times New Roman"/>
          <w:sz w:val="28"/>
          <w:szCs w:val="28"/>
        </w:rPr>
        <w:t>Trân trọng cám ơn.</w:t>
      </w:r>
    </w:p>
    <w:p>
      <w:pPr>
        <w:spacing w:before="60" w:after="60" w:line="336" w:lineRule="auto"/>
        <w:ind w:firstLine="540"/>
        <w:jc w:val="both"/>
        <w:rPr>
          <w:rFonts w:ascii="Times New Roman" w:hAnsi="Times New Roman"/>
          <w:sz w:val="28"/>
          <w:szCs w:val="28"/>
        </w:rPr>
      </w:pPr>
    </w:p>
    <w:tbl>
      <w:tblPr>
        <w:tblStyle w:val="3"/>
        <w:tblW w:w="0" w:type="auto"/>
        <w:tblInd w:w="0" w:type="dxa"/>
        <w:tblLayout w:type="autofit"/>
        <w:tblCellMar>
          <w:top w:w="0" w:type="dxa"/>
          <w:left w:w="108" w:type="dxa"/>
          <w:bottom w:w="0" w:type="dxa"/>
          <w:right w:w="108" w:type="dxa"/>
        </w:tblCellMar>
      </w:tblPr>
      <w:tblGrid>
        <w:gridCol w:w="4386"/>
        <w:gridCol w:w="4136"/>
      </w:tblGrid>
      <w:tr>
        <w:tblPrEx>
          <w:tblCellMar>
            <w:top w:w="0" w:type="dxa"/>
            <w:left w:w="108" w:type="dxa"/>
            <w:bottom w:w="0" w:type="dxa"/>
            <w:right w:w="108" w:type="dxa"/>
          </w:tblCellMar>
        </w:tblPrEx>
        <w:tc>
          <w:tcPr>
            <w:tcW w:w="4788" w:type="dxa"/>
            <w:shd w:val="clear" w:color="auto" w:fill="auto"/>
            <w:noWrap w:val="0"/>
            <w:vAlign w:val="top"/>
          </w:tcPr>
          <w:p>
            <w:pPr>
              <w:spacing w:after="0" w:line="240" w:lineRule="auto"/>
              <w:jc w:val="both"/>
              <w:rPr>
                <w:rFonts w:ascii="Times New Roman" w:hAnsi="Times New Roman"/>
                <w:b/>
                <w:sz w:val="28"/>
                <w:szCs w:val="28"/>
              </w:rPr>
            </w:pPr>
          </w:p>
          <w:p>
            <w:pPr>
              <w:spacing w:after="0" w:line="240" w:lineRule="auto"/>
              <w:jc w:val="both"/>
              <w:rPr>
                <w:rFonts w:ascii="Times New Roman" w:hAnsi="Times New Roman"/>
                <w:b/>
                <w:sz w:val="26"/>
                <w:szCs w:val="28"/>
              </w:rPr>
            </w:pPr>
            <w:r>
              <w:rPr>
                <w:rFonts w:ascii="Times New Roman" w:hAnsi="Times New Roman"/>
                <w:b/>
                <w:sz w:val="26"/>
                <w:szCs w:val="28"/>
              </w:rPr>
              <w:t>Thông tin liên hệ tài trợ:</w:t>
            </w:r>
          </w:p>
          <w:p>
            <w:pPr>
              <w:spacing w:after="0" w:line="240" w:lineRule="auto"/>
              <w:jc w:val="both"/>
              <w:rPr>
                <w:rFonts w:ascii="Times New Roman" w:hAnsi="Times New Roman"/>
                <w:sz w:val="26"/>
                <w:szCs w:val="28"/>
              </w:rPr>
            </w:pPr>
            <w:r>
              <w:rPr>
                <w:rFonts w:ascii="Times New Roman" w:hAnsi="Times New Roman"/>
                <w:sz w:val="26"/>
                <w:szCs w:val="28"/>
              </w:rPr>
              <w:t>Ông Nguyễn Kính</w:t>
            </w:r>
          </w:p>
          <w:p>
            <w:pPr>
              <w:spacing w:after="0" w:line="240" w:lineRule="auto"/>
              <w:jc w:val="both"/>
              <w:rPr>
                <w:rFonts w:ascii="Times New Roman" w:hAnsi="Times New Roman"/>
                <w:sz w:val="26"/>
                <w:szCs w:val="28"/>
              </w:rPr>
            </w:pPr>
            <w:r>
              <w:rPr>
                <w:rFonts w:ascii="Times New Roman" w:hAnsi="Times New Roman"/>
                <w:sz w:val="26"/>
                <w:szCs w:val="28"/>
              </w:rPr>
              <w:t>Trưởng Phòng Kế hoạch – Tài chính</w:t>
            </w:r>
          </w:p>
          <w:p>
            <w:pPr>
              <w:spacing w:after="0" w:line="240" w:lineRule="auto"/>
              <w:jc w:val="both"/>
              <w:rPr>
                <w:rFonts w:ascii="Times New Roman" w:hAnsi="Times New Roman"/>
                <w:sz w:val="26"/>
                <w:szCs w:val="28"/>
              </w:rPr>
            </w:pPr>
            <w:r>
              <w:rPr>
                <w:rFonts w:ascii="Times New Roman" w:hAnsi="Times New Roman"/>
                <w:sz w:val="26"/>
                <w:szCs w:val="28"/>
              </w:rPr>
              <w:t>ĐT: 0913.667 668</w:t>
            </w:r>
          </w:p>
          <w:p>
            <w:pPr>
              <w:spacing w:after="0" w:line="240" w:lineRule="auto"/>
              <w:jc w:val="both"/>
              <w:rPr>
                <w:rFonts w:ascii="Times New Roman" w:hAnsi="Times New Roman"/>
                <w:sz w:val="28"/>
                <w:szCs w:val="28"/>
              </w:rPr>
            </w:pPr>
            <w:r>
              <w:rPr>
                <w:rFonts w:ascii="Times New Roman" w:hAnsi="Times New Roman"/>
                <w:sz w:val="26"/>
                <w:szCs w:val="28"/>
              </w:rPr>
              <w:t>E-mail: nguyenkinh@lttc.edu.vn</w:t>
            </w:r>
          </w:p>
        </w:tc>
        <w:tc>
          <w:tcPr>
            <w:tcW w:w="4788" w:type="dxa"/>
            <w:shd w:val="clear" w:color="auto" w:fill="auto"/>
            <w:noWrap w:val="0"/>
            <w:vAlign w:val="top"/>
          </w:tcPr>
          <w:p>
            <w:pPr>
              <w:spacing w:before="60" w:after="60" w:line="336" w:lineRule="auto"/>
              <w:jc w:val="center"/>
              <w:rPr>
                <w:rFonts w:ascii="Times New Roman" w:hAnsi="Times New Roman"/>
                <w:b/>
                <w:sz w:val="28"/>
                <w:szCs w:val="28"/>
              </w:rPr>
            </w:pPr>
            <w:r>
              <w:rPr>
                <w:rFonts w:ascii="Times New Roman" w:hAnsi="Times New Roman"/>
                <w:b/>
                <w:sz w:val="28"/>
                <w:szCs w:val="28"/>
              </w:rPr>
              <w:t>HIỆU TRƯỞNG</w:t>
            </w:r>
          </w:p>
          <w:p>
            <w:pPr>
              <w:spacing w:before="60" w:after="60" w:line="336" w:lineRule="auto"/>
              <w:jc w:val="center"/>
              <w:rPr>
                <w:rFonts w:ascii="Times New Roman" w:hAnsi="Times New Roman"/>
                <w:b/>
                <w:sz w:val="28"/>
                <w:szCs w:val="28"/>
              </w:rPr>
            </w:pPr>
          </w:p>
          <w:p>
            <w:pPr>
              <w:spacing w:before="60" w:after="60" w:line="336" w:lineRule="auto"/>
              <w:jc w:val="center"/>
              <w:rPr>
                <w:rFonts w:ascii="Times New Roman" w:hAnsi="Times New Roman"/>
                <w:b/>
                <w:sz w:val="28"/>
                <w:szCs w:val="28"/>
              </w:rPr>
            </w:pPr>
          </w:p>
          <w:p>
            <w:pPr>
              <w:spacing w:before="60" w:after="60" w:line="336" w:lineRule="auto"/>
              <w:jc w:val="center"/>
              <w:rPr>
                <w:rFonts w:ascii="Times New Roman" w:hAnsi="Times New Roman"/>
                <w:b/>
                <w:sz w:val="28"/>
                <w:szCs w:val="28"/>
              </w:rPr>
            </w:pPr>
          </w:p>
          <w:p>
            <w:pPr>
              <w:spacing w:before="60" w:after="60" w:line="336" w:lineRule="auto"/>
              <w:jc w:val="center"/>
              <w:rPr>
                <w:rFonts w:ascii="Times New Roman" w:hAnsi="Times New Roman"/>
                <w:sz w:val="28"/>
                <w:szCs w:val="28"/>
              </w:rPr>
            </w:pPr>
            <w:r>
              <w:rPr>
                <w:rFonts w:ascii="Times New Roman" w:hAnsi="Times New Roman"/>
                <w:b/>
                <w:sz w:val="28"/>
                <w:szCs w:val="28"/>
              </w:rPr>
              <w:t>NGƯT.TS. Phạm Hữu Lộc</w:t>
            </w:r>
          </w:p>
        </w:tc>
      </w:tr>
    </w:tbl>
    <w:p>
      <w:pPr>
        <w:spacing w:before="60" w:after="60" w:line="336" w:lineRule="auto"/>
        <w:ind w:firstLine="540"/>
        <w:jc w:val="both"/>
        <w:rPr>
          <w:rFonts w:ascii="Times New Roman" w:hAnsi="Times New Roman"/>
          <w:sz w:val="28"/>
          <w:szCs w:val="28"/>
        </w:rPr>
      </w:pPr>
    </w:p>
    <w:p>
      <w:pPr>
        <w:spacing w:after="0" w:line="240" w:lineRule="auto"/>
        <w:ind w:left="-270" w:firstLine="394"/>
        <w:rPr>
          <w:rFonts w:ascii="Times New Roman" w:hAnsi="Times New Roman"/>
          <w:sz w:val="28"/>
          <w:szCs w:val="28"/>
        </w:rPr>
      </w:pPr>
    </w:p>
    <w:p>
      <w:pPr>
        <w:spacing w:after="0" w:line="240" w:lineRule="auto"/>
        <w:ind w:left="-270" w:firstLine="394"/>
        <w:rPr>
          <w:rFonts w:ascii="Times New Roman" w:hAnsi="Times New Roman"/>
          <w:sz w:val="28"/>
          <w:szCs w:val="28"/>
        </w:rPr>
      </w:pPr>
    </w:p>
    <w:p>
      <w:pPr>
        <w:spacing w:after="0" w:line="240" w:lineRule="auto"/>
        <w:ind w:left="-270" w:firstLine="394"/>
        <w:rPr>
          <w:rFonts w:ascii="Times New Roman" w:hAnsi="Times New Roman"/>
          <w:sz w:val="28"/>
          <w:szCs w:val="28"/>
        </w:rPr>
      </w:pPr>
    </w:p>
    <w:p>
      <w:pPr>
        <w:spacing w:after="0" w:line="240" w:lineRule="auto"/>
        <w:ind w:left="-270" w:firstLine="394"/>
        <w:rPr>
          <w:rFonts w:ascii="Times New Roman" w:hAnsi="Times New Roman"/>
          <w:sz w:val="28"/>
          <w:szCs w:val="28"/>
        </w:rPr>
      </w:pPr>
    </w:p>
    <w:p>
      <w:pPr>
        <w:spacing w:after="0" w:line="240" w:lineRule="auto"/>
        <w:ind w:left="-270" w:firstLine="394"/>
        <w:rPr>
          <w:rFonts w:ascii="Times New Roman" w:hAnsi="Times New Roman"/>
          <w:sz w:val="28"/>
          <w:szCs w:val="28"/>
        </w:rPr>
      </w:pPr>
    </w:p>
    <w:p>
      <w:bookmarkStart w:id="0" w:name="_GoBack"/>
      <w:bookmarkEnd w:id="0"/>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7B633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character" w:default="1" w:styleId="2">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Office_11.2.0.10265_F1E327BC-269C-435d-A152-05C5408002CA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2021-09-10T04:17:42Z</dcterms:created>
  <dc:creator>HP</dc:creator>
  <cp:lastModifiedBy>HP</cp:lastModifiedBy>
  <dcterms:modified xsi:type="dcterms:W3CDTF">2021-09-10T04:18:05Z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1033-11.2.0.10265</vt:lpwstr>
  </property>
  <property fmtid="{D5CDD505-2E9C-101B-9397-08002B2CF9AE}" pid="3" name="ICV">
    <vt:lpwstr>9ABBAF403B504D95AF16EC592D66246D</vt:lpwstr>
  </property>
</Properties>
</file>