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b/>
          <w:sz w:val="26"/>
          <w:szCs w:val="26"/>
        </w:rPr>
      </w:pPr>
      <w:bookmarkStart w:id="2" w:name="_GoBack"/>
      <w:bookmarkEnd w:id="2"/>
      <w:r>
        <w:rPr>
          <w:b/>
          <w:sz w:val="26"/>
          <w:szCs w:val="26"/>
        </w:rPr>
        <w:t>ỦY BAN NHÂN DÂN THÀNH PHỐ HỒ CHÍ MINH</w:t>
      </w:r>
    </w:p>
    <w:p>
      <w:pPr>
        <w:jc w:val="center"/>
        <w:rPr>
          <w:b/>
          <w:sz w:val="26"/>
          <w:szCs w:val="26"/>
        </w:rPr>
      </w:pPr>
      <w:r>
        <w:rPr>
          <w:b/>
          <w:sz w:val="26"/>
          <w:szCs w:val="26"/>
        </w:rPr>
        <w:t>TRƯỜNG CAO ĐẲNG LÝ TỰ TRỌNG THÀNH PHỐ HỒ CHÍ MINH</w:t>
      </w:r>
    </w:p>
    <w:p>
      <w:pPr>
        <w:pStyle w:val="2"/>
        <w:shd w:val="clear" w:color="auto" w:fill="FFFFFF"/>
        <w:spacing w:before="0" w:beforeAutospacing="0" w:after="0" w:afterAutospacing="0"/>
        <w:jc w:val="center"/>
        <w:rPr>
          <w:bCs w:val="0"/>
          <w:iCs/>
          <w:color w:val="000000" w:themeColor="text1"/>
          <w:sz w:val="26"/>
          <w:szCs w:val="26"/>
          <w14:textFill>
            <w14:solidFill>
              <w14:schemeClr w14:val="tx1"/>
            </w14:solidFill>
          </w14:textFill>
        </w:rPr>
      </w:pPr>
      <w:r>
        <w:rPr>
          <w:bCs w:val="0"/>
          <w:iCs/>
          <w:color w:val="000000" w:themeColor="text1"/>
          <w:sz w:val="26"/>
          <w:szCs w:val="26"/>
          <w14:textFill>
            <w14:solidFill>
              <w14:schemeClr w14:val="tx1"/>
            </w14:solidFill>
          </w14:textFill>
        </w:rPr>
        <w:t>KHOA KHOA HỌC CƠ BẢN</w:t>
      </w:r>
    </w:p>
    <w:p>
      <w:pPr>
        <w:pStyle w:val="2"/>
        <w:shd w:val="clear" w:color="auto" w:fill="FFFFFF"/>
        <w:spacing w:before="120" w:beforeAutospacing="0" w:after="0" w:afterAutospacing="0"/>
        <w:jc w:val="center"/>
        <w:rPr>
          <w:bCs w:val="0"/>
          <w:iCs/>
          <w:color w:val="000000" w:themeColor="text1"/>
          <w:sz w:val="26"/>
          <w:szCs w:val="26"/>
          <w14:textFill>
            <w14:solidFill>
              <w14:schemeClr w14:val="tx1"/>
            </w14:solidFill>
          </w14:textFill>
        </w:rPr>
      </w:pPr>
    </w:p>
    <w:p>
      <w:pPr>
        <w:pStyle w:val="2"/>
        <w:shd w:val="clear" w:color="auto" w:fill="FFFFFF"/>
        <w:spacing w:before="120" w:beforeAutospacing="0" w:after="0" w:afterAutospacing="0"/>
        <w:jc w:val="center"/>
        <w:rPr>
          <w:bCs w:val="0"/>
          <w:iCs/>
          <w:color w:val="000000" w:themeColor="text1"/>
          <w:sz w:val="26"/>
          <w:szCs w:val="26"/>
          <w14:textFill>
            <w14:solidFill>
              <w14:schemeClr w14:val="tx1"/>
            </w14:solidFill>
          </w14:textFill>
        </w:rPr>
      </w:pPr>
    </w:p>
    <w:p>
      <w:pPr>
        <w:pStyle w:val="2"/>
        <w:shd w:val="clear" w:color="auto" w:fill="FFFFFF"/>
        <w:spacing w:before="120" w:beforeAutospacing="0" w:after="0" w:afterAutospacing="0"/>
        <w:jc w:val="center"/>
        <w:rPr>
          <w:bCs w:val="0"/>
          <w:iCs/>
          <w:color w:val="000000" w:themeColor="text1"/>
          <w:sz w:val="26"/>
          <w:szCs w:val="26"/>
          <w14:textFill>
            <w14:solidFill>
              <w14:schemeClr w14:val="tx1"/>
            </w14:solidFill>
          </w14:textFill>
        </w:rPr>
      </w:pPr>
      <w:r>
        <w:rPr>
          <w:sz w:val="26"/>
          <w:szCs w:val="26"/>
        </w:rPr>
        <w:drawing>
          <wp:inline distT="0" distB="0" distL="0" distR="0">
            <wp:extent cx="1498600" cy="1016000"/>
            <wp:effectExtent l="0" t="0" r="6350" b="0"/>
            <wp:docPr id="1" name="Picture 1" descr="Description: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escription: Logo&#10;&#10;Description automatically generated"/>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a:xfrm>
                      <a:off x="0" y="0"/>
                      <a:ext cx="1498600" cy="1016000"/>
                    </a:xfrm>
                    <a:prstGeom prst="rect">
                      <a:avLst/>
                    </a:prstGeom>
                    <a:noFill/>
                    <a:ln>
                      <a:noFill/>
                    </a:ln>
                  </pic:spPr>
                </pic:pic>
              </a:graphicData>
            </a:graphic>
          </wp:inline>
        </w:drawing>
      </w:r>
    </w:p>
    <w:p>
      <w:pPr>
        <w:pStyle w:val="2"/>
        <w:shd w:val="clear" w:color="auto" w:fill="FFFFFF"/>
        <w:spacing w:before="120" w:beforeAutospacing="0" w:after="0" w:afterAutospacing="0"/>
        <w:jc w:val="center"/>
        <w:rPr>
          <w:bCs w:val="0"/>
          <w:iCs/>
          <w:color w:val="000000" w:themeColor="text1"/>
          <w:sz w:val="26"/>
          <w:szCs w:val="26"/>
          <w14:textFill>
            <w14:solidFill>
              <w14:schemeClr w14:val="tx1"/>
            </w14:solidFill>
          </w14:textFill>
        </w:rPr>
      </w:pPr>
    </w:p>
    <w:p>
      <w:pPr>
        <w:pStyle w:val="2"/>
        <w:shd w:val="clear" w:color="auto" w:fill="FFFFFF"/>
        <w:spacing w:before="120" w:beforeAutospacing="0" w:after="0" w:afterAutospacing="0"/>
        <w:jc w:val="center"/>
        <w:rPr>
          <w:bCs w:val="0"/>
          <w:iCs/>
          <w:color w:val="000000" w:themeColor="text1"/>
          <w:sz w:val="26"/>
          <w:szCs w:val="26"/>
          <w14:textFill>
            <w14:solidFill>
              <w14:schemeClr w14:val="tx1"/>
            </w14:solidFill>
          </w14:textFill>
        </w:rPr>
      </w:pPr>
    </w:p>
    <w:p>
      <w:pPr>
        <w:pStyle w:val="2"/>
        <w:shd w:val="clear" w:color="auto" w:fill="FFFFFF"/>
        <w:spacing w:before="120" w:beforeAutospacing="0" w:after="0" w:afterAutospacing="0" w:line="360" w:lineRule="auto"/>
        <w:jc w:val="center"/>
        <w:rPr>
          <w:bCs w:val="0"/>
          <w:iCs/>
          <w:color w:val="000000" w:themeColor="text1"/>
          <w:sz w:val="26"/>
          <w:szCs w:val="26"/>
          <w14:textFill>
            <w14:solidFill>
              <w14:schemeClr w14:val="tx1"/>
            </w14:solidFill>
          </w14:textFill>
        </w:rPr>
      </w:pPr>
    </w:p>
    <w:p>
      <w:pPr>
        <w:pStyle w:val="2"/>
        <w:shd w:val="clear" w:color="auto" w:fill="FFFFFF"/>
        <w:spacing w:before="0" w:beforeAutospacing="0" w:after="0" w:afterAutospacing="0" w:line="360" w:lineRule="auto"/>
        <w:jc w:val="center"/>
        <w:rPr>
          <w:bCs w:val="0"/>
          <w:iCs/>
          <w:color w:val="000000" w:themeColor="text1"/>
          <w:sz w:val="40"/>
          <w:szCs w:val="40"/>
          <w14:textFill>
            <w14:solidFill>
              <w14:schemeClr w14:val="tx1"/>
            </w14:solidFill>
          </w14:textFill>
        </w:rPr>
      </w:pPr>
      <w:r>
        <w:rPr>
          <w:bCs w:val="0"/>
          <w:iCs/>
          <w:color w:val="000000" w:themeColor="text1"/>
          <w:sz w:val="40"/>
          <w:szCs w:val="40"/>
          <w14:textFill>
            <w14:solidFill>
              <w14:schemeClr w14:val="tx1"/>
            </w14:solidFill>
          </w14:textFill>
        </w:rPr>
        <w:t xml:space="preserve">TIỂU LUẬN KẾT THÚC HỌC PHẦN </w:t>
      </w:r>
    </w:p>
    <w:p>
      <w:pPr>
        <w:pStyle w:val="2"/>
        <w:shd w:val="clear" w:color="auto" w:fill="FFFFFF"/>
        <w:spacing w:before="0" w:beforeAutospacing="0" w:after="0" w:afterAutospacing="0" w:line="360" w:lineRule="auto"/>
        <w:jc w:val="center"/>
        <w:rPr>
          <w:bCs w:val="0"/>
          <w:iCs/>
          <w:color w:val="000000" w:themeColor="text1"/>
          <w:sz w:val="40"/>
          <w:szCs w:val="40"/>
          <w14:textFill>
            <w14:solidFill>
              <w14:schemeClr w14:val="tx1"/>
            </w14:solidFill>
          </w14:textFill>
        </w:rPr>
      </w:pPr>
      <w:r>
        <w:rPr>
          <w:bCs w:val="0"/>
          <w:iCs/>
          <w:color w:val="000000" w:themeColor="text1"/>
          <w:sz w:val="40"/>
          <w:szCs w:val="40"/>
          <w14:textFill>
            <w14:solidFill>
              <w14:schemeClr w14:val="tx1"/>
            </w14:solidFill>
          </w14:textFill>
        </w:rPr>
        <w:t xml:space="preserve"> HÓA HỌC 1</w:t>
      </w:r>
    </w:p>
    <w:p>
      <w:pPr>
        <w:pStyle w:val="2"/>
        <w:shd w:val="clear" w:color="auto" w:fill="FFFFFF"/>
        <w:spacing w:before="0" w:beforeAutospacing="0" w:after="0" w:afterAutospacing="0"/>
        <w:rPr>
          <w:bCs w:val="0"/>
          <w:iCs/>
          <w:color w:val="000000" w:themeColor="text1"/>
          <w:sz w:val="26"/>
          <w:szCs w:val="26"/>
          <w14:textFill>
            <w14:solidFill>
              <w14:schemeClr w14:val="tx1"/>
            </w14:solidFill>
          </w14:textFill>
        </w:rPr>
      </w:pPr>
    </w:p>
    <w:p>
      <w:pPr>
        <w:pStyle w:val="2"/>
        <w:shd w:val="clear" w:color="auto" w:fill="FFFFFF"/>
        <w:spacing w:before="120" w:beforeAutospacing="0" w:after="0" w:afterAutospacing="0"/>
        <w:rPr>
          <w:bCs w:val="0"/>
          <w:iCs/>
          <w:color w:val="000000" w:themeColor="text1"/>
          <w:sz w:val="26"/>
          <w:szCs w:val="26"/>
          <w14:textFill>
            <w14:solidFill>
              <w14:schemeClr w14:val="tx1"/>
            </w14:solidFill>
          </w14:textFill>
        </w:rPr>
      </w:pPr>
    </w:p>
    <w:p>
      <w:pPr>
        <w:pStyle w:val="2"/>
        <w:shd w:val="clear" w:color="auto" w:fill="FFFFFF"/>
        <w:spacing w:before="0" w:beforeAutospacing="0" w:after="0" w:afterAutospacing="0" w:line="360" w:lineRule="auto"/>
        <w:rPr>
          <w:bCs w:val="0"/>
          <w:iCs/>
          <w:color w:val="000000" w:themeColor="text1"/>
          <w:sz w:val="32"/>
          <w:szCs w:val="32"/>
          <w14:textFill>
            <w14:solidFill>
              <w14:schemeClr w14:val="tx1"/>
            </w14:solidFill>
          </w14:textFill>
        </w:rPr>
      </w:pPr>
      <w:r>
        <w:rPr>
          <w:bCs w:val="0"/>
          <w:iCs/>
          <w:color w:val="000000" w:themeColor="text1"/>
          <w:sz w:val="26"/>
          <w:szCs w:val="26"/>
          <w14:textFill>
            <w14:solidFill>
              <w14:schemeClr w14:val="tx1"/>
            </w14:solidFill>
          </w14:textFill>
        </w:rPr>
        <w:t xml:space="preserve">    </w:t>
      </w:r>
      <w:r>
        <w:rPr>
          <w:bCs w:val="0"/>
          <w:iCs/>
          <w:color w:val="000000" w:themeColor="text1"/>
          <w:sz w:val="32"/>
          <w:szCs w:val="32"/>
          <w14:textFill>
            <w14:solidFill>
              <w14:schemeClr w14:val="tx1"/>
            </w14:solidFill>
          </w14:textFill>
        </w:rPr>
        <w:t>Giảng viên hướng dẫn: HỒ THỊ THU HƯƠNG</w:t>
      </w:r>
    </w:p>
    <w:p>
      <w:pPr>
        <w:pStyle w:val="2"/>
        <w:shd w:val="clear" w:color="auto" w:fill="FFFFFF"/>
        <w:spacing w:before="0" w:beforeAutospacing="0" w:after="0" w:afterAutospacing="0" w:line="360" w:lineRule="auto"/>
        <w:rPr>
          <w:bCs w:val="0"/>
          <w:iCs/>
          <w:color w:val="000000" w:themeColor="text1"/>
          <w:sz w:val="32"/>
          <w:szCs w:val="32"/>
          <w14:textFill>
            <w14:solidFill>
              <w14:schemeClr w14:val="tx1"/>
            </w14:solidFill>
          </w14:textFill>
        </w:rPr>
      </w:pPr>
      <w:r>
        <w:rPr>
          <w:bCs w:val="0"/>
          <w:iCs/>
          <w:color w:val="000000" w:themeColor="text1"/>
          <w:sz w:val="32"/>
          <w:szCs w:val="32"/>
          <w14:textFill>
            <w14:solidFill>
              <w14:schemeClr w14:val="tx1"/>
            </w14:solidFill>
          </w14:textFill>
        </w:rPr>
        <w:t xml:space="preserve">   Sinh viên: nguyễn ngọc đức</w:t>
      </w:r>
    </w:p>
    <w:p>
      <w:pPr>
        <w:pStyle w:val="2"/>
        <w:shd w:val="clear" w:color="auto" w:fill="FFFFFF"/>
        <w:spacing w:before="0" w:beforeAutospacing="0" w:after="0" w:afterAutospacing="0" w:line="360" w:lineRule="auto"/>
        <w:rPr>
          <w:bCs w:val="0"/>
          <w:iCs/>
          <w:color w:val="000000" w:themeColor="text1"/>
          <w:sz w:val="32"/>
          <w:szCs w:val="32"/>
          <w14:textFill>
            <w14:solidFill>
              <w14:schemeClr w14:val="tx1"/>
            </w14:solidFill>
          </w14:textFill>
        </w:rPr>
      </w:pPr>
      <w:r>
        <w:rPr>
          <w:bCs w:val="0"/>
          <w:iCs/>
          <w:color w:val="000000" w:themeColor="text1"/>
          <w:sz w:val="32"/>
          <w:szCs w:val="32"/>
          <w14:textFill>
            <w14:solidFill>
              <w14:schemeClr w14:val="tx1"/>
            </w14:solidFill>
          </w14:textFill>
        </w:rPr>
        <w:t xml:space="preserve">   Mã số sinh viên: 19001044</w:t>
      </w:r>
    </w:p>
    <w:p>
      <w:pPr>
        <w:pStyle w:val="2"/>
        <w:shd w:val="clear" w:color="auto" w:fill="FFFFFF"/>
        <w:spacing w:before="0" w:beforeAutospacing="0" w:after="0" w:afterAutospacing="0" w:line="360" w:lineRule="auto"/>
        <w:rPr>
          <w:bCs w:val="0"/>
          <w:iCs/>
          <w:color w:val="000000" w:themeColor="text1"/>
          <w:sz w:val="32"/>
          <w:szCs w:val="32"/>
          <w14:textFill>
            <w14:solidFill>
              <w14:schemeClr w14:val="tx1"/>
            </w14:solidFill>
          </w14:textFill>
        </w:rPr>
      </w:pPr>
      <w:r>
        <w:rPr>
          <w:bCs w:val="0"/>
          <w:iCs/>
          <w:color w:val="000000" w:themeColor="text1"/>
          <w:sz w:val="32"/>
          <w:szCs w:val="32"/>
          <w14:textFill>
            <w14:solidFill>
              <w14:schemeClr w14:val="tx1"/>
            </w14:solidFill>
          </w14:textFill>
        </w:rPr>
        <w:t xml:space="preserve">   Lớp học: 19T4-TKW1</w:t>
      </w:r>
    </w:p>
    <w:p>
      <w:pPr>
        <w:pStyle w:val="2"/>
        <w:shd w:val="clear" w:color="auto" w:fill="FFFFFF"/>
        <w:spacing w:before="120" w:beforeAutospacing="0" w:after="0" w:afterAutospacing="0"/>
        <w:jc w:val="center"/>
        <w:rPr>
          <w:bCs w:val="0"/>
          <w:iCs/>
          <w:color w:val="000000" w:themeColor="text1"/>
          <w:sz w:val="26"/>
          <w:szCs w:val="26"/>
          <w14:textFill>
            <w14:solidFill>
              <w14:schemeClr w14:val="tx1"/>
            </w14:solidFill>
          </w14:textFill>
        </w:rPr>
      </w:pPr>
    </w:p>
    <w:p>
      <w:pPr>
        <w:pStyle w:val="2"/>
        <w:shd w:val="clear" w:color="auto" w:fill="FFFFFF"/>
        <w:spacing w:before="120" w:beforeAutospacing="0" w:after="0" w:afterAutospacing="0"/>
        <w:jc w:val="center"/>
        <w:rPr>
          <w:bCs w:val="0"/>
          <w:iCs/>
          <w:color w:val="000000" w:themeColor="text1"/>
          <w:sz w:val="26"/>
          <w:szCs w:val="26"/>
          <w14:textFill>
            <w14:solidFill>
              <w14:schemeClr w14:val="tx1"/>
            </w14:solidFill>
          </w14:textFill>
        </w:rPr>
      </w:pPr>
    </w:p>
    <w:p>
      <w:pPr>
        <w:pStyle w:val="2"/>
        <w:shd w:val="clear" w:color="auto" w:fill="FFFFFF"/>
        <w:spacing w:before="120" w:beforeAutospacing="0" w:after="0" w:afterAutospacing="0"/>
        <w:jc w:val="center"/>
        <w:rPr>
          <w:bCs w:val="0"/>
          <w:iCs/>
          <w:color w:val="000000" w:themeColor="text1"/>
          <w:sz w:val="26"/>
          <w:szCs w:val="26"/>
          <w14:textFill>
            <w14:solidFill>
              <w14:schemeClr w14:val="tx1"/>
            </w14:solidFill>
          </w14:textFill>
        </w:rPr>
      </w:pPr>
    </w:p>
    <w:p>
      <w:pPr>
        <w:pStyle w:val="2"/>
        <w:shd w:val="clear" w:color="auto" w:fill="FFFFFF"/>
        <w:spacing w:before="120" w:beforeAutospacing="0" w:after="0" w:afterAutospacing="0"/>
        <w:jc w:val="center"/>
        <w:rPr>
          <w:bCs w:val="0"/>
          <w:iCs/>
          <w:color w:val="000000" w:themeColor="text1"/>
          <w:sz w:val="26"/>
          <w:szCs w:val="26"/>
          <w14:textFill>
            <w14:solidFill>
              <w14:schemeClr w14:val="tx1"/>
            </w14:solidFill>
          </w14:textFill>
        </w:rPr>
      </w:pPr>
    </w:p>
    <w:p>
      <w:pPr>
        <w:pStyle w:val="2"/>
        <w:shd w:val="clear" w:color="auto" w:fill="FFFFFF"/>
        <w:spacing w:before="120" w:beforeAutospacing="0" w:after="0" w:afterAutospacing="0"/>
        <w:jc w:val="center"/>
        <w:rPr>
          <w:bCs w:val="0"/>
          <w:iCs/>
          <w:color w:val="000000" w:themeColor="text1"/>
          <w:sz w:val="26"/>
          <w:szCs w:val="26"/>
          <w14:textFill>
            <w14:solidFill>
              <w14:schemeClr w14:val="tx1"/>
            </w14:solidFill>
          </w14:textFill>
        </w:rPr>
      </w:pPr>
    </w:p>
    <w:p>
      <w:pPr>
        <w:pStyle w:val="2"/>
        <w:shd w:val="clear" w:color="auto" w:fill="FFFFFF"/>
        <w:spacing w:before="120" w:beforeAutospacing="0" w:after="0" w:afterAutospacing="0"/>
        <w:jc w:val="center"/>
        <w:rPr>
          <w:bCs w:val="0"/>
          <w:iCs/>
          <w:color w:val="000000" w:themeColor="text1"/>
          <w:sz w:val="26"/>
          <w:szCs w:val="26"/>
          <w14:textFill>
            <w14:solidFill>
              <w14:schemeClr w14:val="tx1"/>
            </w14:solidFill>
          </w14:textFill>
        </w:rPr>
      </w:pPr>
    </w:p>
    <w:p>
      <w:pPr>
        <w:pStyle w:val="2"/>
        <w:shd w:val="clear" w:color="auto" w:fill="FFFFFF"/>
        <w:spacing w:before="120" w:beforeAutospacing="0" w:after="0" w:afterAutospacing="0"/>
        <w:rPr>
          <w:bCs w:val="0"/>
          <w:iCs/>
          <w:color w:val="000000" w:themeColor="text1"/>
          <w:sz w:val="26"/>
          <w:szCs w:val="26"/>
          <w14:textFill>
            <w14:solidFill>
              <w14:schemeClr w14:val="tx1"/>
            </w14:solidFill>
          </w14:textFill>
        </w:rPr>
      </w:pPr>
    </w:p>
    <w:p>
      <w:pPr>
        <w:spacing w:before="120" w:after="200"/>
        <w:jc w:val="center"/>
        <w:rPr>
          <w:iCs/>
          <w:color w:val="000000" w:themeColor="text1"/>
          <w:kern w:val="36"/>
          <w:sz w:val="26"/>
          <w:szCs w:val="26"/>
          <w14:textFill>
            <w14:solidFill>
              <w14:schemeClr w14:val="tx1"/>
            </w14:solidFill>
          </w14:textFill>
        </w:rPr>
      </w:pPr>
      <w:r>
        <w:rPr>
          <w:iCs/>
          <w:color w:val="000000" w:themeColor="text1"/>
          <w:kern w:val="36"/>
          <w:sz w:val="26"/>
          <w:szCs w:val="26"/>
          <w14:textFill>
            <w14:solidFill>
              <w14:schemeClr w14:val="tx1"/>
            </w14:solidFill>
          </w14:textFill>
        </w:rPr>
        <w:t>Tp. Hồ Chí Minh tháng 12/2021</w:t>
      </w:r>
    </w:p>
    <w:p>
      <w:pPr>
        <w:rPr>
          <w:sz w:val="32"/>
          <w:szCs w:val="32"/>
        </w:rPr>
      </w:pPr>
      <w:r>
        <w:rPr>
          <w:sz w:val="26"/>
          <w:szCs w:val="26"/>
        </w:rPr>
        <w:br w:type="page"/>
      </w:r>
      <w:r>
        <w:rPr>
          <w:sz w:val="26"/>
          <w:szCs w:val="26"/>
        </w:rPr>
        <w:t xml:space="preserve">                                                    </w:t>
      </w:r>
      <w:r>
        <w:rPr>
          <w:sz w:val="32"/>
          <w:szCs w:val="32"/>
        </w:rPr>
        <w:t>ĐỀ TÀI SỐ 9</w:t>
      </w:r>
    </w:p>
    <w:p>
      <w:pPr>
        <w:rPr>
          <w:sz w:val="32"/>
          <w:szCs w:val="32"/>
        </w:rPr>
      </w:pPr>
      <w:r>
        <w:rPr>
          <w:sz w:val="32"/>
          <w:szCs w:val="32"/>
        </w:rPr>
        <w:t xml:space="preserve"> </w:t>
      </w:r>
    </w:p>
    <w:p>
      <w:pPr>
        <w:rPr>
          <w:sz w:val="32"/>
          <w:szCs w:val="32"/>
        </w:rPr>
      </w:pPr>
    </w:p>
    <w:p>
      <w:pPr>
        <w:rPr>
          <w:sz w:val="32"/>
          <w:szCs w:val="32"/>
        </w:rPr>
      </w:pPr>
      <w:r>
        <w:rPr>
          <w:sz w:val="32"/>
          <w:szCs w:val="32"/>
        </w:rPr>
        <w:t xml:space="preserve">PHẦN 1. LÝ THUYẾT CƠ SỞ Trình bày lý thuyết về hợp chất quan trọng của canxi </w:t>
      </w:r>
    </w:p>
    <w:p>
      <w:pPr>
        <w:rPr>
          <w:sz w:val="32"/>
          <w:szCs w:val="32"/>
        </w:rPr>
      </w:pPr>
      <w:r>
        <w:rPr>
          <w:sz w:val="32"/>
          <w:szCs w:val="32"/>
        </w:rPr>
        <w:t xml:space="preserve">1. Canxioxit </w:t>
      </w:r>
    </w:p>
    <w:p>
      <w:pPr>
        <w:rPr>
          <w:sz w:val="32"/>
          <w:szCs w:val="32"/>
        </w:rPr>
      </w:pPr>
      <w:r>
        <w:rPr>
          <w:sz w:val="32"/>
          <w:szCs w:val="32"/>
        </w:rPr>
        <w:t xml:space="preserve">2. Canxicacbonat </w:t>
      </w:r>
    </w:p>
    <w:p>
      <w:pPr>
        <w:rPr>
          <w:sz w:val="32"/>
          <w:szCs w:val="32"/>
        </w:rPr>
      </w:pPr>
      <w:r>
        <w:rPr>
          <w:sz w:val="32"/>
          <w:szCs w:val="32"/>
        </w:rPr>
        <w:t xml:space="preserve">3. Canxihydroxit </w:t>
      </w:r>
    </w:p>
    <w:p>
      <w:pPr>
        <w:rPr>
          <w:sz w:val="32"/>
          <w:szCs w:val="32"/>
        </w:rPr>
      </w:pPr>
      <w:r>
        <w:rPr>
          <w:sz w:val="32"/>
          <w:szCs w:val="32"/>
        </w:rPr>
        <w:t xml:space="preserve">4. Canxicacbonat </w:t>
      </w:r>
    </w:p>
    <w:p>
      <w:pPr>
        <w:rPr>
          <w:sz w:val="32"/>
          <w:szCs w:val="32"/>
        </w:rPr>
      </w:pPr>
    </w:p>
    <w:p>
      <w:pPr>
        <w:rPr>
          <w:sz w:val="32"/>
          <w:szCs w:val="32"/>
        </w:rPr>
      </w:pPr>
    </w:p>
    <w:p>
      <w:pPr>
        <w:rPr>
          <w:sz w:val="32"/>
          <w:szCs w:val="32"/>
        </w:rPr>
      </w:pPr>
      <w:r>
        <w:rPr>
          <w:sz w:val="32"/>
          <w:szCs w:val="32"/>
        </w:rPr>
        <w:t xml:space="preserve">PHẦN 2. ỨNG DỤNG LÝ THUYẾT CƠ SỞ VÀO THỰC TẾ Nội dung nghiên cứu: Sự tạo thành các thạch nhũ với những hình dạng phong phú trong các hang động. </w:t>
      </w:r>
    </w:p>
    <w:p>
      <w:pPr>
        <w:rPr>
          <w:sz w:val="32"/>
          <w:szCs w:val="32"/>
        </w:rPr>
      </w:pPr>
    </w:p>
    <w:p>
      <w:pPr>
        <w:rPr>
          <w:sz w:val="32"/>
          <w:szCs w:val="32"/>
        </w:rPr>
      </w:pPr>
    </w:p>
    <w:p>
      <w:pPr>
        <w:rPr>
          <w:sz w:val="32"/>
          <w:szCs w:val="32"/>
        </w:rPr>
      </w:pPr>
      <w:r>
        <w:rPr>
          <w:sz w:val="32"/>
          <w:szCs w:val="32"/>
        </w:rPr>
        <w:t xml:space="preserve">PHẦN 3. ỨNG DỤNG LÝ THUYẾT MÔN HỌC VÀO BÀI TẬP </w:t>
      </w:r>
    </w:p>
    <w:p>
      <w:pPr>
        <w:rPr>
          <w:sz w:val="32"/>
          <w:szCs w:val="32"/>
        </w:rPr>
      </w:pPr>
    </w:p>
    <w:p>
      <w:pPr>
        <w:rPr>
          <w:sz w:val="32"/>
          <w:szCs w:val="32"/>
        </w:rPr>
      </w:pPr>
      <w:r>
        <w:rPr>
          <w:sz w:val="32"/>
          <w:szCs w:val="32"/>
        </w:rPr>
        <w:t>1. Viết phương trình hóa học và cho biết hiện tượng xảy ra khi đốt kim loại sắt trong bình đựng khí oxy sau đó để nguội và cho vào bình một lượng dư dung dịch axit HCl</w:t>
      </w:r>
    </w:p>
    <w:p>
      <w:pPr>
        <w:rPr>
          <w:sz w:val="32"/>
          <w:szCs w:val="32"/>
        </w:rPr>
      </w:pPr>
      <w:r>
        <w:rPr>
          <w:sz w:val="32"/>
          <w:szCs w:val="32"/>
        </w:rPr>
        <w:t xml:space="preserve"> </w:t>
      </w:r>
    </w:p>
    <w:p>
      <w:pPr>
        <w:rPr>
          <w:sz w:val="32"/>
          <w:szCs w:val="32"/>
        </w:rPr>
      </w:pPr>
      <w:r>
        <w:rPr>
          <w:sz w:val="32"/>
          <w:szCs w:val="32"/>
        </w:rPr>
        <w:t xml:space="preserve">2. Cho 11,9 gam hỗn hợp Zn và Al phản ứng vừa đủ với dung dịch H2SO4 loãng, thu được m gam muối trung hoà và 8,96 lít khí H2 (đktc). Giá trị của m. </w:t>
      </w:r>
    </w:p>
    <w:p>
      <w:pPr>
        <w:rPr>
          <w:sz w:val="32"/>
          <w:szCs w:val="32"/>
        </w:rPr>
      </w:pPr>
    </w:p>
    <w:p>
      <w:pPr>
        <w:rPr>
          <w:sz w:val="32"/>
          <w:szCs w:val="32"/>
        </w:rPr>
      </w:pPr>
      <w:r>
        <w:rPr>
          <w:sz w:val="32"/>
          <w:szCs w:val="32"/>
        </w:rPr>
        <w:t>3. Hoà tan hoàn toàn 0,78 gam hỗn hợp Al và Mg trong dung dịch H2SO4 đăc nóng thu được 0,896 lit khí SO2 . Xác định thành phần phần trăm về khối lượng của mỗi kim loại trong hỗn hợp</w:t>
      </w:r>
    </w:p>
    <w:p>
      <w:pPr>
        <w:rPr>
          <w:sz w:val="32"/>
          <w:szCs w:val="32"/>
        </w:rPr>
      </w:pPr>
    </w:p>
    <w:p>
      <w:pPr>
        <w:rPr>
          <w:sz w:val="32"/>
          <w:szCs w:val="32"/>
        </w:rPr>
      </w:pPr>
    </w:p>
    <w:p>
      <w:pPr>
        <w:rPr>
          <w:sz w:val="32"/>
          <w:szCs w:val="32"/>
        </w:rPr>
      </w:pPr>
    </w:p>
    <w:p>
      <w:pPr>
        <w:rPr>
          <w:sz w:val="32"/>
          <w:szCs w:val="32"/>
        </w:rPr>
      </w:pPr>
    </w:p>
    <w:p>
      <w:pPr>
        <w:rPr>
          <w:sz w:val="32"/>
          <w:szCs w:val="32"/>
        </w:rPr>
      </w:pPr>
    </w:p>
    <w:p>
      <w:pPr>
        <w:rPr>
          <w:sz w:val="32"/>
          <w:szCs w:val="32"/>
        </w:rPr>
      </w:pPr>
    </w:p>
    <w:p>
      <w:pPr>
        <w:spacing w:after="200" w:line="276" w:lineRule="auto"/>
        <w:rPr>
          <w:iCs/>
          <w:color w:val="000000" w:themeColor="text1"/>
          <w:kern w:val="36"/>
          <w:sz w:val="26"/>
          <w:szCs w:val="26"/>
          <w14:textFill>
            <w14:solidFill>
              <w14:schemeClr w14:val="tx1"/>
            </w14:solidFill>
          </w14:textFill>
        </w:rPr>
      </w:pPr>
    </w:p>
    <w:p>
      <w:pPr>
        <w:pStyle w:val="2"/>
        <w:shd w:val="clear" w:color="auto" w:fill="FFFFFF"/>
        <w:spacing w:before="0" w:beforeAutospacing="0" w:after="0" w:afterAutospacing="0" w:line="360" w:lineRule="auto"/>
        <w:jc w:val="center"/>
        <w:rPr>
          <w:sz w:val="26"/>
          <w:szCs w:val="26"/>
        </w:rPr>
      </w:pPr>
      <w:bookmarkStart w:id="0" w:name="_Toc51659867"/>
      <w:bookmarkStart w:id="1" w:name="_Toc13428513"/>
      <w:r>
        <w:rPr>
          <w:sz w:val="26"/>
          <w:szCs w:val="26"/>
        </w:rPr>
        <w:t>ĐỀ TÀI SỐ 9</w:t>
      </w:r>
    </w:p>
    <w:p>
      <w:pPr>
        <w:spacing w:line="360" w:lineRule="auto"/>
        <w:jc w:val="both"/>
        <w:rPr>
          <w:b/>
          <w:sz w:val="26"/>
          <w:szCs w:val="26"/>
          <w:shd w:val="clear" w:color="auto" w:fill="FFFFFF"/>
        </w:rPr>
      </w:pPr>
      <w:r>
        <w:rPr>
          <w:b/>
          <w:sz w:val="26"/>
          <w:szCs w:val="26"/>
          <w:shd w:val="clear" w:color="auto" w:fill="FFFFFF"/>
        </w:rPr>
        <w:t>MỞ ĐẦU</w:t>
      </w:r>
    </w:p>
    <w:p>
      <w:pPr>
        <w:spacing w:line="360" w:lineRule="auto"/>
        <w:jc w:val="both"/>
        <w:rPr>
          <w:sz w:val="26"/>
          <w:szCs w:val="26"/>
        </w:rPr>
      </w:pPr>
      <w:r>
        <w:rPr>
          <w:sz w:val="26"/>
          <w:szCs w:val="26"/>
          <w:shd w:val="clear" w:color="auto" w:fill="FFFFFF"/>
        </w:rPr>
        <w:t xml:space="preserve">Sau khi học bộ môn Hóa học em thấy Hóa học đóng vai trò rất quan trọng trong đời sống thực tiễn. Việc vận dụng kiến thức vào thực tiễn sẽ làm cho em cảm thấy kiến thức Hóa học hữu ích và hứng thú hơn với việc học. </w:t>
      </w:r>
      <w:r>
        <w:rPr>
          <w:sz w:val="26"/>
          <w:szCs w:val="26"/>
        </w:rPr>
        <w:t>Vận dụng kiến thức Hóa học vào thực tiễn sẽ giúp em thấy được sự gần gũi của Hóa học với đời sống. Hóa học không chỉ là những khái niệm, công thức, định luật,… khô khan trên giấy mà đã được ứng dụng rất hữu ích trong cuộc sống, do đó em lựa chọn đề tài này.</w:t>
      </w:r>
    </w:p>
    <w:p>
      <w:pPr>
        <w:spacing w:line="360" w:lineRule="auto"/>
        <w:jc w:val="both"/>
        <w:rPr>
          <w:rFonts w:eastAsiaTheme="minorHAnsi"/>
          <w:b/>
          <w:sz w:val="26"/>
          <w:szCs w:val="26"/>
          <w:shd w:val="clear" w:color="auto" w:fill="FFFFFF"/>
        </w:rPr>
      </w:pPr>
      <w:r>
        <w:rPr>
          <w:b/>
          <w:sz w:val="26"/>
          <w:szCs w:val="26"/>
        </w:rPr>
        <w:t>NỘI DUNG</w:t>
      </w:r>
    </w:p>
    <w:p>
      <w:pPr>
        <w:pStyle w:val="2"/>
        <w:shd w:val="clear" w:color="auto" w:fill="FFFFFF"/>
        <w:spacing w:before="0" w:beforeAutospacing="0" w:after="0" w:afterAutospacing="0" w:line="360" w:lineRule="auto"/>
        <w:jc w:val="both"/>
        <w:rPr>
          <w:bCs w:val="0"/>
          <w:iCs/>
          <w:sz w:val="26"/>
          <w:szCs w:val="26"/>
          <w:lang w:val="de-DE"/>
        </w:rPr>
      </w:pPr>
      <w:r>
        <w:rPr>
          <w:bCs w:val="0"/>
          <w:iCs/>
          <w:sz w:val="26"/>
          <w:szCs w:val="26"/>
          <w:lang w:val="de-DE"/>
        </w:rPr>
        <w:t>PHẦN 1. LÝ THUYẾT CƠ SỞ</w:t>
      </w:r>
    </w:p>
    <w:bookmarkEnd w:id="0"/>
    <w:bookmarkEnd w:id="1"/>
    <w:p>
      <w:pPr>
        <w:rPr>
          <w:sz w:val="32"/>
          <w:szCs w:val="32"/>
        </w:rPr>
      </w:pPr>
      <w:r>
        <w:rPr>
          <w:sz w:val="32"/>
          <w:szCs w:val="32"/>
        </w:rPr>
        <w:t xml:space="preserve">PHẦN 1. LÝ THUYẾT CƠ SỞ Trình bày lý thuyết về hợp chất quan trọng của canxi </w:t>
      </w:r>
    </w:p>
    <w:p>
      <w:pPr>
        <w:rPr>
          <w:sz w:val="32"/>
          <w:szCs w:val="32"/>
        </w:rPr>
      </w:pPr>
      <w:r>
        <w:rPr>
          <w:sz w:val="32"/>
          <w:szCs w:val="32"/>
        </w:rPr>
        <w:t xml:space="preserve">1. Canxioxit </w:t>
      </w:r>
    </w:p>
    <w:p>
      <w:pPr>
        <w:rPr>
          <w:sz w:val="32"/>
          <w:szCs w:val="32"/>
        </w:rPr>
      </w:pPr>
      <w:r>
        <w:fldChar w:fldCharType="begin"/>
      </w:r>
      <w:r>
        <w:instrText xml:space="preserve"> HYPERLINK "https://vietchem.com.vn/tin-tuc/nhung-ung-dung-pho-bien-cua-canxi-oxit-cao.html" \t "_blank" \o "Canxi oxit CaO" </w:instrText>
      </w:r>
      <w:r>
        <w:fldChar w:fldCharType="separate"/>
      </w:r>
      <w:r>
        <w:rPr>
          <w:rStyle w:val="12"/>
          <w:rFonts w:ascii="Arial" w:hAnsi="Arial" w:cs="Arial"/>
          <w:color w:val="0000FF"/>
        </w:rPr>
        <w:t>Canxi oxit CaO</w:t>
      </w:r>
      <w:r>
        <w:rPr>
          <w:rStyle w:val="12"/>
          <w:rFonts w:ascii="Arial" w:hAnsi="Arial" w:cs="Arial"/>
          <w:color w:val="0000FF"/>
        </w:rPr>
        <w:fldChar w:fldCharType="end"/>
      </w:r>
      <w:r>
        <w:rPr>
          <w:rFonts w:ascii="Arial" w:hAnsi="Arial" w:cs="Arial"/>
          <w:color w:val="000000"/>
        </w:rPr>
        <w:t> còn được gọi với các tên khác như canxia, vôi sống hoặc vôi nung, là chất rắn màu trắng, ăn da và kiềm tinh thể rắn ở nhiệt độ phòng. Nó là một sản phẩm thương mại chứa oxit magie, oxit silic, số tiền nhỏ hơn của oxit nhôm và oxit sắt, được sử dụng rộng rãi trong cuộc sống, đặc biệt là trong lĩnh vực luyện kim và xử lý môi trường</w:t>
      </w:r>
    </w:p>
    <w:p>
      <w:pPr>
        <w:rPr>
          <w:sz w:val="32"/>
          <w:szCs w:val="32"/>
        </w:rPr>
      </w:pPr>
      <w:r>
        <w:rPr>
          <w:sz w:val="32"/>
          <w:szCs w:val="32"/>
        </w:rPr>
        <w:t xml:space="preserve">2. Canxicacbonat </w:t>
      </w:r>
    </w:p>
    <w:p>
      <w:pPr>
        <w:pStyle w:val="11"/>
        <w:shd w:val="clear" w:color="auto" w:fill="FFFFFF"/>
        <w:spacing w:before="0" w:beforeAutospacing="0" w:after="225" w:afterAutospacing="0"/>
        <w:jc w:val="both"/>
        <w:rPr>
          <w:rFonts w:ascii="Helvetica" w:hAnsi="Helvetica"/>
          <w:color w:val="444444"/>
          <w:sz w:val="21"/>
          <w:szCs w:val="21"/>
        </w:rPr>
      </w:pPr>
      <w:r>
        <w:fldChar w:fldCharType="begin"/>
      </w:r>
      <w:r>
        <w:instrText xml:space="preserve"> HYPERLINK "https://hanoichem.vn/products/canxi-cacbonat-caco3" </w:instrText>
      </w:r>
      <w:r>
        <w:fldChar w:fldCharType="separate"/>
      </w:r>
      <w:r>
        <w:rPr>
          <w:rStyle w:val="12"/>
          <w:rFonts w:ascii="Helvetica" w:hAnsi="Helvetica"/>
          <w:color w:val="222222"/>
          <w:u w:val="single"/>
        </w:rPr>
        <w:t>Canxi Cacbonat</w:t>
      </w:r>
      <w:r>
        <w:rPr>
          <w:rStyle w:val="12"/>
          <w:rFonts w:ascii="Helvetica" w:hAnsi="Helvetica"/>
          <w:color w:val="222222"/>
          <w:u w:val="single"/>
        </w:rPr>
        <w:fldChar w:fldCharType="end"/>
      </w:r>
      <w:r>
        <w:rPr>
          <w:rFonts w:ascii="Helvetica" w:hAnsi="Helvetica"/>
          <w:color w:val="444444"/>
        </w:rPr>
        <w:t> là 1 hợp chất hóa học với công thức hóa học là CaCo3.Canxi Cacbonat được sử dụng hay ứng dụng rất nhiều trong đời sống hàng ngày với tên gọi là bột đá.Hôm nay Hanoichem xin giới thiệu tổng quan về CaCo3 công nghiệp</w:t>
      </w:r>
    </w:p>
    <w:p>
      <w:pPr>
        <w:pStyle w:val="11"/>
        <w:shd w:val="clear" w:color="auto" w:fill="FFFFFF"/>
        <w:spacing w:before="0" w:beforeAutospacing="0" w:after="225" w:afterAutospacing="0"/>
        <w:jc w:val="both"/>
        <w:rPr>
          <w:rFonts w:ascii="Helvetica" w:hAnsi="Helvetica"/>
          <w:color w:val="444444"/>
          <w:sz w:val="21"/>
          <w:szCs w:val="21"/>
        </w:rPr>
      </w:pPr>
      <w:r>
        <w:rPr>
          <w:rFonts w:ascii="Helvetica" w:hAnsi="Helvetica"/>
          <w:color w:val="444444"/>
        </w:rPr>
        <w:t>Canxi cacbonat có ảnh hưởng lớn đến những đặc tính của sản phẩm như là độ bền trong môi trường tự nhiên, thời gian sử dụng sản phẩm</w:t>
      </w:r>
    </w:p>
    <w:p>
      <w:pPr>
        <w:rPr>
          <w:sz w:val="32"/>
          <w:szCs w:val="32"/>
        </w:rPr>
      </w:pPr>
      <w:r>
        <w:rPr>
          <w:sz w:val="32"/>
          <w:szCs w:val="32"/>
        </w:rPr>
        <w:t xml:space="preserve">3. Canxihydroxit </w:t>
      </w:r>
    </w:p>
    <w:p>
      <w:pPr>
        <w:spacing w:line="480" w:lineRule="atLeast"/>
        <w:jc w:val="both"/>
        <w:textAlignment w:val="baseline"/>
        <w:rPr>
          <w:rFonts w:ascii="Arial" w:hAnsi="Arial" w:cs="Arial"/>
          <w:color w:val="666666"/>
        </w:rPr>
      </w:pPr>
      <w:r>
        <w:rPr>
          <w:rFonts w:ascii="Arial" w:hAnsi="Arial" w:cs="Arial"/>
          <w:color w:val="000000"/>
        </w:rPr>
        <w:t>Vôi tôi hay Canxi hidroxit Ca(OH)</w:t>
      </w:r>
      <w:r>
        <w:rPr>
          <w:rFonts w:ascii="Arial" w:hAnsi="Arial" w:cs="Arial"/>
          <w:color w:val="000000"/>
          <w:vertAlign w:val="subscript"/>
        </w:rPr>
        <w:t>2 </w:t>
      </w:r>
      <w:r>
        <w:rPr>
          <w:rFonts w:ascii="Arial" w:hAnsi="Arial" w:cs="Arial"/>
          <w:color w:val="000000"/>
        </w:rPr>
        <w:t>trong điều kiện bình thường nó là chất rắn dạng bột mềm màu trắng với điểm nóng chảy của Ca(OH)</w:t>
      </w:r>
      <w:r>
        <w:rPr>
          <w:rFonts w:ascii="Arial" w:hAnsi="Arial" w:cs="Arial"/>
          <w:color w:val="000000"/>
          <w:vertAlign w:val="subscript"/>
        </w:rPr>
        <w:t>2 </w:t>
      </w:r>
      <w:r>
        <w:rPr>
          <w:rFonts w:ascii="Arial" w:hAnsi="Arial" w:cs="Arial"/>
          <w:color w:val="000000"/>
        </w:rPr>
        <w:t>là khoảng 580</w:t>
      </w:r>
      <w:r>
        <w:rPr>
          <w:rFonts w:ascii="Arial" w:hAnsi="Arial" w:cs="Arial"/>
          <w:color w:val="000000"/>
          <w:vertAlign w:val="superscript"/>
        </w:rPr>
        <w:t>o</w:t>
      </w:r>
      <w:r>
        <w:rPr>
          <w:rFonts w:ascii="Arial" w:hAnsi="Arial" w:cs="Arial"/>
          <w:color w:val="000000"/>
        </w:rPr>
        <w:t>C, chúng không có mùi và rất khó bắt cháy. Bột Canxi hidroxit tan ít trong nước, tan nhiều trong dung dịch hữu cơ và vô cơ như Glycerol, axit nhưng đối với rượu thì lại không thể tan được.</w:t>
      </w:r>
    </w:p>
    <w:p>
      <w:pPr>
        <w:spacing w:line="480" w:lineRule="atLeast"/>
        <w:jc w:val="both"/>
        <w:textAlignment w:val="baseline"/>
        <w:rPr>
          <w:rFonts w:ascii="Arial" w:hAnsi="Arial" w:cs="Arial"/>
          <w:color w:val="666666"/>
        </w:rPr>
      </w:pPr>
      <w:r>
        <w:rPr>
          <w:rFonts w:ascii="Arial" w:hAnsi="Arial" w:cs="Arial"/>
          <w:color w:val="000000"/>
        </w:rPr>
        <w:t>Vôi tôi bao gồm các dạng như:</w:t>
      </w:r>
    </w:p>
    <w:p>
      <w:pPr>
        <w:numPr>
          <w:ilvl w:val="0"/>
          <w:numId w:val="1"/>
        </w:numPr>
        <w:spacing w:line="336" w:lineRule="atLeast"/>
        <w:ind w:left="600"/>
        <w:jc w:val="both"/>
        <w:textAlignment w:val="baseline"/>
        <w:rPr>
          <w:rFonts w:ascii="Arial" w:hAnsi="Arial" w:cs="Arial"/>
          <w:color w:val="000000"/>
        </w:rPr>
      </w:pPr>
      <w:r>
        <w:rPr>
          <w:rFonts w:ascii="Arial" w:hAnsi="Arial" w:cs="Arial"/>
          <w:b/>
          <w:bCs/>
          <w:i/>
          <w:iCs/>
          <w:color w:val="000000"/>
        </w:rPr>
        <w:t>Vôi sữa</w:t>
      </w:r>
      <w:r>
        <w:rPr>
          <w:rFonts w:ascii="Arial" w:hAnsi="Arial" w:cs="Arial"/>
          <w:color w:val="000000"/>
        </w:rPr>
        <w:t>: Đây là dung dịch Ca(OH)</w:t>
      </w:r>
      <w:r>
        <w:rPr>
          <w:rFonts w:ascii="Arial" w:hAnsi="Arial" w:cs="Arial"/>
          <w:color w:val="000000"/>
          <w:vertAlign w:val="subscript"/>
        </w:rPr>
        <w:t>2</w:t>
      </w:r>
      <w:r>
        <w:rPr>
          <w:rFonts w:ascii="Arial" w:hAnsi="Arial" w:cs="Arial"/>
          <w:color w:val="000000"/>
        </w:rPr>
        <w:t> chưa lọc, có thể chứa vẩn hạt Canxi hidroxit rất mịn trong nước.</w:t>
      </w:r>
    </w:p>
    <w:p>
      <w:pPr>
        <w:numPr>
          <w:ilvl w:val="0"/>
          <w:numId w:val="1"/>
        </w:numPr>
        <w:spacing w:line="336" w:lineRule="atLeast"/>
        <w:ind w:left="600"/>
        <w:jc w:val="both"/>
        <w:textAlignment w:val="baseline"/>
        <w:rPr>
          <w:rFonts w:ascii="Arial" w:hAnsi="Arial" w:cs="Arial"/>
          <w:color w:val="000000"/>
        </w:rPr>
      </w:pPr>
      <w:r>
        <w:rPr>
          <w:rFonts w:ascii="Arial" w:hAnsi="Arial" w:cs="Arial"/>
          <w:b/>
          <w:bCs/>
          <w:i/>
          <w:iCs/>
          <w:color w:val="000000"/>
        </w:rPr>
        <w:t>Nước vôi trong</w:t>
      </w:r>
      <w:r>
        <w:rPr>
          <w:rFonts w:ascii="Arial" w:hAnsi="Arial" w:cs="Arial"/>
          <w:color w:val="000000"/>
        </w:rPr>
        <w:t>: Đây là dung dịch Ca(OH)</w:t>
      </w:r>
      <w:r>
        <w:rPr>
          <w:rFonts w:ascii="Arial" w:hAnsi="Arial" w:cs="Arial"/>
          <w:color w:val="000000"/>
          <w:vertAlign w:val="subscript"/>
        </w:rPr>
        <w:t>2</w:t>
      </w:r>
      <w:r>
        <w:rPr>
          <w:rFonts w:ascii="Arial" w:hAnsi="Arial" w:cs="Arial"/>
          <w:color w:val="000000"/>
        </w:rPr>
        <w:t> sau khi lọc bỏ cặn rắn sẽ thu được nước Ca(OH)</w:t>
      </w:r>
      <w:r>
        <w:rPr>
          <w:rFonts w:ascii="Arial" w:hAnsi="Arial" w:cs="Arial"/>
          <w:color w:val="000000"/>
          <w:vertAlign w:val="subscript"/>
        </w:rPr>
        <w:t>2 </w:t>
      </w:r>
      <w:r>
        <w:rPr>
          <w:rFonts w:ascii="Arial" w:hAnsi="Arial" w:cs="Arial"/>
          <w:color w:val="000000"/>
        </w:rPr>
        <w:t>trong suốt.</w:t>
      </w:r>
    </w:p>
    <w:p>
      <w:pPr>
        <w:rPr>
          <w:sz w:val="32"/>
          <w:szCs w:val="32"/>
        </w:rPr>
      </w:pPr>
    </w:p>
    <w:p>
      <w:pPr>
        <w:rPr>
          <w:sz w:val="32"/>
          <w:szCs w:val="32"/>
        </w:rPr>
      </w:pPr>
      <w:r>
        <w:rPr>
          <w:sz w:val="32"/>
          <w:szCs w:val="32"/>
        </w:rPr>
        <w:t xml:space="preserve">PHẦN 2. ỨNG DỤNG LÝ THUYẾT CƠ SỞ VÀO THỰC TẾ Nội dung nghiên cứu: Sự tạo thành các thạch nhũ với những hình dạng phong phú trong các hang động. </w:t>
      </w:r>
    </w:p>
    <w:p>
      <w:pPr>
        <w:pStyle w:val="11"/>
        <w:shd w:val="clear" w:color="auto" w:fill="FFFFFF"/>
        <w:spacing w:before="0" w:beforeAutospacing="0" w:after="312" w:afterAutospacing="0"/>
        <w:rPr>
          <w:rFonts w:ascii="Arial" w:hAnsi="Arial" w:cs="Arial"/>
          <w:color w:val="000000"/>
        </w:rPr>
      </w:pPr>
      <w:r>
        <w:rPr>
          <w:rFonts w:ascii="Arial" w:hAnsi="Arial" w:cs="Arial"/>
          <w:color w:val="000000"/>
        </w:rPr>
        <w:t>Vẻ đẹp hệ thống thạch nhũ trong các hang động đá vôi ở Quảng Bình và một số nơi như Ninh Bình, Hạ Long…chắc chắn đã làm mê mẫn biết bao người. Vậy có bao giờ chúng ta tự hỏi </w:t>
      </w:r>
      <w:r>
        <w:rPr>
          <w:rStyle w:val="12"/>
          <w:rFonts w:ascii="Arial" w:hAnsi="Arial" w:cs="Arial"/>
          <w:color w:val="000000"/>
        </w:rPr>
        <w:t>thạch nhũ trong các hang động đá vôi được hình như thế nào?</w:t>
      </w:r>
      <w:r>
        <w:rPr>
          <w:rFonts w:ascii="Arial" w:hAnsi="Arial" w:cs="Arial"/>
          <w:color w:val="000000"/>
        </w:rPr>
        <w:t> Sau đây </w:t>
      </w:r>
      <w:r>
        <w:fldChar w:fldCharType="begin"/>
      </w:r>
      <w:r>
        <w:instrText xml:space="preserve"> HYPERLINK "https://phongnhamytour.com/" </w:instrText>
      </w:r>
      <w:r>
        <w:fldChar w:fldCharType="separate"/>
      </w:r>
      <w:r>
        <w:rPr>
          <w:rStyle w:val="12"/>
          <w:rFonts w:ascii="Arial" w:hAnsi="Arial" w:cs="Arial"/>
          <w:color w:val="1E73BE"/>
        </w:rPr>
        <w:t>Phong Nha Mytour</w:t>
      </w:r>
      <w:r>
        <w:rPr>
          <w:rStyle w:val="12"/>
          <w:rFonts w:ascii="Arial" w:hAnsi="Arial" w:cs="Arial"/>
          <w:color w:val="1E73BE"/>
        </w:rPr>
        <w:fldChar w:fldCharType="end"/>
      </w:r>
      <w:r>
        <w:rPr>
          <w:rFonts w:ascii="Arial" w:hAnsi="Arial" w:cs="Arial"/>
          <w:color w:val="000000"/>
        </w:rPr>
        <w:t> cùng bạn đi tìm hiểu nhé!</w:t>
      </w:r>
    </w:p>
    <w:p>
      <w:pPr>
        <w:pStyle w:val="11"/>
        <w:shd w:val="clear" w:color="auto" w:fill="FFFFFF"/>
        <w:spacing w:before="0" w:beforeAutospacing="0" w:after="312" w:afterAutospacing="0"/>
        <w:rPr>
          <w:rFonts w:ascii="Arial" w:hAnsi="Arial" w:cs="Arial"/>
          <w:color w:val="000000"/>
        </w:rPr>
      </w:pPr>
      <w:r>
        <w:rPr>
          <w:rFonts w:ascii="Arial" w:hAnsi="Arial" w:cs="Arial"/>
          <w:color w:val="000000"/>
        </w:rPr>
        <w:t>Thuật ngữ “cac-xtơ” bắt đầu từ tên một miền thuộc cộng hòa Xlô-vê-ni-a, nơi mà địa hình này được nghiên cứu đầu tiên.</w:t>
      </w:r>
    </w:p>
    <w:p>
      <w:pPr>
        <w:pStyle w:val="3"/>
        <w:shd w:val="clear" w:color="auto" w:fill="FFFFFF"/>
        <w:spacing w:before="0" w:after="120"/>
        <w:rPr>
          <w:rFonts w:ascii="Arial" w:hAnsi="Arial" w:cs="Arial"/>
          <w:color w:val="1E73BE"/>
          <w:sz w:val="38"/>
          <w:szCs w:val="38"/>
        </w:rPr>
      </w:pPr>
      <w:r>
        <w:rPr>
          <w:rStyle w:val="12"/>
          <w:rFonts w:ascii="Arial" w:hAnsi="Arial" w:cs="Arial"/>
          <w:b/>
          <w:bCs/>
          <w:color w:val="1E73BE"/>
          <w:sz w:val="38"/>
          <w:szCs w:val="38"/>
        </w:rPr>
        <w:t>Sự hình thành hang động đá vôi</w:t>
      </w:r>
    </w:p>
    <w:p>
      <w:pPr>
        <w:pStyle w:val="11"/>
        <w:shd w:val="clear" w:color="auto" w:fill="FFFFFF"/>
        <w:spacing w:before="0" w:beforeAutospacing="0" w:after="312" w:afterAutospacing="0"/>
        <w:rPr>
          <w:rFonts w:ascii="Arial" w:hAnsi="Arial" w:cs="Arial"/>
          <w:color w:val="000000"/>
        </w:rPr>
      </w:pPr>
      <w:r>
        <w:rPr>
          <w:rFonts w:ascii="Arial" w:hAnsi="Arial" w:cs="Arial"/>
          <w:color w:val="000000"/>
        </w:rPr>
        <w:t>Trong các khối đá vôi thường có các khe nứt thẳng đứng và nằm ngang. Nước mưa chảy theo khe nứt này hòa tan đá vôi, mở rộng thành các hang động.</w:t>
      </w:r>
    </w:p>
    <w:p>
      <w:pPr>
        <w:pStyle w:val="11"/>
        <w:shd w:val="clear" w:color="auto" w:fill="FFFFFF"/>
        <w:spacing w:before="0" w:beforeAutospacing="0" w:after="312" w:afterAutospacing="0"/>
        <w:rPr>
          <w:rFonts w:ascii="Arial" w:hAnsi="Arial" w:cs="Arial"/>
          <w:color w:val="000000"/>
        </w:rPr>
      </w:pPr>
      <w:r>
        <w:rPr>
          <w:rFonts w:ascii="Arial" w:hAnsi="Arial" w:cs="Arial"/>
          <w:color w:val="000000"/>
        </w:rPr>
        <w:t>Nước mưa khí quyển có chứa CO</w:t>
      </w:r>
      <w:r>
        <w:rPr>
          <w:rFonts w:ascii="Arial" w:hAnsi="Arial" w:cs="Arial"/>
          <w:color w:val="000000"/>
          <w:vertAlign w:val="subscript"/>
        </w:rPr>
        <w:t>2 </w:t>
      </w:r>
      <w:r>
        <w:rPr>
          <w:rFonts w:ascii="Arial" w:hAnsi="Arial" w:cs="Arial"/>
          <w:color w:val="000000"/>
        </w:rPr>
        <w:t>sẽ hòa tan rất mạnh các khoáng vật thuộc nhóm cacbonat, sunfat, chuyển thành canxi bicacbonat (Ca(HCO</w:t>
      </w:r>
      <w:r>
        <w:rPr>
          <w:rFonts w:ascii="Arial" w:hAnsi="Arial" w:cs="Arial"/>
          <w:color w:val="000000"/>
          <w:vertAlign w:val="subscript"/>
        </w:rPr>
        <w:t>3</w:t>
      </w:r>
      <w:r>
        <w:rPr>
          <w:rFonts w:ascii="Arial" w:hAnsi="Arial" w:cs="Arial"/>
          <w:color w:val="000000"/>
        </w:rPr>
        <w:t>)</w:t>
      </w:r>
      <w:r>
        <w:rPr>
          <w:rFonts w:ascii="Arial" w:hAnsi="Arial" w:cs="Arial"/>
          <w:color w:val="000000"/>
          <w:vertAlign w:val="subscript"/>
        </w:rPr>
        <w:t>2</w:t>
      </w:r>
      <w:r>
        <w:rPr>
          <w:rFonts w:ascii="Arial" w:hAnsi="Arial" w:cs="Arial"/>
          <w:color w:val="000000"/>
        </w:rPr>
        <w:t>), theo công thức:</w:t>
      </w:r>
    </w:p>
    <w:p>
      <w:pPr>
        <w:pStyle w:val="11"/>
        <w:shd w:val="clear" w:color="auto" w:fill="FFFFFF"/>
        <w:spacing w:before="0" w:beforeAutospacing="0" w:after="312" w:afterAutospacing="0"/>
        <w:rPr>
          <w:rFonts w:ascii="Arial" w:hAnsi="Arial" w:cs="Arial"/>
          <w:color w:val="000000"/>
        </w:rPr>
      </w:pPr>
      <w:r>
        <w:rPr>
          <w:rStyle w:val="12"/>
          <w:rFonts w:ascii="Arial" w:hAnsi="Arial" w:cs="Arial"/>
          <w:color w:val="000000"/>
        </w:rPr>
        <w:t>H</w:t>
      </w:r>
      <w:r>
        <w:rPr>
          <w:rStyle w:val="12"/>
          <w:rFonts w:ascii="Arial" w:hAnsi="Arial" w:cs="Arial"/>
          <w:color w:val="000000"/>
          <w:vertAlign w:val="subscript"/>
        </w:rPr>
        <w:t>2</w:t>
      </w:r>
      <w:r>
        <w:rPr>
          <w:rStyle w:val="12"/>
          <w:rFonts w:ascii="Arial" w:hAnsi="Arial" w:cs="Arial"/>
          <w:color w:val="000000"/>
        </w:rPr>
        <w:t>O + CO</w:t>
      </w:r>
      <w:r>
        <w:rPr>
          <w:rStyle w:val="12"/>
          <w:rFonts w:ascii="Arial" w:hAnsi="Arial" w:cs="Arial"/>
          <w:color w:val="000000"/>
          <w:vertAlign w:val="subscript"/>
        </w:rPr>
        <w:t>2</w:t>
      </w:r>
      <w:r>
        <w:rPr>
          <w:rStyle w:val="12"/>
          <w:rFonts w:ascii="Arial" w:hAnsi="Arial" w:cs="Arial"/>
          <w:color w:val="000000"/>
        </w:rPr>
        <w:t> + CaCO</w:t>
      </w:r>
      <w:r>
        <w:rPr>
          <w:rStyle w:val="12"/>
          <w:rFonts w:ascii="Arial" w:hAnsi="Arial" w:cs="Arial"/>
          <w:color w:val="000000"/>
          <w:vertAlign w:val="subscript"/>
        </w:rPr>
        <w:t>3</w:t>
      </w:r>
      <w:r>
        <w:rPr>
          <w:rStyle w:val="12"/>
          <w:rFonts w:ascii="Arial" w:hAnsi="Arial" w:cs="Arial"/>
          <w:color w:val="000000"/>
        </w:rPr>
        <w:t> → Ca(HCO</w:t>
      </w:r>
      <w:r>
        <w:rPr>
          <w:rStyle w:val="12"/>
          <w:rFonts w:ascii="Arial" w:hAnsi="Arial" w:cs="Arial"/>
          <w:color w:val="000000"/>
          <w:vertAlign w:val="subscript"/>
        </w:rPr>
        <w:t>3</w:t>
      </w:r>
      <w:r>
        <w:rPr>
          <w:rStyle w:val="12"/>
          <w:rFonts w:ascii="Arial" w:hAnsi="Arial" w:cs="Arial"/>
          <w:color w:val="000000"/>
        </w:rPr>
        <w:t>)</w:t>
      </w:r>
      <w:r>
        <w:rPr>
          <w:rStyle w:val="12"/>
          <w:rFonts w:ascii="Arial" w:hAnsi="Arial" w:cs="Arial"/>
          <w:color w:val="000000"/>
          <w:vertAlign w:val="subscript"/>
        </w:rPr>
        <w:t>2</w:t>
      </w:r>
    </w:p>
    <w:p>
      <w:r>
        <w:t>Phương trình phản ứng hóa học thể hiện sự hòa tan đá vôi và hình thành thạch nhũ trong các hang động</w:t>
      </w:r>
    </w:p>
    <w:p>
      <w:pPr>
        <w:shd w:val="clear" w:color="auto" w:fill="FFFFFF"/>
        <w:spacing w:after="312"/>
        <w:rPr>
          <w:rFonts w:ascii="Arial" w:hAnsi="Arial" w:cs="Arial"/>
          <w:color w:val="000000"/>
        </w:rPr>
      </w:pPr>
      <w:r>
        <w:rPr>
          <w:rFonts w:ascii="Arial" w:hAnsi="Arial" w:cs="Arial"/>
          <w:color w:val="000000"/>
        </w:rPr>
        <w:t>Do không ổn định về mặt hóa học, nên dễ bị phân tích thành axit cacbonnic và canxi cacbonnat. Lượng canxi cacbonnat thừa này tách ra khỏi dung dịch tạo thành túp vôi và các dạng kết tủa trong hang động. Các hang cac-xtơ thường có dạng hành lang kéo dài, phình to ra ở một số chỗ và thông với mặt đất bên ngoài bằng một vài cửa nhỏ. Nếu quá trình hình hòa tan đá vôi không còn diễn ra nữa thì hang đó gọi là hang khô. Động Thiên Đường vùng núi đá vôi Phong Nha –Kẻ Bàng là một động khô điển hình nhất nước ta.</w:t>
      </w:r>
    </w:p>
    <w:p>
      <w:pPr>
        <w:pStyle w:val="4"/>
        <w:shd w:val="clear" w:color="auto" w:fill="FFFFFF"/>
        <w:spacing w:before="0" w:after="120"/>
        <w:rPr>
          <w:rFonts w:ascii="Arial" w:hAnsi="Arial" w:cs="Arial"/>
          <w:color w:val="1E73BE"/>
          <w:sz w:val="30"/>
          <w:szCs w:val="30"/>
        </w:rPr>
      </w:pPr>
      <w:r>
        <w:rPr>
          <w:rStyle w:val="12"/>
          <w:rFonts w:ascii="Arial" w:hAnsi="Arial" w:cs="Arial"/>
          <w:b/>
          <w:bCs/>
          <w:color w:val="1E73BE"/>
          <w:sz w:val="30"/>
          <w:szCs w:val="30"/>
        </w:rPr>
        <w:t>Sự hình thành thạch nhũ trong các hang động hang động đá vôi?</w:t>
      </w:r>
    </w:p>
    <w:p>
      <w:pPr>
        <w:pStyle w:val="11"/>
        <w:shd w:val="clear" w:color="auto" w:fill="FFFFFF"/>
        <w:spacing w:before="0" w:beforeAutospacing="0" w:after="312" w:afterAutospacing="0"/>
        <w:rPr>
          <w:rFonts w:ascii="Arial" w:hAnsi="Arial" w:cs="Arial"/>
          <w:color w:val="000000"/>
        </w:rPr>
      </w:pPr>
      <w:r>
        <w:rPr>
          <w:rFonts w:ascii="Arial" w:hAnsi="Arial" w:cs="Arial"/>
          <w:color w:val="000000"/>
        </w:rPr>
        <w:t>Trong hang động có nhiều thạch nhũ, dựa vào vị trí thạch nhũ người ta chia ra: trên trần hang (chuông đá, mảng đá); trên vách hang (rèm đá, thác đá); dạng trên sàn hang (măng đá, cột đá…).</w:t>
      </w:r>
    </w:p>
    <w:p>
      <w:pPr>
        <w:pStyle w:val="11"/>
        <w:shd w:val="clear" w:color="auto" w:fill="FFFFFF"/>
        <w:spacing w:before="0" w:beforeAutospacing="0" w:after="312" w:afterAutospacing="0"/>
        <w:rPr>
          <w:rFonts w:ascii="Arial" w:hAnsi="Arial" w:cs="Arial"/>
          <w:color w:val="000000"/>
        </w:rPr>
      </w:pPr>
      <w:r>
        <w:rPr>
          <w:rFonts w:ascii="Arial" w:hAnsi="Arial" w:cs="Arial"/>
          <w:color w:val="000000"/>
        </w:rPr>
        <w:t>Sự hình thành thạch nhũ diễn ra như sau: khi canxi cacbonat hòa tan trong nước đi xuống theo các kẽ nứt, tới trần hang gặp chướng ngại vật, nhỏ giọt rơi xuống đáy hang. Do tiếp xúc với không khí trong hang có nhiệt độ cao nên mất đi một phân axit cacbonic và chuyển thành canxi cacbonat. Canxi cacbonat là chất khó hòa tan nên tách ra khỏi dung dịch và kết tủa lại nơi giọt nước rơi xuống, cứ thế tạo thành chuôn đá (hay vú đá) trên trần hang có hình nón lộn ngược.</w:t>
      </w:r>
    </w:p>
    <w:p>
      <w:pPr>
        <w:pStyle w:val="11"/>
        <w:shd w:val="clear" w:color="auto" w:fill="FFFFFF"/>
        <w:spacing w:before="0" w:beforeAutospacing="0" w:after="312" w:afterAutospacing="0"/>
        <w:rPr>
          <w:rFonts w:ascii="Arial" w:hAnsi="Arial" w:cs="Arial"/>
          <w:color w:val="000000"/>
        </w:rPr>
      </w:pPr>
      <w:r>
        <w:rPr>
          <w:rFonts w:ascii="Arial" w:hAnsi="Arial" w:cs="Arial"/>
          <w:color w:val="000000"/>
        </w:rPr>
        <w:t>Giọt nước từ trần và vú đá rơi xuống vẫn còn chứa canxi cacbonat nên ở chỗ rơi xuống có sự kết tủa canxi và hình thành măng đá. Đôi khi các vú đá (chuôn đá) phân bố dọc theo các khe nứt trên trần hoặc vách hang, cái nọ gần cái kia và dính kết vào nhau bằng một mảng đá mỏng trông như một bức rèm nhiều nếp rủ xuống, được gọi là rèm đá. Trải qua một thời gian dài chuông đá và măng đá có thể dính vào nhau và tạo thành cột đá.</w:t>
      </w:r>
    </w:p>
    <w:p>
      <w:pPr>
        <w:rPr>
          <w:sz w:val="32"/>
          <w:szCs w:val="32"/>
        </w:rPr>
      </w:pPr>
      <w:r>
        <w:rPr>
          <w:sz w:val="32"/>
          <w:szCs w:val="32"/>
        </w:rPr>
        <w:t xml:space="preserve">PHẦN 3. ỨNG DỤNG LÝ THUYẾT MÔN HỌC VÀO BÀI TẬP </w:t>
      </w:r>
    </w:p>
    <w:p>
      <w:pPr>
        <w:rPr>
          <w:sz w:val="32"/>
          <w:szCs w:val="32"/>
        </w:rPr>
      </w:pPr>
    </w:p>
    <w:p>
      <w:pPr>
        <w:pStyle w:val="15"/>
        <w:numPr>
          <w:ilvl w:val="0"/>
          <w:numId w:val="2"/>
        </w:numPr>
        <w:rPr>
          <w:sz w:val="32"/>
          <w:szCs w:val="32"/>
        </w:rPr>
      </w:pPr>
      <w:r>
        <w:rPr>
          <w:sz w:val="32"/>
          <w:szCs w:val="32"/>
        </w:rPr>
        <w:t>Viết phương trình hóa học và cho biết hiện tượng xảy ra khi đốt kim loại sắt trong bình đựng khí oxy sau đó để nguội và cho vào bình một lượng dư dung dịch axit HCl.</w:t>
      </w:r>
    </w:p>
    <w:p>
      <w:pPr>
        <w:shd w:val="clear" w:color="auto" w:fill="FFFFFF"/>
        <w:spacing w:after="360"/>
        <w:jc w:val="both"/>
        <w:rPr>
          <w:rFonts w:ascii="Arial" w:hAnsi="Arial" w:cs="Arial"/>
          <w:color w:val="333333"/>
        </w:rPr>
      </w:pPr>
      <w:r>
        <w:rPr>
          <w:rFonts w:ascii="Arial" w:hAnsi="Arial" w:cs="Arial"/>
          <w:color w:val="333333"/>
        </w:rPr>
        <w:t>3Fe + 2O</w:t>
      </w:r>
      <w:r>
        <w:rPr>
          <w:rFonts w:ascii="Arial" w:hAnsi="Arial" w:cs="Arial"/>
          <w:color w:val="333333"/>
          <w:sz w:val="18"/>
          <w:szCs w:val="18"/>
          <w:vertAlign w:val="subscript"/>
        </w:rPr>
        <w:t>2</w:t>
      </w:r>
      <w:r>
        <w:rPr>
          <w:rFonts w:ascii="Arial" w:hAnsi="Arial" w:cs="Arial"/>
          <w:color w:val="333333"/>
        </w:rPr>
        <w:t> → Fe</w:t>
      </w:r>
      <w:r>
        <w:rPr>
          <w:rFonts w:ascii="Arial" w:hAnsi="Arial" w:cs="Arial"/>
          <w:color w:val="333333"/>
          <w:sz w:val="18"/>
          <w:szCs w:val="18"/>
          <w:vertAlign w:val="subscript"/>
        </w:rPr>
        <w:t>3</w:t>
      </w:r>
      <w:r>
        <w:rPr>
          <w:rFonts w:ascii="Arial" w:hAnsi="Arial" w:cs="Arial"/>
          <w:color w:val="333333"/>
        </w:rPr>
        <w:t>O</w:t>
      </w:r>
      <w:r>
        <w:rPr>
          <w:rFonts w:ascii="Arial" w:hAnsi="Arial" w:cs="Arial"/>
          <w:color w:val="333333"/>
          <w:sz w:val="18"/>
          <w:szCs w:val="18"/>
          <w:vertAlign w:val="subscript"/>
        </w:rPr>
        <w:t>4</w:t>
      </w:r>
    </w:p>
    <w:p>
      <w:pPr>
        <w:shd w:val="clear" w:color="auto" w:fill="FFFFFF"/>
        <w:spacing w:after="360"/>
        <w:jc w:val="both"/>
        <w:rPr>
          <w:rFonts w:ascii="Arial" w:hAnsi="Arial" w:cs="Arial"/>
          <w:color w:val="333333"/>
          <w:sz w:val="18"/>
          <w:szCs w:val="18"/>
          <w:vertAlign w:val="subscript"/>
        </w:rPr>
      </w:pPr>
      <w:r>
        <w:rPr>
          <w:rFonts w:ascii="Arial" w:hAnsi="Arial" w:cs="Arial"/>
          <w:color w:val="333333"/>
        </w:rPr>
        <w:t>Nếu oxi dư 4Fe + 3O</w:t>
      </w:r>
      <w:r>
        <w:rPr>
          <w:rFonts w:ascii="Arial" w:hAnsi="Arial" w:cs="Arial"/>
          <w:color w:val="333333"/>
          <w:sz w:val="18"/>
          <w:szCs w:val="18"/>
          <w:vertAlign w:val="subscript"/>
        </w:rPr>
        <w:t>2</w:t>
      </w:r>
      <w:r>
        <w:rPr>
          <w:rFonts w:ascii="Arial" w:hAnsi="Arial" w:cs="Arial"/>
          <w:color w:val="333333"/>
        </w:rPr>
        <w:t> → 2Fe</w:t>
      </w:r>
      <w:r>
        <w:rPr>
          <w:rFonts w:ascii="Arial" w:hAnsi="Arial" w:cs="Arial"/>
          <w:color w:val="333333"/>
          <w:sz w:val="18"/>
          <w:szCs w:val="18"/>
          <w:vertAlign w:val="subscript"/>
        </w:rPr>
        <w:t>2</w:t>
      </w:r>
      <w:r>
        <w:rPr>
          <w:rFonts w:ascii="Arial" w:hAnsi="Arial" w:cs="Arial"/>
          <w:color w:val="333333"/>
        </w:rPr>
        <w:t>O</w:t>
      </w:r>
      <w:r>
        <w:rPr>
          <w:rFonts w:ascii="Arial" w:hAnsi="Arial" w:cs="Arial"/>
          <w:color w:val="333333"/>
          <w:sz w:val="18"/>
          <w:szCs w:val="18"/>
          <w:vertAlign w:val="subscript"/>
        </w:rPr>
        <w:t>3</w:t>
      </w:r>
    </w:p>
    <w:p>
      <w:pPr>
        <w:shd w:val="clear" w:color="auto" w:fill="FFFFFF"/>
        <w:spacing w:after="360"/>
        <w:jc w:val="both"/>
        <w:rPr>
          <w:rFonts w:ascii="Arial" w:hAnsi="Arial" w:cs="Arial"/>
          <w:color w:val="333333"/>
        </w:rPr>
      </w:pPr>
      <w:r>
        <w:rPr>
          <w:rFonts w:ascii="Arial" w:hAnsi="Arial" w:cs="Arial"/>
          <w:color w:val="333333"/>
        </w:rPr>
        <w:t>Sản phẩm có Fe</w:t>
      </w:r>
      <w:r>
        <w:rPr>
          <w:rFonts w:ascii="Arial" w:hAnsi="Arial" w:cs="Arial"/>
          <w:color w:val="333333"/>
          <w:sz w:val="18"/>
          <w:szCs w:val="18"/>
          <w:vertAlign w:val="subscript"/>
        </w:rPr>
        <w:t>3</w:t>
      </w:r>
      <w:r>
        <w:rPr>
          <w:rFonts w:ascii="Arial" w:hAnsi="Arial" w:cs="Arial"/>
          <w:color w:val="333333"/>
        </w:rPr>
        <w:t>O</w:t>
      </w:r>
      <w:r>
        <w:rPr>
          <w:rFonts w:ascii="Arial" w:hAnsi="Arial" w:cs="Arial"/>
          <w:color w:val="333333"/>
          <w:sz w:val="18"/>
          <w:szCs w:val="18"/>
          <w:vertAlign w:val="subscript"/>
        </w:rPr>
        <w:t>4</w:t>
      </w:r>
      <w:r>
        <w:rPr>
          <w:rFonts w:ascii="Arial" w:hAnsi="Arial" w:cs="Arial"/>
          <w:color w:val="333333"/>
        </w:rPr>
        <w:t> và có thể có Fe dư cho vào dung dịch HCl.</w:t>
      </w:r>
    </w:p>
    <w:p>
      <w:pPr>
        <w:shd w:val="clear" w:color="auto" w:fill="FFFFFF"/>
        <w:spacing w:after="360"/>
        <w:jc w:val="both"/>
        <w:rPr>
          <w:rFonts w:ascii="Arial" w:hAnsi="Arial" w:cs="Arial"/>
          <w:color w:val="333333"/>
        </w:rPr>
      </w:pPr>
      <w:r>
        <w:rPr>
          <w:rFonts w:ascii="Arial" w:hAnsi="Arial" w:cs="Arial"/>
          <w:color w:val="333333"/>
        </w:rPr>
        <w:t>Fe</w:t>
      </w:r>
      <w:r>
        <w:rPr>
          <w:rFonts w:ascii="Arial" w:hAnsi="Arial" w:cs="Arial"/>
          <w:color w:val="333333"/>
          <w:sz w:val="18"/>
          <w:szCs w:val="18"/>
          <w:vertAlign w:val="subscript"/>
        </w:rPr>
        <w:t>3</w:t>
      </w:r>
      <w:r>
        <w:rPr>
          <w:rFonts w:ascii="Arial" w:hAnsi="Arial" w:cs="Arial"/>
          <w:color w:val="333333"/>
        </w:rPr>
        <w:t>O</w:t>
      </w:r>
      <w:r>
        <w:rPr>
          <w:rFonts w:ascii="Arial" w:hAnsi="Arial" w:cs="Arial"/>
          <w:color w:val="333333"/>
          <w:sz w:val="18"/>
          <w:szCs w:val="18"/>
          <w:vertAlign w:val="subscript"/>
        </w:rPr>
        <w:t>4</w:t>
      </w:r>
      <w:r>
        <w:rPr>
          <w:rFonts w:ascii="Arial" w:hAnsi="Arial" w:cs="Arial"/>
          <w:color w:val="333333"/>
        </w:rPr>
        <w:t> + 8HCl → FeCl</w:t>
      </w:r>
      <w:r>
        <w:rPr>
          <w:rFonts w:ascii="Arial" w:hAnsi="Arial" w:cs="Arial"/>
          <w:color w:val="333333"/>
          <w:sz w:val="18"/>
          <w:szCs w:val="18"/>
          <w:vertAlign w:val="subscript"/>
        </w:rPr>
        <w:t>2</w:t>
      </w:r>
      <w:r>
        <w:rPr>
          <w:rFonts w:ascii="Arial" w:hAnsi="Arial" w:cs="Arial"/>
          <w:color w:val="333333"/>
        </w:rPr>
        <w:t>: + 2FeCl</w:t>
      </w:r>
      <w:r>
        <w:rPr>
          <w:rFonts w:ascii="Arial" w:hAnsi="Arial" w:cs="Arial"/>
          <w:color w:val="333333"/>
          <w:sz w:val="18"/>
          <w:szCs w:val="18"/>
          <w:vertAlign w:val="subscript"/>
        </w:rPr>
        <w:t>3</w:t>
      </w:r>
      <w:r>
        <w:rPr>
          <w:rFonts w:ascii="Arial" w:hAnsi="Arial" w:cs="Arial"/>
          <w:color w:val="333333"/>
        </w:rPr>
        <w:t> + 4H</w:t>
      </w:r>
      <w:r>
        <w:rPr>
          <w:rFonts w:ascii="Arial" w:hAnsi="Arial" w:cs="Arial"/>
          <w:color w:val="333333"/>
          <w:sz w:val="18"/>
          <w:szCs w:val="18"/>
          <w:vertAlign w:val="subscript"/>
        </w:rPr>
        <w:t>2</w:t>
      </w:r>
      <w:r>
        <w:rPr>
          <w:rFonts w:ascii="Arial" w:hAnsi="Arial" w:cs="Arial"/>
          <w:color w:val="333333"/>
        </w:rPr>
        <w:t>O</w:t>
      </w:r>
    </w:p>
    <w:p>
      <w:pPr>
        <w:shd w:val="clear" w:color="auto" w:fill="FFFFFF"/>
        <w:spacing w:after="360"/>
        <w:jc w:val="both"/>
        <w:rPr>
          <w:rFonts w:ascii="Arial" w:hAnsi="Arial" w:cs="Arial"/>
          <w:color w:val="333333"/>
        </w:rPr>
      </w:pPr>
      <w:r>
        <w:rPr>
          <w:rFonts w:ascii="Arial" w:hAnsi="Arial" w:cs="Arial"/>
          <w:color w:val="333333"/>
        </w:rPr>
        <w:t>Fe + 2HCl → FeCl</w:t>
      </w:r>
      <w:r>
        <w:rPr>
          <w:rFonts w:ascii="Arial" w:hAnsi="Arial" w:cs="Arial"/>
          <w:color w:val="333333"/>
          <w:sz w:val="18"/>
          <w:szCs w:val="18"/>
          <w:vertAlign w:val="subscript"/>
        </w:rPr>
        <w:t>2</w:t>
      </w:r>
      <w:r>
        <w:rPr>
          <w:rFonts w:ascii="Arial" w:hAnsi="Arial" w:cs="Arial"/>
          <w:color w:val="333333"/>
        </w:rPr>
        <w:t> + H</w:t>
      </w:r>
      <w:r>
        <w:rPr>
          <w:rFonts w:ascii="Arial" w:hAnsi="Arial" w:cs="Arial"/>
          <w:color w:val="333333"/>
          <w:sz w:val="18"/>
          <w:szCs w:val="18"/>
          <w:vertAlign w:val="subscript"/>
        </w:rPr>
        <w:t>2</w:t>
      </w:r>
      <w:r>
        <w:rPr>
          <w:rFonts w:ascii="Arial" w:hAnsi="Arial" w:cs="Arial"/>
          <w:color w:val="333333"/>
        </w:rPr>
        <w:t>↑</w:t>
      </w:r>
    </w:p>
    <w:p>
      <w:pPr>
        <w:shd w:val="clear" w:color="auto" w:fill="FFFFFF"/>
        <w:spacing w:after="360"/>
        <w:jc w:val="both"/>
        <w:rPr>
          <w:rFonts w:ascii="Arial" w:hAnsi="Arial" w:cs="Arial"/>
          <w:color w:val="333333"/>
        </w:rPr>
      </w:pPr>
      <w:r>
        <w:rPr>
          <w:rFonts w:ascii="Arial" w:hAnsi="Arial" w:cs="Arial"/>
          <w:color w:val="333333"/>
        </w:rPr>
        <w:t>* Nếu lượng O</w:t>
      </w:r>
      <w:r>
        <w:rPr>
          <w:rFonts w:ascii="Arial" w:hAnsi="Arial" w:cs="Arial"/>
          <w:color w:val="333333"/>
          <w:sz w:val="18"/>
          <w:szCs w:val="18"/>
          <w:vertAlign w:val="subscript"/>
        </w:rPr>
        <w:t>2</w:t>
      </w:r>
      <w:r>
        <w:rPr>
          <w:rFonts w:ascii="Arial" w:hAnsi="Arial" w:cs="Arial"/>
          <w:color w:val="333333"/>
        </w:rPr>
        <w:t> trong bình dư chất rắn sau phản ứng có Fe</w:t>
      </w:r>
      <w:r>
        <w:rPr>
          <w:rFonts w:ascii="Arial" w:hAnsi="Arial" w:cs="Arial"/>
          <w:color w:val="333333"/>
          <w:sz w:val="18"/>
          <w:szCs w:val="18"/>
          <w:vertAlign w:val="subscript"/>
        </w:rPr>
        <w:t>2</w:t>
      </w:r>
      <w:r>
        <w:rPr>
          <w:rFonts w:ascii="Arial" w:hAnsi="Arial" w:cs="Arial"/>
          <w:color w:val="333333"/>
        </w:rPr>
        <w:t>O</w:t>
      </w:r>
      <w:r>
        <w:rPr>
          <w:rFonts w:ascii="Arial" w:hAnsi="Arial" w:cs="Arial"/>
          <w:color w:val="333333"/>
          <w:sz w:val="18"/>
          <w:szCs w:val="18"/>
          <w:vertAlign w:val="subscript"/>
        </w:rPr>
        <w:t>3</w:t>
      </w:r>
      <w:r>
        <w:rPr>
          <w:rFonts w:ascii="Arial" w:hAnsi="Arial" w:cs="Arial"/>
          <w:color w:val="333333"/>
        </w:rPr>
        <w:t> cho vào dung dịch HCl dư.</w:t>
      </w:r>
    </w:p>
    <w:p>
      <w:pPr>
        <w:shd w:val="clear" w:color="auto" w:fill="FFFFFF"/>
        <w:spacing w:after="360"/>
        <w:jc w:val="both"/>
        <w:rPr>
          <w:rFonts w:ascii="Arial" w:hAnsi="Arial" w:cs="Arial"/>
          <w:color w:val="333333"/>
        </w:rPr>
      </w:pPr>
      <w:r>
        <w:rPr>
          <w:rFonts w:ascii="Arial" w:hAnsi="Arial" w:cs="Arial"/>
          <w:color w:val="333333"/>
        </w:rPr>
        <w:t>Fe</w:t>
      </w:r>
      <w:r>
        <w:rPr>
          <w:rFonts w:ascii="Arial" w:hAnsi="Arial" w:cs="Arial"/>
          <w:color w:val="333333"/>
          <w:sz w:val="18"/>
          <w:szCs w:val="18"/>
          <w:vertAlign w:val="subscript"/>
        </w:rPr>
        <w:t>2</w:t>
      </w:r>
      <w:r>
        <w:rPr>
          <w:rFonts w:ascii="Arial" w:hAnsi="Arial" w:cs="Arial"/>
          <w:color w:val="333333"/>
        </w:rPr>
        <w:t>O</w:t>
      </w:r>
      <w:r>
        <w:rPr>
          <w:rFonts w:ascii="Arial" w:hAnsi="Arial" w:cs="Arial"/>
          <w:color w:val="333333"/>
          <w:sz w:val="18"/>
          <w:szCs w:val="18"/>
          <w:vertAlign w:val="subscript"/>
        </w:rPr>
        <w:t>3</w:t>
      </w:r>
      <w:r>
        <w:rPr>
          <w:rFonts w:ascii="Arial" w:hAnsi="Arial" w:cs="Arial"/>
          <w:color w:val="333333"/>
        </w:rPr>
        <w:t> + 6HCl → 2FeCl</w:t>
      </w:r>
      <w:r>
        <w:rPr>
          <w:rFonts w:ascii="Arial" w:hAnsi="Arial" w:cs="Arial"/>
          <w:color w:val="333333"/>
          <w:sz w:val="18"/>
          <w:szCs w:val="18"/>
          <w:vertAlign w:val="subscript"/>
        </w:rPr>
        <w:t>3</w:t>
      </w:r>
      <w:r>
        <w:rPr>
          <w:rFonts w:ascii="Arial" w:hAnsi="Arial" w:cs="Arial"/>
          <w:color w:val="333333"/>
        </w:rPr>
        <w:t> + 3H</w:t>
      </w:r>
      <w:r>
        <w:rPr>
          <w:rFonts w:ascii="Arial" w:hAnsi="Arial" w:cs="Arial"/>
          <w:color w:val="333333"/>
          <w:sz w:val="18"/>
          <w:szCs w:val="18"/>
          <w:vertAlign w:val="subscript"/>
        </w:rPr>
        <w:t>2</w:t>
      </w:r>
      <w:r>
        <w:rPr>
          <w:rFonts w:ascii="Arial" w:hAnsi="Arial" w:cs="Arial"/>
          <w:color w:val="333333"/>
        </w:rPr>
        <w:t>O</w:t>
      </w:r>
    </w:p>
    <w:p>
      <w:pPr>
        <w:shd w:val="clear" w:color="auto" w:fill="FFFFFF"/>
        <w:spacing w:after="360"/>
        <w:jc w:val="both"/>
        <w:rPr>
          <w:rFonts w:ascii="Arial" w:hAnsi="Arial" w:cs="Arial"/>
          <w:color w:val="333333"/>
        </w:rPr>
      </w:pPr>
      <w:r>
        <w:rPr>
          <w:sz w:val="32"/>
          <w:szCs w:val="32"/>
        </w:rPr>
        <w:t xml:space="preserve">2. Cho 11,9 gam hỗn hợp Zn và Al phản ứng vừa đủ với dung dịch H2SO4 loãng, thu được m gam muối trung hoà và 8,96 lít khí H2 (đktc). Giá trị của m. </w:t>
      </w:r>
    </w:p>
    <w:p>
      <w:pPr>
        <w:shd w:val="clear" w:color="auto" w:fill="FFFFFF"/>
        <w:spacing w:after="150" w:line="360" w:lineRule="atLeast"/>
        <w:rPr>
          <w:rFonts w:ascii="Roboto-regular" w:hAnsi="Roboto-regular"/>
          <w:color w:val="252525"/>
          <w:sz w:val="28"/>
          <w:szCs w:val="28"/>
        </w:rPr>
      </w:pPr>
      <w:r>
        <w:rPr>
          <w:rFonts w:ascii="Roboto-regular" w:hAnsi="Roboto-regular"/>
          <w:color w:val="252525"/>
          <w:sz w:val="28"/>
          <w:szCs w:val="28"/>
        </w:rPr>
        <w:t>Ta có kim loại + H</w:t>
      </w:r>
      <w:r>
        <w:rPr>
          <w:rFonts w:ascii="Roboto-regular" w:hAnsi="Roboto-regular"/>
          <w:color w:val="252525"/>
          <w:sz w:val="28"/>
          <w:szCs w:val="28"/>
          <w:vertAlign w:val="subscript"/>
        </w:rPr>
        <w:t>2</w:t>
      </w:r>
      <w:r>
        <w:rPr>
          <w:rFonts w:ascii="Roboto-regular" w:hAnsi="Roboto-regular"/>
          <w:color w:val="252525"/>
          <w:sz w:val="28"/>
          <w:szCs w:val="28"/>
        </w:rPr>
        <w:t>SO</w:t>
      </w:r>
      <w:r>
        <w:rPr>
          <w:rFonts w:ascii="Roboto-regular" w:hAnsi="Roboto-regular"/>
          <w:color w:val="252525"/>
          <w:sz w:val="28"/>
          <w:szCs w:val="28"/>
          <w:vertAlign w:val="subscript"/>
        </w:rPr>
        <w:t>4</w:t>
      </w:r>
      <w:r>
        <w:rPr>
          <w:rFonts w:ascii="Roboto-regular" w:hAnsi="Roboto-regular"/>
          <w:color w:val="252525"/>
          <w:sz w:val="28"/>
          <w:szCs w:val="28"/>
        </w:rPr>
        <w:t> → muối + H</w:t>
      </w:r>
      <w:r>
        <w:rPr>
          <w:rFonts w:ascii="Roboto-regular" w:hAnsi="Roboto-regular"/>
          <w:color w:val="252525"/>
          <w:sz w:val="28"/>
          <w:szCs w:val="28"/>
          <w:vertAlign w:val="subscript"/>
        </w:rPr>
        <w:t>2</w:t>
      </w:r>
    </w:p>
    <w:p>
      <w:pPr>
        <w:shd w:val="clear" w:color="auto" w:fill="FFFFFF"/>
        <w:spacing w:after="150" w:line="360" w:lineRule="atLeast"/>
        <w:rPr>
          <w:rFonts w:ascii="Roboto-regular" w:hAnsi="Roboto-regular"/>
          <w:color w:val="252525"/>
          <w:sz w:val="28"/>
          <w:szCs w:val="28"/>
        </w:rPr>
      </w:pPr>
      <w:r>
        <w:rPr>
          <w:rFonts w:ascii="Roboto-regular" w:hAnsi="Roboto-regular"/>
          <w:color w:val="252525"/>
          <w:sz w:val="28"/>
          <w:szCs w:val="28"/>
        </w:rPr>
        <w:t>n</w:t>
      </w:r>
      <w:r>
        <w:rPr>
          <w:rFonts w:ascii="Roboto-regular" w:hAnsi="Roboto-regular"/>
          <w:color w:val="252525"/>
          <w:sz w:val="28"/>
          <w:szCs w:val="28"/>
          <w:vertAlign w:val="subscript"/>
        </w:rPr>
        <w:t>H2</w:t>
      </w:r>
      <w:r>
        <w:rPr>
          <w:rFonts w:ascii="Roboto-regular" w:hAnsi="Roboto-regular"/>
          <w:color w:val="252525"/>
          <w:sz w:val="28"/>
          <w:szCs w:val="28"/>
        </w:rPr>
        <w:t> = 0,4 mol</w:t>
      </w:r>
    </w:p>
    <w:p>
      <w:pPr>
        <w:shd w:val="clear" w:color="auto" w:fill="FFFFFF"/>
        <w:spacing w:after="150" w:line="360" w:lineRule="atLeast"/>
        <w:rPr>
          <w:rFonts w:ascii="Roboto-regular" w:hAnsi="Roboto-regular"/>
          <w:color w:val="252525"/>
          <w:sz w:val="28"/>
          <w:szCs w:val="28"/>
        </w:rPr>
      </w:pPr>
      <w:r>
        <w:rPr>
          <w:rFonts w:ascii="Roboto-regular" w:hAnsi="Roboto-regular"/>
          <w:color w:val="252525"/>
          <w:sz w:val="28"/>
          <w:szCs w:val="28"/>
        </w:rPr>
        <w:t>Bảo toàn nguyên tố H có n</w:t>
      </w:r>
      <w:r>
        <w:rPr>
          <w:rFonts w:ascii="Roboto-regular" w:hAnsi="Roboto-regular"/>
          <w:color w:val="252525"/>
          <w:sz w:val="28"/>
          <w:szCs w:val="28"/>
          <w:vertAlign w:val="subscript"/>
        </w:rPr>
        <w:t>H2</w:t>
      </w:r>
      <w:r>
        <w:rPr>
          <w:rFonts w:ascii="Roboto-regular" w:hAnsi="Roboto-regular"/>
          <w:color w:val="252525"/>
          <w:sz w:val="28"/>
          <w:szCs w:val="28"/>
        </w:rPr>
        <w:t> = n</w:t>
      </w:r>
      <w:r>
        <w:rPr>
          <w:rFonts w:ascii="Roboto-regular" w:hAnsi="Roboto-regular"/>
          <w:color w:val="252525"/>
          <w:sz w:val="28"/>
          <w:szCs w:val="28"/>
          <w:vertAlign w:val="subscript"/>
        </w:rPr>
        <w:t>H2SO4</w:t>
      </w:r>
      <w:r>
        <w:rPr>
          <w:rFonts w:ascii="Roboto-regular" w:hAnsi="Roboto-regular"/>
          <w:color w:val="252525"/>
          <w:sz w:val="28"/>
          <w:szCs w:val="28"/>
        </w:rPr>
        <w:t> = 0,4 mol</w:t>
      </w:r>
    </w:p>
    <w:p>
      <w:pPr>
        <w:shd w:val="clear" w:color="auto" w:fill="FFFFFF"/>
        <w:spacing w:after="150" w:line="360" w:lineRule="atLeast"/>
        <w:rPr>
          <w:rFonts w:ascii="Roboto-regular" w:hAnsi="Roboto-regular"/>
          <w:color w:val="252525"/>
          <w:sz w:val="28"/>
          <w:szCs w:val="28"/>
        </w:rPr>
      </w:pPr>
      <w:r>
        <w:rPr>
          <w:rFonts w:ascii="Roboto-regular" w:hAnsi="Roboto-regular"/>
          <w:color w:val="252525"/>
          <w:sz w:val="28"/>
          <w:szCs w:val="28"/>
        </w:rPr>
        <w:t>Bảo toàn khối lượng có m</w:t>
      </w:r>
      <w:r>
        <w:rPr>
          <w:rFonts w:ascii="Roboto-regular" w:hAnsi="Roboto-regular"/>
          <w:color w:val="252525"/>
          <w:sz w:val="28"/>
          <w:szCs w:val="28"/>
          <w:vertAlign w:val="subscript"/>
        </w:rPr>
        <w:t>kim loại</w:t>
      </w:r>
      <w:r>
        <w:rPr>
          <w:rFonts w:ascii="Roboto-regular" w:hAnsi="Roboto-regular"/>
          <w:color w:val="252525"/>
          <w:sz w:val="28"/>
          <w:szCs w:val="28"/>
        </w:rPr>
        <w:t> + m</w:t>
      </w:r>
      <w:r>
        <w:rPr>
          <w:rFonts w:ascii="Roboto-regular" w:hAnsi="Roboto-regular"/>
          <w:color w:val="252525"/>
          <w:sz w:val="28"/>
          <w:szCs w:val="28"/>
          <w:vertAlign w:val="subscript"/>
        </w:rPr>
        <w:t>H2SO4</w:t>
      </w:r>
      <w:r>
        <w:rPr>
          <w:rFonts w:ascii="Roboto-regular" w:hAnsi="Roboto-regular"/>
          <w:color w:val="252525"/>
          <w:sz w:val="28"/>
          <w:szCs w:val="28"/>
        </w:rPr>
        <w:t> = m</w:t>
      </w:r>
      <w:r>
        <w:rPr>
          <w:rFonts w:ascii="Roboto-regular" w:hAnsi="Roboto-regular"/>
          <w:color w:val="252525"/>
          <w:sz w:val="28"/>
          <w:szCs w:val="28"/>
          <w:vertAlign w:val="subscript"/>
        </w:rPr>
        <w:t>H2</w:t>
      </w:r>
      <w:r>
        <w:rPr>
          <w:rFonts w:ascii="Roboto-regular" w:hAnsi="Roboto-regular"/>
          <w:color w:val="252525"/>
          <w:sz w:val="28"/>
          <w:szCs w:val="28"/>
        </w:rPr>
        <w:t> + m</w:t>
      </w:r>
      <w:r>
        <w:rPr>
          <w:rFonts w:ascii="Roboto-regular" w:hAnsi="Roboto-regular"/>
          <w:color w:val="252525"/>
          <w:sz w:val="28"/>
          <w:szCs w:val="28"/>
          <w:vertAlign w:val="subscript"/>
        </w:rPr>
        <w:t>muối</w:t>
      </w:r>
      <w:r>
        <w:rPr>
          <w:rFonts w:ascii="Roboto-regular" w:hAnsi="Roboto-regular"/>
          <w:color w:val="252525"/>
          <w:sz w:val="28"/>
          <w:szCs w:val="28"/>
        </w:rPr>
        <w:t> → 11,9 + 0,4.98 = 0,4.2 + m → m = 50,3</w:t>
      </w:r>
    </w:p>
    <w:p>
      <w:pPr>
        <w:rPr>
          <w:sz w:val="32"/>
          <w:szCs w:val="32"/>
        </w:rPr>
      </w:pPr>
    </w:p>
    <w:p>
      <w:pPr>
        <w:rPr>
          <w:sz w:val="32"/>
          <w:szCs w:val="32"/>
        </w:rPr>
      </w:pPr>
      <w:r>
        <w:rPr>
          <w:sz w:val="32"/>
          <w:szCs w:val="32"/>
        </w:rPr>
        <w:t>3. Hoà tan hoàn toàn 0,78 gam hỗn hợp Al và Mg trong dung dịch H2SO4 đăc nóng thu được 0,896 lit khí SO2 . Xác định thành phần phần trăm về khối lượng của mỗi kim loại trong hỗn hợp</w:t>
      </w:r>
    </w:p>
    <w:p>
      <w:pPr>
        <w:rPr>
          <w:sz w:val="32"/>
          <w:szCs w:val="32"/>
        </w:rPr>
      </w:pPr>
    </w:p>
    <w:p>
      <w:pPr>
        <w:pStyle w:val="11"/>
        <w:shd w:val="clear" w:color="auto" w:fill="FFFFFF"/>
        <w:spacing w:before="0" w:beforeAutospacing="0" w:after="312" w:afterAutospacing="0"/>
        <w:rPr>
          <w:rFonts w:ascii="Arial" w:hAnsi="Arial" w:cs="Arial"/>
          <w:color w:val="000000"/>
        </w:rPr>
      </w:pPr>
    </w:p>
    <w:p>
      <w:pPr>
        <w:rPr>
          <w:rFonts w:ascii="Arial" w:hAnsi="Arial" w:cs="Arial"/>
          <w:color w:val="444444"/>
        </w:rPr>
      </w:pPr>
      <w:r>
        <w:rPr>
          <w:rFonts w:ascii="Arial" w:hAnsi="Arial" w:cs="Arial"/>
          <w:color w:val="444444"/>
        </w:rPr>
        <w:t>nSO2= 0,4(mol)</w:t>
      </w:r>
    </w:p>
    <w:p>
      <w:pPr>
        <w:rPr>
          <w:rFonts w:ascii="Arial" w:hAnsi="Arial" w:cs="Arial"/>
          <w:color w:val="444444"/>
        </w:rPr>
      </w:pPr>
      <w:r>
        <w:rPr>
          <w:rFonts w:ascii="Arial" w:hAnsi="Arial" w:cs="Arial"/>
          <w:color w:val="444444"/>
        </w:rPr>
        <w:t>Đặt: nAl=a(mol); nMg=b(mol)  (a,b&gt;0)</w:t>
      </w:r>
    </w:p>
    <w:p>
      <w:pPr>
        <w:rPr>
          <w:rFonts w:ascii="Arial" w:hAnsi="Arial" w:cs="Arial"/>
          <w:color w:val="444444"/>
        </w:rPr>
      </w:pPr>
      <w:r>
        <w:rPr>
          <w:rFonts w:ascii="Arial" w:hAnsi="Arial" w:cs="Arial"/>
          <w:color w:val="444444"/>
        </w:rPr>
        <w:t>PTHH: 2 Al + 6 H2SO4(đ) -to-&gt; Al2(SO4)3 + 3 SO2 + 6 H2O</w:t>
      </w:r>
    </w:p>
    <w:p>
      <w:pPr>
        <w:rPr>
          <w:rFonts w:ascii="Arial" w:hAnsi="Arial" w:cs="Arial"/>
          <w:color w:val="444444"/>
        </w:rPr>
      </w:pPr>
      <w:r>
        <w:rPr>
          <w:rFonts w:ascii="Arial" w:hAnsi="Arial" w:cs="Arial"/>
          <w:color w:val="444444"/>
        </w:rPr>
        <w:t>a____________3a______0,5a___________1,5a(mol)</w:t>
      </w:r>
    </w:p>
    <w:p>
      <w:pPr>
        <w:rPr>
          <w:rFonts w:ascii="Arial" w:hAnsi="Arial" w:cs="Arial"/>
          <w:color w:val="444444"/>
        </w:rPr>
      </w:pPr>
      <w:r>
        <w:rPr>
          <w:rFonts w:ascii="Arial" w:hAnsi="Arial" w:cs="Arial"/>
          <w:color w:val="444444"/>
        </w:rPr>
        <w:t>Mg + 2 H2SO4(đ) -to-&gt; MgSO4 + SO2 + 2 H2O</w:t>
      </w:r>
    </w:p>
    <w:p>
      <w:pPr>
        <w:rPr>
          <w:rFonts w:ascii="Arial" w:hAnsi="Arial" w:cs="Arial"/>
          <w:color w:val="444444"/>
        </w:rPr>
      </w:pPr>
      <w:r>
        <w:rPr>
          <w:rFonts w:ascii="Arial" w:hAnsi="Arial" w:cs="Arial"/>
          <w:color w:val="444444"/>
        </w:rPr>
        <w:t>b_____2b________b________b(mol)</w:t>
      </w:r>
    </w:p>
    <w:p>
      <w:pPr>
        <w:rPr>
          <w:rFonts w:ascii="Arial" w:hAnsi="Arial" w:cs="Arial"/>
          <w:color w:val="444444"/>
        </w:rPr>
      </w:pPr>
      <w:r>
        <w:rPr>
          <w:rFonts w:ascii="Arial" w:hAnsi="Arial" w:cs="Arial"/>
          <w:color w:val="444444"/>
        </w:rPr>
        <w:t>Ta có hpt:</w:t>
      </w:r>
    </w:p>
    <w:p>
      <w:pPr>
        <w:rPr>
          <w:rFonts w:ascii="Arial" w:hAnsi="Arial" w:cs="Arial"/>
          <w:color w:val="444444"/>
        </w:rPr>
      </w:pPr>
      <w:r>
        <w:rPr>
          <w:rFonts w:ascii="MJXc-TeX-size3-Rw" w:hAnsi="MJXc-TeX-size3-Rw" w:cs="Arial"/>
          <w:color w:val="444444"/>
          <w:sz w:val="27"/>
          <w:szCs w:val="27"/>
        </w:rPr>
        <w:t>{</w:t>
      </w:r>
      <w:r>
        <w:rPr>
          <w:rFonts w:ascii="MJXc-TeX-main-Rw" w:hAnsi="MJXc-TeX-main-Rw" w:cs="Arial"/>
          <w:color w:val="444444"/>
          <w:sz w:val="27"/>
          <w:szCs w:val="27"/>
        </w:rPr>
        <w:t>27</w:t>
      </w:r>
      <w:r>
        <w:rPr>
          <w:rFonts w:ascii="MJXc-TeX-math-Iw" w:hAnsi="MJXc-TeX-math-Iw" w:cs="Arial"/>
          <w:color w:val="444444"/>
          <w:sz w:val="27"/>
          <w:szCs w:val="27"/>
        </w:rPr>
        <w:t>a</w:t>
      </w:r>
      <w:r>
        <w:rPr>
          <w:rFonts w:ascii="MJXc-TeX-main-Rw" w:hAnsi="MJXc-TeX-main-Rw" w:cs="Arial"/>
          <w:color w:val="444444"/>
          <w:sz w:val="27"/>
          <w:szCs w:val="27"/>
        </w:rPr>
        <w:t>+24</w:t>
      </w:r>
      <w:r>
        <w:rPr>
          <w:rFonts w:ascii="MJXc-TeX-math-Iw" w:hAnsi="MJXc-TeX-math-Iw" w:cs="Arial"/>
          <w:color w:val="444444"/>
          <w:sz w:val="27"/>
          <w:szCs w:val="27"/>
        </w:rPr>
        <w:t>b</w:t>
      </w:r>
      <w:r>
        <w:rPr>
          <w:rFonts w:ascii="MJXc-TeX-main-Rw" w:hAnsi="MJXc-TeX-main-Rw" w:cs="Arial"/>
          <w:color w:val="444444"/>
          <w:sz w:val="27"/>
          <w:szCs w:val="27"/>
        </w:rPr>
        <w:t>=7,81,5</w:t>
      </w:r>
      <w:r>
        <w:rPr>
          <w:rFonts w:ascii="MJXc-TeX-math-Iw" w:hAnsi="MJXc-TeX-math-Iw" w:cs="Arial"/>
          <w:color w:val="444444"/>
          <w:sz w:val="27"/>
          <w:szCs w:val="27"/>
        </w:rPr>
        <w:t>a</w:t>
      </w:r>
      <w:r>
        <w:rPr>
          <w:rFonts w:ascii="MJXc-TeX-main-Rw" w:hAnsi="MJXc-TeX-main-Rw" w:cs="Arial"/>
          <w:color w:val="444444"/>
          <w:sz w:val="27"/>
          <w:szCs w:val="27"/>
        </w:rPr>
        <w:t>+</w:t>
      </w:r>
      <w:r>
        <w:rPr>
          <w:rFonts w:ascii="MJXc-TeX-math-Iw" w:hAnsi="MJXc-TeX-math-Iw" w:cs="Arial"/>
          <w:color w:val="444444"/>
          <w:sz w:val="27"/>
          <w:szCs w:val="27"/>
        </w:rPr>
        <w:t>b</w:t>
      </w:r>
      <w:r>
        <w:rPr>
          <w:rFonts w:ascii="MJXc-TeX-main-Rw" w:hAnsi="MJXc-TeX-main-Rw" w:cs="Arial"/>
          <w:color w:val="444444"/>
          <w:sz w:val="27"/>
          <w:szCs w:val="27"/>
        </w:rPr>
        <w:t>=0,4</w:t>
      </w:r>
      <w:r>
        <w:rPr>
          <w:rFonts w:ascii="Cambria Math" w:hAnsi="Cambria Math" w:cs="Cambria Math"/>
          <w:color w:val="444444"/>
          <w:sz w:val="27"/>
          <w:szCs w:val="27"/>
        </w:rPr>
        <w:t>⇔</w:t>
      </w:r>
      <w:r>
        <w:rPr>
          <w:rFonts w:ascii="MJXc-TeX-size3-Rw" w:hAnsi="MJXc-TeX-size3-Rw" w:cs="Arial"/>
          <w:color w:val="444444"/>
          <w:sz w:val="27"/>
          <w:szCs w:val="27"/>
        </w:rPr>
        <w:t>{</w:t>
      </w:r>
      <w:r>
        <w:rPr>
          <w:rFonts w:ascii="MJXc-TeX-math-Iw" w:hAnsi="MJXc-TeX-math-Iw" w:cs="Arial"/>
          <w:color w:val="444444"/>
          <w:sz w:val="27"/>
          <w:szCs w:val="27"/>
        </w:rPr>
        <w:t>a</w:t>
      </w:r>
      <w:r>
        <w:rPr>
          <w:rFonts w:ascii="MJXc-TeX-main-Rw" w:hAnsi="MJXc-TeX-main-Rw" w:cs="Arial"/>
          <w:color w:val="444444"/>
          <w:sz w:val="27"/>
          <w:szCs w:val="27"/>
        </w:rPr>
        <w:t>=0,2</w:t>
      </w:r>
      <w:r>
        <w:rPr>
          <w:rFonts w:ascii="MJXc-TeX-math-Iw" w:hAnsi="MJXc-TeX-math-Iw" w:cs="Arial"/>
          <w:color w:val="444444"/>
          <w:sz w:val="27"/>
          <w:szCs w:val="27"/>
        </w:rPr>
        <w:t>b</w:t>
      </w:r>
      <w:r>
        <w:rPr>
          <w:rFonts w:ascii="MJXc-TeX-main-Rw" w:hAnsi="MJXc-TeX-main-Rw" w:cs="Arial"/>
          <w:color w:val="444444"/>
          <w:sz w:val="27"/>
          <w:szCs w:val="27"/>
        </w:rPr>
        <w:t>=0,1</w:t>
      </w:r>
      <w:r>
        <w:rPr>
          <w:rFonts w:ascii="Arial" w:hAnsi="Arial" w:cs="Arial"/>
          <w:color w:val="444444"/>
          <w:sz w:val="27"/>
          <w:szCs w:val="27"/>
        </w:rPr>
        <w:t>{27a+24b=7,81,5a+b=0,4</w:t>
      </w:r>
      <w:r>
        <w:rPr>
          <w:rFonts w:ascii="Cambria Math" w:hAnsi="Cambria Math" w:cs="Cambria Math"/>
          <w:color w:val="444444"/>
          <w:sz w:val="27"/>
          <w:szCs w:val="27"/>
        </w:rPr>
        <w:t>⇔</w:t>
      </w:r>
      <w:r>
        <w:rPr>
          <w:rFonts w:ascii="Arial" w:hAnsi="Arial" w:cs="Arial"/>
          <w:color w:val="444444"/>
          <w:sz w:val="27"/>
          <w:szCs w:val="27"/>
        </w:rPr>
        <w:t>{a=0,2b=0,1</w:t>
      </w:r>
    </w:p>
    <w:p>
      <w:pPr>
        <w:rPr>
          <w:rFonts w:ascii="Arial" w:hAnsi="Arial" w:cs="Arial"/>
          <w:color w:val="444444"/>
        </w:rPr>
      </w:pPr>
      <w:r>
        <w:rPr>
          <w:rFonts w:ascii="Arial" w:hAnsi="Arial" w:cs="Arial"/>
          <w:color w:val="444444"/>
        </w:rPr>
        <w:t>=&gt; mMg=0,1.24=2,4(g)</w:t>
      </w:r>
    </w:p>
    <w:p>
      <w:pPr>
        <w:rPr>
          <w:rFonts w:ascii="Arial" w:hAnsi="Arial" w:cs="Arial"/>
          <w:color w:val="444444"/>
        </w:rPr>
      </w:pPr>
      <w:r>
        <w:rPr>
          <w:rFonts w:ascii="Arial" w:hAnsi="Arial" w:cs="Arial"/>
          <w:color w:val="444444"/>
        </w:rPr>
        <w:t>=&gt;%mMg=(2,4/7,8).100=30,769%</w:t>
      </w:r>
    </w:p>
    <w:p>
      <w:pPr>
        <w:rPr>
          <w:rFonts w:ascii="Arial" w:hAnsi="Arial" w:cs="Arial"/>
          <w:color w:val="444444"/>
        </w:rPr>
      </w:pPr>
      <w:r>
        <w:rPr>
          <w:rFonts w:ascii="Arial" w:hAnsi="Arial" w:cs="Arial"/>
          <w:color w:val="444444"/>
        </w:rPr>
        <w:t>=&gt; %mAl= 69,231%</w:t>
      </w:r>
    </w:p>
    <w:p>
      <w:pPr>
        <w:spacing w:line="360" w:lineRule="auto"/>
        <w:jc w:val="both"/>
        <w:rPr>
          <w:b/>
          <w:sz w:val="26"/>
          <w:szCs w:val="26"/>
        </w:rPr>
      </w:pPr>
    </w:p>
    <w:p>
      <w:pPr>
        <w:spacing w:line="360" w:lineRule="auto"/>
        <w:jc w:val="both"/>
        <w:rPr>
          <w:b/>
          <w:sz w:val="26"/>
          <w:szCs w:val="26"/>
        </w:rPr>
      </w:pPr>
      <w:r>
        <w:rPr>
          <w:b/>
          <w:sz w:val="26"/>
          <w:szCs w:val="26"/>
        </w:rPr>
        <w:t xml:space="preserve">KẾT LUẬN. </w:t>
      </w:r>
    </w:p>
    <w:p>
      <w:pPr>
        <w:spacing w:line="360" w:lineRule="auto"/>
        <w:jc w:val="both"/>
        <w:rPr>
          <w:sz w:val="26"/>
          <w:szCs w:val="26"/>
        </w:rPr>
      </w:pPr>
      <w:r>
        <w:rPr>
          <w:sz w:val="26"/>
          <w:szCs w:val="26"/>
        </w:rPr>
        <w:t>Sau khi thực hiên đề tài tiểu luận này em nhận thấy Hóa học là “khoa học trung tâm của các ngành khoa học”. Vì có rất nhiều ngành khoa học khác đều lấy hóa học làm cơ sở nền tảng để phát triển. Ví dụ như sinh học, y học, vật lý hay khoa học tội phạm… Hóa học có vai trò rất quan trọng trong cuộc sống của chúng ta. Là một trong những môn học có giá trị thực tiễn cao nhất, hóa học hiện diện ở tất cả các lĩnh vực trong cuộc sống. Tất cả các sản phẩm, vật dụng mà chúng ta đang sử dụng mỗi ngày đều có liên quan đến hoá học. Từ những món ăn hàng ngày, những đồ dùng học tập, thuốc chữa bệnh, đến các hương thơm dịu nhẹ của nước hoa, mỹ phẩm, dược phẩm… đều là những sản phẩm hóa học.</w:t>
      </w:r>
    </w:p>
    <w:p>
      <w:pPr>
        <w:rPr>
          <w:sz w:val="32"/>
          <w:szCs w:val="32"/>
        </w:rPr>
      </w:pPr>
    </w:p>
    <w:sectPr>
      <w:pgSz w:w="12240" w:h="15840"/>
      <w:pgMar w:top="1440" w:right="1440" w:bottom="1440" w:left="144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Helvetica">
    <w:altName w:val="Arial"/>
    <w:panose1 w:val="020B0504020202020204"/>
    <w:charset w:val="00"/>
    <w:family w:val="swiss"/>
    <w:pitch w:val="default"/>
    <w:sig w:usb0="00000000" w:usb1="00000000" w:usb2="00000000" w:usb3="00000000" w:csb0="00000001" w:csb1="00000000"/>
  </w:font>
  <w:font w:name="Symbol">
    <w:panose1 w:val="05050102010706020507"/>
    <w:charset w:val="02"/>
    <w:family w:val="roman"/>
    <w:pitch w:val="default"/>
    <w:sig w:usb0="00000000" w:usb1="00000000" w:usb2="00000000" w:usb3="00000000" w:csb0="80000000" w:csb1="00000000"/>
  </w:font>
  <w:font w:name="Roboto-regular">
    <w:altName w:val="Times New Roman"/>
    <w:panose1 w:val="00000000000000000000"/>
    <w:charset w:val="00"/>
    <w:family w:val="roman"/>
    <w:pitch w:val="default"/>
    <w:sig w:usb0="00000000" w:usb1="00000000" w:usb2="00000000" w:usb3="00000000" w:csb0="00000000" w:csb1="00000000"/>
  </w:font>
  <w:font w:name="MJXc-TeX-size3-Rw">
    <w:altName w:val="Times New Roman"/>
    <w:panose1 w:val="00000000000000000000"/>
    <w:charset w:val="00"/>
    <w:family w:val="roman"/>
    <w:pitch w:val="default"/>
    <w:sig w:usb0="00000000" w:usb1="00000000" w:usb2="00000000" w:usb3="00000000" w:csb0="00000000" w:csb1="00000000"/>
  </w:font>
  <w:font w:name="MJXc-TeX-main-Rw">
    <w:altName w:val="Times New Roman"/>
    <w:panose1 w:val="00000000000000000000"/>
    <w:charset w:val="00"/>
    <w:family w:val="roman"/>
    <w:pitch w:val="default"/>
    <w:sig w:usb0="00000000" w:usb1="00000000" w:usb2="00000000" w:usb3="00000000" w:csb0="00000000" w:csb1="00000000"/>
  </w:font>
  <w:font w:name="MJXc-TeX-math-Iw">
    <w:altName w:val="Times New Roman"/>
    <w:panose1 w:val="00000000000000000000"/>
    <w:charset w:val="00"/>
    <w:family w:val="roman"/>
    <w:pitch w:val="default"/>
    <w:sig w:usb0="00000000" w:usb1="00000000" w:usb2="00000000" w:usb3="00000000" w:csb0="00000000" w:csb1="00000000"/>
  </w:font>
  <w:font w:name="Cambria Math">
    <w:panose1 w:val="02040503050406030204"/>
    <w:charset w:val="00"/>
    <w:family w:val="roman"/>
    <w:pitch w:val="default"/>
    <w:sig w:usb0="E00006FF" w:usb1="420024FF" w:usb2="02000000" w:usb3="00000000" w:csb0="2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1F54ECE"/>
    <w:multiLevelType w:val="multilevel"/>
    <w:tmpl w:val="01F54ECE"/>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6FE61D15"/>
    <w:multiLevelType w:val="multilevel"/>
    <w:tmpl w:val="6FE61D15"/>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
      <w:lvlJc w:val="left"/>
      <w:pPr>
        <w:tabs>
          <w:tab w:val="left" w:pos="1440"/>
        </w:tabs>
        <w:ind w:left="1440" w:hanging="360"/>
      </w:pPr>
      <w:rPr>
        <w:rFonts w:hint="default" w:ascii="Symbol" w:hAnsi="Symbol"/>
        <w:sz w:val="20"/>
      </w:rPr>
    </w:lvl>
    <w:lvl w:ilvl="2" w:tentative="0">
      <w:start w:val="1"/>
      <w:numFmt w:val="bullet"/>
      <w:lvlText w:val=""/>
      <w:lvlJc w:val="left"/>
      <w:pPr>
        <w:tabs>
          <w:tab w:val="left" w:pos="2160"/>
        </w:tabs>
        <w:ind w:left="2160" w:hanging="360"/>
      </w:pPr>
      <w:rPr>
        <w:rFonts w:hint="default" w:ascii="Symbol" w:hAnsi="Symbol"/>
        <w:sz w:val="20"/>
      </w:rPr>
    </w:lvl>
    <w:lvl w:ilvl="3" w:tentative="0">
      <w:start w:val="1"/>
      <w:numFmt w:val="bullet"/>
      <w:lvlText w:val=""/>
      <w:lvlJc w:val="left"/>
      <w:pPr>
        <w:tabs>
          <w:tab w:val="left" w:pos="2880"/>
        </w:tabs>
        <w:ind w:left="2880" w:hanging="360"/>
      </w:pPr>
      <w:rPr>
        <w:rFonts w:hint="default" w:ascii="Symbol" w:hAnsi="Symbol"/>
        <w:sz w:val="20"/>
      </w:rPr>
    </w:lvl>
    <w:lvl w:ilvl="4" w:tentative="0">
      <w:start w:val="1"/>
      <w:numFmt w:val="bullet"/>
      <w:lvlText w:val=""/>
      <w:lvlJc w:val="left"/>
      <w:pPr>
        <w:tabs>
          <w:tab w:val="left" w:pos="3600"/>
        </w:tabs>
        <w:ind w:left="3600" w:hanging="360"/>
      </w:pPr>
      <w:rPr>
        <w:rFonts w:hint="default" w:ascii="Symbol" w:hAnsi="Symbol"/>
        <w:sz w:val="20"/>
      </w:rPr>
    </w:lvl>
    <w:lvl w:ilvl="5" w:tentative="0">
      <w:start w:val="1"/>
      <w:numFmt w:val="bullet"/>
      <w:lvlText w:val=""/>
      <w:lvlJc w:val="left"/>
      <w:pPr>
        <w:tabs>
          <w:tab w:val="left" w:pos="4320"/>
        </w:tabs>
        <w:ind w:left="4320" w:hanging="360"/>
      </w:pPr>
      <w:rPr>
        <w:rFonts w:hint="default" w:ascii="Symbol" w:hAnsi="Symbol"/>
        <w:sz w:val="20"/>
      </w:rPr>
    </w:lvl>
    <w:lvl w:ilvl="6" w:tentative="0">
      <w:start w:val="1"/>
      <w:numFmt w:val="bullet"/>
      <w:lvlText w:val=""/>
      <w:lvlJc w:val="left"/>
      <w:pPr>
        <w:tabs>
          <w:tab w:val="left" w:pos="5040"/>
        </w:tabs>
        <w:ind w:left="5040" w:hanging="360"/>
      </w:pPr>
      <w:rPr>
        <w:rFonts w:hint="default" w:ascii="Symbol" w:hAnsi="Symbol"/>
        <w:sz w:val="20"/>
      </w:rPr>
    </w:lvl>
    <w:lvl w:ilvl="7" w:tentative="0">
      <w:start w:val="1"/>
      <w:numFmt w:val="bullet"/>
      <w:lvlText w:val=""/>
      <w:lvlJc w:val="left"/>
      <w:pPr>
        <w:tabs>
          <w:tab w:val="left" w:pos="5760"/>
        </w:tabs>
        <w:ind w:left="5760" w:hanging="360"/>
      </w:pPr>
      <w:rPr>
        <w:rFonts w:hint="default" w:ascii="Symbol" w:hAnsi="Symbol"/>
        <w:sz w:val="20"/>
      </w:rPr>
    </w:lvl>
    <w:lvl w:ilvl="8" w:tentative="0">
      <w:start w:val="1"/>
      <w:numFmt w:val="bullet"/>
      <w:lvlText w:val=""/>
      <w:lvlJc w:val="left"/>
      <w:pPr>
        <w:tabs>
          <w:tab w:val="left" w:pos="6480"/>
        </w:tabs>
        <w:ind w:left="6480" w:hanging="360"/>
      </w:pPr>
      <w:rPr>
        <w:rFonts w:hint="default" w:ascii="Symbol" w:hAnsi="Symbol"/>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4C46"/>
    <w:rsid w:val="0042150A"/>
    <w:rsid w:val="006A148A"/>
    <w:rsid w:val="007E04FB"/>
    <w:rsid w:val="00C24C46"/>
    <w:rsid w:val="07582DC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0" w:line="240" w:lineRule="auto"/>
    </w:pPr>
    <w:rPr>
      <w:rFonts w:ascii="Times New Roman" w:hAnsi="Times New Roman" w:eastAsia="Times New Roman" w:cs="Times New Roman"/>
      <w:sz w:val="24"/>
      <w:szCs w:val="24"/>
      <w:lang w:val="en-US" w:eastAsia="en-US" w:bidi="ar-SA"/>
    </w:rPr>
  </w:style>
  <w:style w:type="paragraph" w:styleId="2">
    <w:name w:val="heading 1"/>
    <w:basedOn w:val="1"/>
    <w:next w:val="1"/>
    <w:link w:val="13"/>
    <w:qFormat/>
    <w:uiPriority w:val="9"/>
    <w:pPr>
      <w:spacing w:before="100" w:beforeAutospacing="1" w:after="100" w:afterAutospacing="1"/>
      <w:outlineLvl w:val="0"/>
    </w:pPr>
    <w:rPr>
      <w:b/>
      <w:bCs/>
      <w:kern w:val="36"/>
      <w:sz w:val="48"/>
      <w:szCs w:val="48"/>
    </w:rPr>
  </w:style>
  <w:style w:type="paragraph" w:styleId="3">
    <w:name w:val="heading 2"/>
    <w:basedOn w:val="1"/>
    <w:next w:val="1"/>
    <w:link w:val="16"/>
    <w:semiHidden/>
    <w:unhideWhenUsed/>
    <w:qFormat/>
    <w:uiPriority w:val="9"/>
    <w:pPr>
      <w:keepNext/>
      <w:keepLines/>
      <w:spacing w:before="200"/>
      <w:outlineLvl w:val="1"/>
    </w:pPr>
    <w:rPr>
      <w:rFonts w:asciiTheme="majorHAnsi" w:hAnsiTheme="majorHAnsi" w:eastAsiaTheme="majorEastAsia" w:cstheme="majorBidi"/>
      <w:b/>
      <w:bCs/>
      <w:color w:val="4F81BD" w:themeColor="accent1"/>
      <w:sz w:val="26"/>
      <w:szCs w:val="26"/>
      <w14:textFill>
        <w14:solidFill>
          <w14:schemeClr w14:val="accent1"/>
        </w14:solidFill>
      </w14:textFill>
    </w:rPr>
  </w:style>
  <w:style w:type="paragraph" w:styleId="4">
    <w:name w:val="heading 3"/>
    <w:basedOn w:val="1"/>
    <w:next w:val="1"/>
    <w:link w:val="17"/>
    <w:semiHidden/>
    <w:unhideWhenUsed/>
    <w:qFormat/>
    <w:uiPriority w:val="9"/>
    <w:pPr>
      <w:keepNext/>
      <w:keepLines/>
      <w:spacing w:before="200"/>
      <w:outlineLvl w:val="2"/>
    </w:pPr>
    <w:rPr>
      <w:rFonts w:asciiTheme="majorHAnsi" w:hAnsiTheme="majorHAnsi" w:eastAsiaTheme="majorEastAsia" w:cstheme="majorBidi"/>
      <w:b/>
      <w:bCs/>
      <w:color w:val="4F81BD" w:themeColor="accent1"/>
      <w14:textFill>
        <w14:solidFill>
          <w14:schemeClr w14:val="accent1"/>
        </w14:solidFill>
      </w14:textFill>
    </w:rPr>
  </w:style>
  <w:style w:type="paragraph" w:styleId="5">
    <w:name w:val="heading 4"/>
    <w:basedOn w:val="1"/>
    <w:next w:val="1"/>
    <w:link w:val="18"/>
    <w:semiHidden/>
    <w:unhideWhenUsed/>
    <w:qFormat/>
    <w:uiPriority w:val="9"/>
    <w:pPr>
      <w:keepNext/>
      <w:keepLines/>
      <w:spacing w:before="200"/>
      <w:outlineLvl w:val="3"/>
    </w:pPr>
    <w:rPr>
      <w:rFonts w:asciiTheme="majorHAnsi" w:hAnsiTheme="majorHAnsi" w:eastAsiaTheme="majorEastAsia" w:cstheme="majorBidi"/>
      <w:b/>
      <w:bCs/>
      <w:i/>
      <w:iCs/>
      <w:color w:val="4F81BD" w:themeColor="accent1"/>
      <w14:textFill>
        <w14:solidFill>
          <w14:schemeClr w14:val="accent1"/>
        </w14:solidFill>
      </w14:textFill>
    </w:rPr>
  </w:style>
  <w:style w:type="character" w:default="1" w:styleId="6">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8">
    <w:name w:val="Balloon Text"/>
    <w:basedOn w:val="1"/>
    <w:link w:val="14"/>
    <w:semiHidden/>
    <w:unhideWhenUsed/>
    <w:qFormat/>
    <w:uiPriority w:val="99"/>
    <w:rPr>
      <w:rFonts w:ascii="Tahoma" w:hAnsi="Tahoma" w:cs="Tahoma"/>
      <w:sz w:val="16"/>
      <w:szCs w:val="16"/>
    </w:rPr>
  </w:style>
  <w:style w:type="character" w:styleId="9">
    <w:name w:val="Emphasis"/>
    <w:basedOn w:val="6"/>
    <w:qFormat/>
    <w:uiPriority w:val="20"/>
    <w:rPr>
      <w:i/>
      <w:iCs/>
    </w:rPr>
  </w:style>
  <w:style w:type="character" w:styleId="10">
    <w:name w:val="Hyperlink"/>
    <w:basedOn w:val="6"/>
    <w:semiHidden/>
    <w:unhideWhenUsed/>
    <w:uiPriority w:val="99"/>
    <w:rPr>
      <w:color w:val="0000FF"/>
      <w:u w:val="single"/>
    </w:rPr>
  </w:style>
  <w:style w:type="paragraph" w:styleId="11">
    <w:name w:val="Normal (Web)"/>
    <w:basedOn w:val="1"/>
    <w:semiHidden/>
    <w:unhideWhenUsed/>
    <w:uiPriority w:val="99"/>
    <w:pPr>
      <w:spacing w:before="100" w:beforeAutospacing="1" w:after="100" w:afterAutospacing="1"/>
    </w:pPr>
  </w:style>
  <w:style w:type="character" w:styleId="12">
    <w:name w:val="Strong"/>
    <w:basedOn w:val="6"/>
    <w:qFormat/>
    <w:uiPriority w:val="22"/>
    <w:rPr>
      <w:b/>
      <w:bCs/>
    </w:rPr>
  </w:style>
  <w:style w:type="character" w:customStyle="1" w:styleId="13">
    <w:name w:val="Heading 1 Char"/>
    <w:basedOn w:val="6"/>
    <w:link w:val="2"/>
    <w:uiPriority w:val="9"/>
    <w:rPr>
      <w:rFonts w:ascii="Times New Roman" w:hAnsi="Times New Roman" w:eastAsia="Times New Roman" w:cs="Times New Roman"/>
      <w:b/>
      <w:bCs/>
      <w:kern w:val="36"/>
      <w:sz w:val="48"/>
      <w:szCs w:val="48"/>
    </w:rPr>
  </w:style>
  <w:style w:type="character" w:customStyle="1" w:styleId="14">
    <w:name w:val="Balloon Text Char"/>
    <w:basedOn w:val="6"/>
    <w:link w:val="8"/>
    <w:semiHidden/>
    <w:uiPriority w:val="99"/>
    <w:rPr>
      <w:rFonts w:ascii="Tahoma" w:hAnsi="Tahoma" w:eastAsia="Times New Roman" w:cs="Tahoma"/>
      <w:sz w:val="16"/>
      <w:szCs w:val="16"/>
    </w:rPr>
  </w:style>
  <w:style w:type="paragraph" w:styleId="15">
    <w:name w:val="List Paragraph"/>
    <w:basedOn w:val="1"/>
    <w:qFormat/>
    <w:uiPriority w:val="34"/>
    <w:pPr>
      <w:ind w:left="720"/>
      <w:contextualSpacing/>
    </w:pPr>
  </w:style>
  <w:style w:type="character" w:customStyle="1" w:styleId="16">
    <w:name w:val="Heading 2 Char"/>
    <w:basedOn w:val="6"/>
    <w:link w:val="3"/>
    <w:semiHidden/>
    <w:uiPriority w:val="9"/>
    <w:rPr>
      <w:rFonts w:asciiTheme="majorHAnsi" w:hAnsiTheme="majorHAnsi" w:eastAsiaTheme="majorEastAsia" w:cstheme="majorBidi"/>
      <w:b/>
      <w:bCs/>
      <w:color w:val="4F81BD" w:themeColor="accent1"/>
      <w:sz w:val="26"/>
      <w:szCs w:val="26"/>
      <w14:textFill>
        <w14:solidFill>
          <w14:schemeClr w14:val="accent1"/>
        </w14:solidFill>
      </w14:textFill>
    </w:rPr>
  </w:style>
  <w:style w:type="character" w:customStyle="1" w:styleId="17">
    <w:name w:val="Heading 3 Char"/>
    <w:basedOn w:val="6"/>
    <w:link w:val="4"/>
    <w:semiHidden/>
    <w:uiPriority w:val="9"/>
    <w:rPr>
      <w:rFonts w:asciiTheme="majorHAnsi" w:hAnsiTheme="majorHAnsi" w:eastAsiaTheme="majorEastAsia" w:cstheme="majorBidi"/>
      <w:b/>
      <w:bCs/>
      <w:color w:val="4F81BD" w:themeColor="accent1"/>
      <w:sz w:val="24"/>
      <w:szCs w:val="24"/>
      <w14:textFill>
        <w14:solidFill>
          <w14:schemeClr w14:val="accent1"/>
        </w14:solidFill>
      </w14:textFill>
    </w:rPr>
  </w:style>
  <w:style w:type="character" w:customStyle="1" w:styleId="18">
    <w:name w:val="Heading 4 Char"/>
    <w:basedOn w:val="6"/>
    <w:link w:val="5"/>
    <w:semiHidden/>
    <w:uiPriority w:val="9"/>
    <w:rPr>
      <w:rFonts w:asciiTheme="majorHAnsi" w:hAnsiTheme="majorHAnsi" w:eastAsiaTheme="majorEastAsia" w:cstheme="majorBidi"/>
      <w:b/>
      <w:bCs/>
      <w:i/>
      <w:iCs/>
      <w:color w:val="4F81BD" w:themeColor="accent1"/>
      <w:sz w:val="24"/>
      <w:szCs w:val="24"/>
      <w14:textFill>
        <w14:solidFill>
          <w14:schemeClr w14:val="accent1"/>
        </w14:solidFill>
      </w14:textFill>
    </w:rPr>
  </w:style>
  <w:style w:type="character" w:customStyle="1" w:styleId="19">
    <w:name w:val="mjx-char"/>
    <w:basedOn w:val="6"/>
    <w:uiPriority w:val="0"/>
  </w:style>
  <w:style w:type="character" w:customStyle="1" w:styleId="20">
    <w:name w:val="mjx_assistive_mathml"/>
    <w:basedOn w:val="6"/>
    <w:uiPriority w:val="0"/>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Admin</Company>
  <Pages>6</Pages>
  <Words>1218</Words>
  <Characters>6945</Characters>
  <Lines>57</Lines>
  <Paragraphs>16</Paragraphs>
  <TotalTime>21</TotalTime>
  <ScaleCrop>false</ScaleCrop>
  <LinksUpToDate>false</LinksUpToDate>
  <CharactersWithSpaces>8147</CharactersWithSpaces>
  <Application>WPS Office_11.2.0.10463_F1E327BC-269C-435d-A152-05C5408002CA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2022-03-04T03:06:00Z</dcterms:created>
  <dc:creator>VI TINH VIET PHAT</dc:creator>
  <cp:lastModifiedBy>THU HUONG</cp:lastModifiedBy>
  <dcterms:modified xsi:type="dcterms:W3CDTF">2022-03-07T14:48:50Z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1033-11.2.0.10463</vt:lpwstr>
  </property>
  <property fmtid="{D5CDD505-2E9C-101B-9397-08002B2CF9AE}" pid="3" name="ICV">
    <vt:lpwstr>190BAA5D432E4F1EA4EE81F42C1A3F0E</vt:lpwstr>
  </property>
</Properties>
</file>