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15D75" w14:textId="77777777" w:rsidR="00E66FB0" w:rsidRDefault="00E66FB0" w:rsidP="00FB6DB8">
      <w:pPr>
        <w:keepNext/>
        <w:spacing w:after="0" w:line="240" w:lineRule="auto"/>
        <w:outlineLvl w:val="0"/>
        <w:rPr>
          <w:rFonts w:ascii="Times New Roman" w:eastAsiaTheme="minorEastAsia" w:hAnsi="Times New Roman" w:cs="Times New Roman"/>
          <w:b/>
          <w:spacing w:val="-4"/>
          <w:w w:val="98"/>
          <w:kern w:val="32"/>
          <w:sz w:val="26"/>
          <w:szCs w:val="26"/>
          <w:lang w:eastAsia="vi-VN"/>
        </w:rPr>
      </w:pPr>
    </w:p>
    <w:p w14:paraId="57DFE1DA" w14:textId="77777777" w:rsidR="00FB6DB8" w:rsidRPr="00FB6DB8" w:rsidRDefault="00FB6DB8" w:rsidP="00FB6D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 xml:space="preserve">PHÁT TRIỂN NĂNG LỰC CHUYỂN ĐỔI SỐ </w:t>
      </w:r>
    </w:p>
    <w:p w14:paraId="385E53C1" w14:textId="77777777" w:rsidR="00FB6DB8" w:rsidRDefault="00FB6DB8" w:rsidP="00FB6D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 xml:space="preserve">CHO ĐỘI NGŨ GIẢNG VIÊN KHOA LÝ LUẬN CHÍNH TRỊ </w:t>
      </w:r>
    </w:p>
    <w:p w14:paraId="19E6EE30" w14:textId="77777777" w:rsidR="00FB6DB8" w:rsidRPr="00FB6DB8" w:rsidRDefault="00FB6DB8" w:rsidP="00FB6DB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0755095F" w:rsidR="00FB6DB8" w:rsidRDefault="00FB6DB8" w:rsidP="00FB6DB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r w:rsidRPr="00FB6DB8">
        <w:rPr>
          <w:rFonts w:ascii="Times New Roman" w:eastAsiaTheme="minorEastAsia" w:hAnsi="Times New Roman" w:cs="Times New Roman"/>
          <w:spacing w:val="-4"/>
          <w:w w:val="98"/>
          <w:kern w:val="32"/>
          <w:sz w:val="26"/>
          <w:szCs w:val="26"/>
          <w:lang w:eastAsia="vi-VN"/>
        </w:rPr>
        <w:t xml:space="preserve">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0B6873D0" w14:textId="77777777" w:rsidR="00E90081"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Thị Nhật Minh</w:t>
            </w:r>
          </w:p>
          <w:p w14:paraId="66CD751B" w14:textId="37C5D88C" w:rsidR="0032180B" w:rsidRPr="00974357"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Đỗ Thị Thơm</w:t>
            </w:r>
            <w:r w:rsidR="0032180B" w:rsidRPr="00974357">
              <w:rPr>
                <w:rFonts w:ascii="Times New Roman" w:hAnsi="Times New Roman" w:cs="Times New Roman"/>
                <w:b/>
                <w:spacing w:val="-4"/>
                <w:w w:val="98"/>
                <w:sz w:val="21"/>
                <w:szCs w:val="26"/>
              </w:rPr>
              <w:t xml:space="preserve"> </w:t>
            </w: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4199AF18" w14:textId="597D3D82" w:rsidR="00E90081" w:rsidRDefault="0032180B" w:rsidP="00E90081">
            <w:pPr>
              <w:spacing w:before="40"/>
              <w:jc w:val="both"/>
              <w:rPr>
                <w:rFonts w:ascii="Times New Roman" w:hAnsi="Times New Roman" w:cs="Times New Roman"/>
                <w:spacing w:val="-4"/>
                <w:w w:val="98"/>
                <w:sz w:val="21"/>
                <w:szCs w:val="26"/>
                <w:vertAlign w:val="superscript"/>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C77CA87" w:rsidR="0032180B" w:rsidRPr="00974357" w:rsidRDefault="00EB771F" w:rsidP="00E90081">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w:t>
            </w:r>
            <w:r w:rsidR="00E90081">
              <w:rPr>
                <w:rFonts w:ascii="Times New Roman" w:hAnsi="Times New Roman" w:cs="Times New Roman"/>
                <w:i/>
                <w:spacing w:val="-4"/>
                <w:w w:val="98"/>
                <w:sz w:val="21"/>
                <w:szCs w:val="26"/>
              </w:rPr>
              <w:t>mail:dangthinhatminhlttc.edu.vn</w:t>
            </w: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381BCF">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vAlign w:val="center"/>
          </w:tcPr>
          <w:p w14:paraId="5C8A17E1" w14:textId="0F79AC00" w:rsidR="00381BCF" w:rsidRP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phát triển năng lực chuyển đổi số cho đội ngũ giảng viên tại khoa đáp ứng yêu cầu xây dựng trường học thông minh.</w:t>
            </w:r>
          </w:p>
        </w:tc>
      </w:tr>
      <w:tr w:rsidR="00974357" w:rsidRPr="00974357" w14:paraId="74F9A786" w14:textId="77777777" w:rsidTr="00F37F93">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vAlign w:val="center"/>
          </w:tcPr>
          <w:p w14:paraId="69951D93" w14:textId="60926E2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F5F14"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189C91A8" w14:textId="2381FF4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0B00F0">
              <w:rPr>
                <w:rFonts w:ascii="Times New Roman" w:hAnsi="Times New Roman" w:cs="Times New Roman"/>
                <w:spacing w:val="-4"/>
                <w:w w:val="98"/>
                <w:sz w:val="21"/>
                <w:szCs w:val="26"/>
              </w:rPr>
              <w:t>Đề xuất một số giải pháp nhằm</w:t>
            </w:r>
            <w:r w:rsidR="000B00F0" w:rsidRPr="000B00F0">
              <w:rPr>
                <w:rFonts w:ascii="Times New Roman" w:hAnsi="Times New Roman" w:cs="Times New Roman"/>
                <w:spacing w:val="-4"/>
                <w:w w:val="98"/>
                <w:sz w:val="21"/>
                <w:szCs w:val="26"/>
              </w:rPr>
              <w:t xml:space="preserve"> pháp phát triển năng lực chuyển đổi số cho đội ngũ giảng viên khoa Lý luận chính trị Trường Cao đẳng Lý Tự Trọng thành phố Hồ Chí Minh</w:t>
            </w:r>
            <w:r w:rsidR="000B00F0">
              <w:rPr>
                <w:rFonts w:ascii="Times New Roman" w:hAnsi="Times New Roman" w:cs="Times New Roman"/>
                <w:spacing w:val="-4"/>
                <w:w w:val="98"/>
                <w:sz w:val="21"/>
                <w:szCs w:val="26"/>
              </w:rPr>
              <w:t>.</w:t>
            </w:r>
          </w:p>
          <w:p w14:paraId="498CA88E" w14:textId="6109D9A9"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7949E0">
              <w:rPr>
                <w:rFonts w:ascii="Times New Roman" w:hAnsi="Times New Roman" w:cs="Times New Roman"/>
                <w:spacing w:val="-4"/>
                <w:w w:val="98"/>
                <w:sz w:val="21"/>
                <w:szCs w:val="26"/>
              </w:rPr>
              <w:t>Chuyển đổi số trong lĩnh vực giáo dục, cơ hội và thách thức.</w:t>
            </w:r>
          </w:p>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w:t>
            </w:r>
            <w:r w:rsidR="006F5F14" w:rsidRPr="004533BD">
              <w:rPr>
                <w:rFonts w:ascii="Times New Roman" w:hAnsi="Times New Roman" w:cs="Times New Roman"/>
                <w:spacing w:val="-4"/>
                <w:w w:val="98"/>
                <w:sz w:val="21"/>
                <w:szCs w:val="26"/>
              </w:rPr>
              <w:t>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Pr="003A536F" w:rsidRDefault="003A536F" w:rsidP="003A536F">
      <w:pPr>
        <w:spacing w:before="40" w:after="0" w:line="240" w:lineRule="auto"/>
        <w:ind w:firstLine="567"/>
        <w:jc w:val="both"/>
        <w:rPr>
          <w:rFonts w:ascii="Times New Roman" w:hAnsi="Times New Roman" w:cs="Times New Roman"/>
          <w:spacing w:val="-4"/>
          <w:w w:val="98"/>
          <w:sz w:val="21"/>
          <w:szCs w:val="26"/>
        </w:rPr>
      </w:pPr>
      <w:r w:rsidRPr="003A536F">
        <w:rPr>
          <w:rFonts w:ascii="Times New Roman" w:hAnsi="Times New Roman" w:cs="Times New Roman"/>
          <w:spacing w:val="-4"/>
          <w:w w:val="98"/>
          <w:sz w:val="21"/>
          <w:szCs w:val="26"/>
        </w:rPr>
        <w:t>Chuyển đổi số là yêu cầu tất yếu của thời đại bao trùm tất cả các lĩnh vực của đời sống xã hội. Giáo dục là lĩnh vực được chính phủ đặc biệt quan tâm, chỉ đứng thứ hai sau ngành y tế. Trong bức tranh toàn cảnh đó, chuyển đổi số tại các cơ sở giáo dục cũng cần có những giải pháp phù hợp trên mọi phương diện từ hệ thống quản lý, kết cấu hạ  tầng cho tới vấn đề phát triển đội ngũ nhân lực. Do đó, phát triển năng lực chuyển đổi số cho đội ngũ giảng viên khoa Lý luận chính trị tại trường cao đẳng Lý Tự Trọng thành phố Hồ Chí Minh là một trong những giải pháp góp phần thực hiện thành công quá trình chuyển đổi số quốc gia.</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747D291" w14:textId="18AFCC1E" w:rsidR="00AF5A0F" w:rsidRPr="004F3D2B" w:rsidRDefault="00AF5A0F" w:rsidP="004F3D2B">
      <w:pPr>
        <w:pStyle w:val="ListParagraph"/>
        <w:numPr>
          <w:ilvl w:val="1"/>
          <w:numId w:val="4"/>
        </w:numPr>
        <w:spacing w:after="0" w:line="240" w:lineRule="auto"/>
        <w:ind w:left="0" w:firstLine="284"/>
        <w:jc w:val="both"/>
        <w:rPr>
          <w:rFonts w:ascii="Times New Roman" w:hAnsi="Times New Roman" w:cs="Times New Roman"/>
          <w:b/>
          <w:color w:val="000000" w:themeColor="text1"/>
          <w:sz w:val="21"/>
          <w:szCs w:val="21"/>
        </w:rPr>
      </w:pPr>
      <w:r w:rsidRPr="004F3D2B">
        <w:rPr>
          <w:rFonts w:ascii="Times New Roman" w:hAnsi="Times New Roman" w:cs="Times New Roman"/>
          <w:b/>
          <w:color w:val="000000" w:themeColor="text1"/>
          <w:sz w:val="21"/>
          <w:szCs w:val="21"/>
        </w:rPr>
        <w:t>Chuyển đổi số và vai trò của phát triển năng lực chuyển chuyển đổi số trong giáo dục và đào tạo</w:t>
      </w:r>
    </w:p>
    <w:p w14:paraId="3965B4A1" w14:textId="066C7E03" w:rsidR="00AF5A0F" w:rsidRPr="00F47260" w:rsidRDefault="004F3D2B" w:rsidP="00A41462">
      <w:pPr>
        <w:pStyle w:val="Heading2"/>
        <w:numPr>
          <w:ilvl w:val="2"/>
          <w:numId w:val="5"/>
        </w:numPr>
        <w:shd w:val="clear" w:color="auto" w:fill="FFFFFF"/>
        <w:spacing w:before="0" w:line="240" w:lineRule="auto"/>
        <w:ind w:left="0" w:firstLine="274"/>
        <w:jc w:val="both"/>
        <w:rPr>
          <w:rStyle w:val="Strong"/>
          <w:rFonts w:ascii="Times New Roman" w:hAnsi="Times New Roman" w:cs="Times New Roman"/>
          <w:bCs w:val="0"/>
          <w:i/>
          <w:color w:val="000000" w:themeColor="text1"/>
          <w:sz w:val="21"/>
          <w:szCs w:val="21"/>
        </w:rPr>
      </w:pPr>
      <w:r>
        <w:rPr>
          <w:rStyle w:val="Strong"/>
          <w:rFonts w:ascii="Times New Roman" w:hAnsi="Times New Roman" w:cs="Times New Roman"/>
          <w:i/>
          <w:color w:val="000000" w:themeColor="text1"/>
          <w:sz w:val="21"/>
          <w:szCs w:val="21"/>
        </w:rPr>
        <w:t xml:space="preserve">. </w:t>
      </w:r>
      <w:r w:rsidR="00AF5A0F" w:rsidRPr="00F47260">
        <w:rPr>
          <w:rStyle w:val="Strong"/>
          <w:rFonts w:ascii="Times New Roman" w:hAnsi="Times New Roman" w:cs="Times New Roman"/>
          <w:i/>
          <w:color w:val="000000" w:themeColor="text1"/>
          <w:sz w:val="21"/>
          <w:szCs w:val="21"/>
        </w:rPr>
        <w:t>Một số quan niệm về chuyển đổi số</w:t>
      </w:r>
    </w:p>
    <w:p w14:paraId="0DCF67EC" w14:textId="77777777" w:rsidR="00AF5A0F" w:rsidRPr="00F47260" w:rsidRDefault="00AF5A0F" w:rsidP="00AF5A0F">
      <w:pPr>
        <w:pStyle w:val="Heading2"/>
        <w:shd w:val="clear" w:color="auto" w:fill="FFFFFF"/>
        <w:spacing w:before="0" w:line="240" w:lineRule="auto"/>
        <w:ind w:firstLine="284"/>
        <w:jc w:val="both"/>
        <w:rPr>
          <w:rFonts w:ascii="Times New Roman" w:hAnsi="Times New Roman" w:cs="Times New Roman"/>
          <w:color w:val="000000" w:themeColor="text1"/>
          <w:sz w:val="21"/>
          <w:szCs w:val="21"/>
        </w:rPr>
      </w:pPr>
      <w:r w:rsidRPr="00F47260">
        <w:rPr>
          <w:rStyle w:val="Strong"/>
          <w:rFonts w:ascii="Times New Roman" w:hAnsi="Times New Roman" w:cs="Times New Roman"/>
          <w:b w:val="0"/>
          <w:color w:val="000000" w:themeColor="text1"/>
          <w:sz w:val="21"/>
          <w:szCs w:val="21"/>
        </w:rPr>
        <w:t xml:space="preserve">Chuyển đổi số (Digital Transformation) </w:t>
      </w:r>
    </w:p>
    <w:p w14:paraId="68D27DA2" w14:textId="2BAEBCC2" w:rsidR="00AF5A0F" w:rsidRPr="00AF5A0F" w:rsidRDefault="00AF5A0F" w:rsidP="00AF5A0F">
      <w:pPr>
        <w:pStyle w:val="has-text-align-justify"/>
        <w:shd w:val="clear" w:color="auto" w:fill="FFFFFF"/>
        <w:spacing w:before="0" w:beforeAutospacing="0" w:after="0" w:afterAutospacing="0"/>
        <w:ind w:firstLine="284"/>
        <w:jc w:val="both"/>
        <w:rPr>
          <w:color w:val="000000" w:themeColor="text1"/>
          <w:sz w:val="21"/>
          <w:szCs w:val="21"/>
        </w:rPr>
      </w:pPr>
      <w:r w:rsidRPr="00AF5A0F">
        <w:rPr>
          <w:color w:val="000000" w:themeColor="text1"/>
          <w:sz w:val="21"/>
          <w:szCs w:val="21"/>
        </w:rPr>
        <w:t>Theo trang </w:t>
      </w:r>
      <w:r w:rsidRPr="00AF5A0F">
        <w:rPr>
          <w:rStyle w:val="Strong"/>
          <w:rFonts w:eastAsiaTheme="minorEastAsia"/>
          <w:sz w:val="21"/>
          <w:szCs w:val="21"/>
        </w:rPr>
        <w:t>Tech Republic</w:t>
      </w:r>
      <w:r w:rsidRPr="00AF5A0F">
        <w:rPr>
          <w:color w:val="000000" w:themeColor="text1"/>
          <w:sz w:val="21"/>
          <w:szCs w:val="21"/>
        </w:rPr>
        <w:t> – Tạp chí trực tuyến, cộng đồng xã hội dành cho các chuyên gia công nghệ thông tin, khái niệm chuyển đổi số 4.0 là “cách sử dụng công nghệ để thực hiện lại quy trình sao cho hiệu quả hơn.”</w:t>
      </w:r>
      <w:r w:rsidR="004C66F9">
        <w:rPr>
          <w:color w:val="000000" w:themeColor="text1"/>
          <w:sz w:val="21"/>
          <w:szCs w:val="21"/>
        </w:rPr>
        <w:t xml:space="preserve"> </w:t>
      </w:r>
    </w:p>
    <w:p w14:paraId="6E2A92D4" w14:textId="77777777" w:rsidR="00AF5A0F" w:rsidRPr="00AF5A0F" w:rsidRDefault="00AF5A0F" w:rsidP="00AF5A0F">
      <w:pPr>
        <w:pStyle w:val="has-text-align-justify"/>
        <w:shd w:val="clear" w:color="auto" w:fill="FFFFFF"/>
        <w:spacing w:before="0" w:beforeAutospacing="0" w:after="0" w:afterAutospacing="0"/>
        <w:ind w:firstLine="284"/>
        <w:jc w:val="both"/>
        <w:rPr>
          <w:color w:val="000000" w:themeColor="text1"/>
          <w:sz w:val="21"/>
          <w:szCs w:val="21"/>
        </w:rPr>
      </w:pPr>
      <w:r w:rsidRPr="00AF5A0F">
        <w:rPr>
          <w:rStyle w:val="Strong"/>
          <w:rFonts w:eastAsiaTheme="minorEastAsia"/>
          <w:sz w:val="21"/>
          <w:szCs w:val="21"/>
        </w:rPr>
        <w:t>Theo Microsoft</w:t>
      </w:r>
      <w:r w:rsidRPr="00AF5A0F">
        <w:rPr>
          <w:color w:val="000000" w:themeColor="text1"/>
          <w:sz w:val="21"/>
          <w:szCs w:val="21"/>
        </w:rPr>
        <w:t> thì: “Chuyển đổi số là việc tư duy lại cách thức các tổ chức tập hợp mọi người, dữ liệu và quy trình để tạo những giá trị mới.”</w:t>
      </w:r>
    </w:p>
    <w:p w14:paraId="724FCD31" w14:textId="21FC0E4E" w:rsidR="00AF5A0F" w:rsidRPr="00AF5A0F" w:rsidRDefault="00AF5A0F" w:rsidP="00AF5A0F">
      <w:pPr>
        <w:tabs>
          <w:tab w:val="left" w:pos="6105"/>
        </w:tabs>
        <w:spacing w:after="0" w:line="240" w:lineRule="auto"/>
        <w:ind w:firstLine="284"/>
        <w:jc w:val="both"/>
        <w:rPr>
          <w:rFonts w:ascii="Times New Roman" w:hAnsi="Times New Roman" w:cs="Times New Roman"/>
          <w:color w:val="000000" w:themeColor="text1"/>
          <w:sz w:val="21"/>
          <w:szCs w:val="21"/>
          <w:shd w:val="clear" w:color="auto" w:fill="FCFDFE"/>
        </w:rPr>
      </w:pPr>
      <w:r w:rsidRPr="00AF5A0F">
        <w:rPr>
          <w:rFonts w:ascii="Times New Roman" w:hAnsi="Times New Roman" w:cs="Times New Roman"/>
          <w:color w:val="000000" w:themeColor="text1"/>
          <w:sz w:val="21"/>
          <w:szCs w:val="21"/>
          <w:shd w:val="clear" w:color="auto" w:fill="FCFDFE"/>
        </w:rPr>
        <w:t>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r w:rsidR="004C66F9" w:rsidRPr="004C66F9">
        <w:rPr>
          <w:rFonts w:ascii="Times New Roman" w:hAnsi="Times New Roman" w:cs="Times New Roman"/>
          <w:color w:val="000000" w:themeColor="text1"/>
          <w:sz w:val="21"/>
          <w:szCs w:val="21"/>
          <w:shd w:val="clear" w:color="auto" w:fill="FCFDFE"/>
        </w:rPr>
        <w:t>( https://nhuthanh.thanhhoa.gov.vn/portal/pages/print.aspx?p=9270)</w:t>
      </w:r>
    </w:p>
    <w:p w14:paraId="7A7FCC81" w14:textId="77777777" w:rsidR="00AF5A0F" w:rsidRPr="00AF5A0F" w:rsidRDefault="00AF5A0F" w:rsidP="00AF5A0F">
      <w:pPr>
        <w:tabs>
          <w:tab w:val="left" w:pos="6105"/>
        </w:tabs>
        <w:spacing w:after="0" w:line="240" w:lineRule="auto"/>
        <w:ind w:firstLine="284"/>
        <w:jc w:val="both"/>
        <w:rPr>
          <w:rFonts w:ascii="Times New Roman" w:hAnsi="Times New Roman" w:cs="Times New Roman"/>
          <w:color w:val="000000" w:themeColor="text1"/>
          <w:sz w:val="21"/>
          <w:szCs w:val="21"/>
          <w:shd w:val="clear" w:color="auto" w:fill="FFFFFF"/>
        </w:rPr>
      </w:pPr>
      <w:r w:rsidRPr="00AF5A0F">
        <w:rPr>
          <w:rStyle w:val="Strong"/>
          <w:rFonts w:ascii="Times New Roman" w:hAnsi="Times New Roman" w:cs="Times New Roman"/>
          <w:sz w:val="21"/>
          <w:szCs w:val="21"/>
          <w:shd w:val="clear" w:color="auto" w:fill="FFFFFF"/>
        </w:rPr>
        <w:t>Chuyển đổi số </w:t>
      </w:r>
      <w:r w:rsidRPr="00AF5A0F">
        <w:rPr>
          <w:rFonts w:ascii="Times New Roman" w:hAnsi="Times New Roman" w:cs="Times New Roman"/>
          <w:color w:val="000000" w:themeColor="text1"/>
          <w:sz w:val="21"/>
          <w:szCs w:val="21"/>
          <w:shd w:val="clear" w:color="auto" w:fill="FFFFFF"/>
        </w:rPr>
        <w:t>hiểu chung là quá trình thay đổi tổng thể và toàn diện của cá nhân và tổ chức về cách sống, cách làm việc và phương thức sản xuất trên môi trường số với các công nghệ số. Các mô hình và quá trình kinh doanh số sẽ tái cấu trúc nền kinh tế. Chuyển đổi số là quá trình chuyển đổi ở cấp độ hệ thống nhằm thay đổi hành vi trên quy mô lớn. Bản chất của chuyển đổi số là </w:t>
      </w:r>
      <w:r w:rsidRPr="00AF5A0F">
        <w:rPr>
          <w:rStyle w:val="Emphasis"/>
          <w:rFonts w:ascii="Times New Roman" w:hAnsi="Times New Roman" w:cs="Times New Roman"/>
          <w:color w:val="000000" w:themeColor="text1"/>
          <w:sz w:val="21"/>
          <w:szCs w:val="21"/>
          <w:shd w:val="clear" w:color="auto" w:fill="FFFFFF"/>
        </w:rPr>
        <w:t>sáng tạo</w:t>
      </w:r>
      <w:r w:rsidRPr="00AF5A0F">
        <w:rPr>
          <w:rFonts w:ascii="Times New Roman" w:hAnsi="Times New Roman" w:cs="Times New Roman"/>
          <w:color w:val="000000" w:themeColor="text1"/>
          <w:sz w:val="21"/>
          <w:szCs w:val="21"/>
          <w:shd w:val="clear" w:color="auto" w:fill="FFFFFF"/>
        </w:rPr>
        <w:t>.</w:t>
      </w:r>
    </w:p>
    <w:p w14:paraId="13D56CDF" w14:textId="77777777" w:rsidR="00AF5A0F" w:rsidRPr="00AF5A0F" w:rsidRDefault="00AF5A0F" w:rsidP="00AF5A0F">
      <w:pPr>
        <w:pStyle w:val="NormalWeb"/>
        <w:shd w:val="clear" w:color="auto" w:fill="FCFDFE"/>
        <w:spacing w:before="0" w:beforeAutospacing="0" w:after="0" w:afterAutospacing="0"/>
        <w:ind w:firstLine="284"/>
        <w:jc w:val="both"/>
        <w:rPr>
          <w:color w:val="000000" w:themeColor="text1"/>
          <w:sz w:val="21"/>
          <w:szCs w:val="21"/>
        </w:rPr>
      </w:pPr>
      <w:r w:rsidRPr="00AF5A0F">
        <w:rPr>
          <w:b/>
          <w:sz w:val="21"/>
          <w:szCs w:val="21"/>
        </w:rPr>
        <w:tab/>
      </w:r>
      <w:r w:rsidRPr="00AF5A0F">
        <w:rPr>
          <w:color w:val="000000" w:themeColor="text1"/>
          <w:sz w:val="21"/>
          <w:szCs w:val="21"/>
        </w:rPr>
        <w:t>Theo</w:t>
      </w:r>
      <w:r w:rsidRPr="00AF5A0F">
        <w:rPr>
          <w:b/>
          <w:color w:val="000000" w:themeColor="text1"/>
          <w:sz w:val="21"/>
          <w:szCs w:val="21"/>
        </w:rPr>
        <w:t xml:space="preserve"> </w:t>
      </w:r>
      <w:r w:rsidRPr="00AF5A0F">
        <w:rPr>
          <w:color w:val="000000" w:themeColor="text1"/>
          <w:sz w:val="21"/>
          <w:szCs w:val="21"/>
        </w:rPr>
        <w:t>“Chương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7DBE7229" w14:textId="77777777" w:rsidR="00AF5A0F" w:rsidRPr="00AF5A0F" w:rsidRDefault="00AF5A0F" w:rsidP="00AF5A0F">
      <w:pPr>
        <w:tabs>
          <w:tab w:val="left" w:pos="6105"/>
        </w:tabs>
        <w:spacing w:after="0" w:line="240" w:lineRule="auto"/>
        <w:ind w:firstLine="284"/>
        <w:jc w:val="both"/>
        <w:rPr>
          <w:rFonts w:ascii="Times New Roman" w:hAnsi="Times New Roman" w:cs="Times New Roman"/>
          <w:b/>
          <w:color w:val="000000" w:themeColor="text1"/>
          <w:sz w:val="21"/>
          <w:szCs w:val="21"/>
        </w:rPr>
      </w:pPr>
      <w:r w:rsidRPr="00AF5A0F">
        <w:rPr>
          <w:rFonts w:ascii="Times New Roman" w:hAnsi="Times New Roman" w:cs="Times New Roman"/>
          <w:color w:val="000000" w:themeColor="text1"/>
          <w:sz w:val="21"/>
          <w:szCs w:val="21"/>
          <w:shd w:val="clear" w:color="auto" w:fill="FFFFFF"/>
        </w:rPr>
        <w:t>Như vậy, chuyển đổi số trong giáo dục được hiểu là việc áp dụng các công nghệ kỹ thuật vào lĩnh vực giáo dục, đào tạo để mang lại đạt hiệu quả, chất lượng đạo tạo ngày càng cao. Chuyển đổi số trong giáo dục được thực hiện từ khâu đổi mới phương pháp giảng dạy, tổ chức quản lý cho tới công đoạn kiểm tra, đánh giá được thực hiện trên nền tảng ứng dụng công nghệ kỹ thuật. Chuyển đổi số trong giáo dục và đào tạo tập trung vào hai nội dung chính: Chuyển đổi số trong quản lý và chuyển đổi số trong dạy, học, kiểm tra, đánh giá.</w:t>
      </w:r>
    </w:p>
    <w:p w14:paraId="1AB79BF5" w14:textId="77777777" w:rsidR="00A41462" w:rsidRDefault="00AF5A0F" w:rsidP="00A41462">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sz w:val="21"/>
          <w:szCs w:val="21"/>
        </w:rPr>
        <w:t>Phát triển năng lực chuyển đổi số cho đội ngũ giảng viên được hiểu là nâng cao khả năng thực hiện, ứng dụng các kỹ thuật, công nghệ phục vụ cho quá trình dạy học đạt được hiệu quả cao nhằm đáp ứng được yêu cầu của thời đại, cuộc sống đặt ra.</w:t>
      </w:r>
    </w:p>
    <w:p w14:paraId="2C45979F" w14:textId="36455AE0" w:rsidR="00AF5A0F" w:rsidRPr="00A41462" w:rsidRDefault="00A41462" w:rsidP="00A41462">
      <w:pPr>
        <w:pStyle w:val="ListParagraph"/>
        <w:spacing w:after="0" w:line="240" w:lineRule="auto"/>
        <w:ind w:left="0" w:firstLine="284"/>
        <w:jc w:val="both"/>
        <w:rPr>
          <w:rFonts w:ascii="Times New Roman" w:hAnsi="Times New Roman" w:cs="Times New Roman"/>
          <w:sz w:val="21"/>
          <w:szCs w:val="21"/>
        </w:rPr>
      </w:pPr>
      <w:r w:rsidRPr="00A41462">
        <w:rPr>
          <w:rFonts w:ascii="Times New Roman" w:hAnsi="Times New Roman" w:cs="Times New Roman"/>
          <w:b/>
          <w:sz w:val="21"/>
          <w:szCs w:val="21"/>
        </w:rPr>
        <w:t>2.1.2</w:t>
      </w:r>
      <w:r>
        <w:rPr>
          <w:rFonts w:ascii="Times New Roman" w:hAnsi="Times New Roman" w:cs="Times New Roman"/>
          <w:sz w:val="21"/>
          <w:szCs w:val="21"/>
        </w:rPr>
        <w:t xml:space="preserve"> </w:t>
      </w:r>
      <w:r w:rsidR="00AF5A0F" w:rsidRPr="00A41462">
        <w:rPr>
          <w:rFonts w:ascii="Times New Roman" w:hAnsi="Times New Roman" w:cs="Times New Roman"/>
          <w:b/>
          <w:i/>
          <w:color w:val="000000" w:themeColor="text1"/>
          <w:sz w:val="21"/>
          <w:szCs w:val="21"/>
        </w:rPr>
        <w:t>Vai trò của chuyển đổi số trong giáo dục</w:t>
      </w:r>
    </w:p>
    <w:p w14:paraId="04D667DC"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Chuyển đổi số trong giáo dục là yêu cầu bắt buộc trong thời đại ngày nay. Việc thực hiện chuyển đổi số sẽ mang lại những hiệu quả nhất định, cụ thể:</w:t>
      </w:r>
    </w:p>
    <w:p w14:paraId="305B2622"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Nâng cao chất lượng giáo dục. Việc áp dụng các kỹ thuật, công nghệ hiện đại vào lĩnh vực giáo dục giúp người dạy và người học khai thác tối đa lợi ích hiệu quả so với môi trường giáo dục truyền thống.</w:t>
      </w:r>
    </w:p>
    <w:p w14:paraId="33D2BD92"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Tạo không gian và thời gian học linh động, thoải mái, thúc đẩy giáo dục mở - bình đẳng – cá thể hóa quá trình học tập.</w:t>
      </w:r>
    </w:p>
    <w:p w14:paraId="36BF4E00"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Giảm chi phí đào tạo: Với sự phát triển của Internet, công nghệ được áp dụng phổ biến vào quá trình dạy học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6420262C" w14:textId="22D4A55D" w:rsidR="00AF5A0F" w:rsidRPr="00A41462" w:rsidRDefault="00AF5A0F" w:rsidP="00A41462">
      <w:pPr>
        <w:pStyle w:val="ListParagraph"/>
        <w:numPr>
          <w:ilvl w:val="1"/>
          <w:numId w:val="4"/>
        </w:numPr>
        <w:tabs>
          <w:tab w:val="left" w:pos="284"/>
          <w:tab w:val="left" w:pos="567"/>
        </w:tabs>
        <w:spacing w:after="0" w:line="240" w:lineRule="auto"/>
        <w:ind w:left="0" w:firstLine="284"/>
        <w:jc w:val="both"/>
        <w:rPr>
          <w:rFonts w:ascii="Times New Roman" w:hAnsi="Times New Roman" w:cs="Times New Roman"/>
          <w:b/>
          <w:sz w:val="21"/>
          <w:szCs w:val="21"/>
        </w:rPr>
      </w:pPr>
      <w:r w:rsidRPr="00A41462">
        <w:rPr>
          <w:rFonts w:ascii="Times New Roman" w:hAnsi="Times New Roman" w:cs="Times New Roman"/>
          <w:b/>
          <w:sz w:val="21"/>
          <w:szCs w:val="21"/>
        </w:rPr>
        <w:t>Thực trạng năng lực chuyển đổi số của đội ngũ giảng viên khoa Lý luận chính trị trường cao đẳng Lý Tự Trọng thành phố Hồ Chí Minh</w:t>
      </w:r>
    </w:p>
    <w:p w14:paraId="40654D76"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Ưu điểm của đội ngũ giảng viên khoa</w:t>
      </w:r>
    </w:p>
    <w:p w14:paraId="09597BCA"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nhất, về cơ cấu độ tuổi</w:t>
      </w:r>
    </w:p>
    <w:p w14:paraId="48EEB8A4" w14:textId="05F3734A"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lastRenderedPageBreak/>
        <w:t xml:space="preserve"> Hiện nay khoa Lý luận chính trị có 16 giảng viên. Trong đó, giảng viên nữ là 12 và giảng viên nam là 4. Độ tuổi trung bình của giảng viên trong khoa dưới 45 tuổi. Đa số các giảng viên của khoa Lý luận chính trị trẻ tuổi, ham học hỏi, năng động, nhiệt tình nên có khả năng tiếp thu nhanh chóng các với các công nghệ mới trong quá trình dạy học. </w:t>
      </w:r>
    </w:p>
    <w:p w14:paraId="1D5CF7CA" w14:textId="78E50609" w:rsidR="00F47260" w:rsidRPr="00AF5A0F" w:rsidRDefault="00F47260" w:rsidP="00AF5A0F">
      <w:pPr>
        <w:spacing w:after="0" w:line="240" w:lineRule="auto"/>
        <w:ind w:firstLine="284"/>
        <w:jc w:val="both"/>
        <w:rPr>
          <w:rFonts w:ascii="Times New Roman" w:hAnsi="Times New Roman" w:cs="Times New Roman"/>
          <w:sz w:val="21"/>
          <w:szCs w:val="21"/>
        </w:rPr>
      </w:pPr>
    </w:p>
    <w:tbl>
      <w:tblPr>
        <w:tblStyle w:val="TableGrid"/>
        <w:tblpPr w:leftFromText="180" w:rightFromText="180" w:vertAnchor="text" w:horzAnchor="margin" w:tblpXSpec="center" w:tblpY="2227"/>
        <w:tblW w:w="0" w:type="auto"/>
        <w:tblLayout w:type="fixed"/>
        <w:tblLook w:val="04A0" w:firstRow="1" w:lastRow="0" w:firstColumn="1" w:lastColumn="0" w:noHBand="0" w:noVBand="1"/>
      </w:tblPr>
      <w:tblGrid>
        <w:gridCol w:w="1032"/>
        <w:gridCol w:w="3969"/>
        <w:gridCol w:w="1134"/>
        <w:gridCol w:w="2551"/>
      </w:tblGrid>
      <w:tr w:rsidR="00BD41EC" w:rsidRPr="00BD41EC" w14:paraId="489AD48A" w14:textId="77777777" w:rsidTr="00BD41EC">
        <w:tc>
          <w:tcPr>
            <w:tcW w:w="1032" w:type="dxa"/>
          </w:tcPr>
          <w:p w14:paraId="1473EE22"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3E8341C1"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Độ  tuổi</w:t>
            </w:r>
          </w:p>
        </w:tc>
        <w:tc>
          <w:tcPr>
            <w:tcW w:w="1134" w:type="dxa"/>
          </w:tcPr>
          <w:p w14:paraId="4C7E53D1"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25625670"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62C26EB7" w14:textId="77777777" w:rsidTr="00BD41EC">
        <w:tc>
          <w:tcPr>
            <w:tcW w:w="1032" w:type="dxa"/>
          </w:tcPr>
          <w:p w14:paraId="76D88167"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6AE9535D"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dưới 40 tuổi</w:t>
            </w:r>
          </w:p>
        </w:tc>
        <w:tc>
          <w:tcPr>
            <w:tcW w:w="1134" w:type="dxa"/>
          </w:tcPr>
          <w:p w14:paraId="142FF5DF"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2551" w:type="dxa"/>
          </w:tcPr>
          <w:p w14:paraId="0EF832D3"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37,5%</w:t>
            </w:r>
          </w:p>
        </w:tc>
      </w:tr>
      <w:tr w:rsidR="00BD41EC" w:rsidRPr="00BD41EC" w14:paraId="3E7E534E" w14:textId="77777777" w:rsidTr="00BD41EC">
        <w:tc>
          <w:tcPr>
            <w:tcW w:w="1032" w:type="dxa"/>
          </w:tcPr>
          <w:p w14:paraId="581E46CF"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1C8F555C"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40 đến dưới 45 tuổi</w:t>
            </w:r>
          </w:p>
        </w:tc>
        <w:tc>
          <w:tcPr>
            <w:tcW w:w="1134" w:type="dxa"/>
          </w:tcPr>
          <w:p w14:paraId="41CA5BF3"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2551" w:type="dxa"/>
          </w:tcPr>
          <w:p w14:paraId="0B365598"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37,5%</w:t>
            </w:r>
          </w:p>
        </w:tc>
      </w:tr>
      <w:tr w:rsidR="00BD41EC" w:rsidRPr="00BD41EC" w14:paraId="5BEC4B45" w14:textId="77777777" w:rsidTr="00BD41EC">
        <w:tc>
          <w:tcPr>
            <w:tcW w:w="1032" w:type="dxa"/>
          </w:tcPr>
          <w:p w14:paraId="0F4E9BD3"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55BCA1E0"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45 đến dưới 50 tuổi</w:t>
            </w:r>
          </w:p>
        </w:tc>
        <w:tc>
          <w:tcPr>
            <w:tcW w:w="1134" w:type="dxa"/>
          </w:tcPr>
          <w:p w14:paraId="409AFF5E"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15438FB2"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6,25%</w:t>
            </w:r>
          </w:p>
        </w:tc>
      </w:tr>
      <w:tr w:rsidR="00BD41EC" w:rsidRPr="00BD41EC" w14:paraId="78BCCC06" w14:textId="77777777" w:rsidTr="00BD41EC">
        <w:tc>
          <w:tcPr>
            <w:tcW w:w="1032" w:type="dxa"/>
          </w:tcPr>
          <w:p w14:paraId="13108B55"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3969" w:type="dxa"/>
          </w:tcPr>
          <w:p w14:paraId="7CBDF99E"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50 đến dưới 55 tuổi</w:t>
            </w:r>
          </w:p>
        </w:tc>
        <w:tc>
          <w:tcPr>
            <w:tcW w:w="1134" w:type="dxa"/>
          </w:tcPr>
          <w:p w14:paraId="1F1E1604"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603F556B"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6,25%</w:t>
            </w:r>
          </w:p>
        </w:tc>
      </w:tr>
      <w:tr w:rsidR="00BD41EC" w:rsidRPr="00BD41EC" w14:paraId="55748934" w14:textId="77777777" w:rsidTr="00BD41EC">
        <w:tc>
          <w:tcPr>
            <w:tcW w:w="1032" w:type="dxa"/>
          </w:tcPr>
          <w:p w14:paraId="7DEC006E"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5</w:t>
            </w:r>
          </w:p>
        </w:tc>
        <w:tc>
          <w:tcPr>
            <w:tcW w:w="3969" w:type="dxa"/>
          </w:tcPr>
          <w:p w14:paraId="61D97EB6"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55 đến dưới 60 tuổi</w:t>
            </w:r>
          </w:p>
        </w:tc>
        <w:tc>
          <w:tcPr>
            <w:tcW w:w="1134" w:type="dxa"/>
          </w:tcPr>
          <w:p w14:paraId="6FDEE49B"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2551" w:type="dxa"/>
          </w:tcPr>
          <w:p w14:paraId="54F4FC01"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12,5%</w:t>
            </w:r>
          </w:p>
        </w:tc>
      </w:tr>
      <w:tr w:rsidR="00BD41EC" w:rsidRPr="00BD41EC" w14:paraId="2EDBE6C8" w14:textId="77777777" w:rsidTr="00BD41EC">
        <w:tc>
          <w:tcPr>
            <w:tcW w:w="1032" w:type="dxa"/>
          </w:tcPr>
          <w:p w14:paraId="72C07DBC" w14:textId="77777777" w:rsidR="00F47260" w:rsidRPr="00BD41EC" w:rsidRDefault="00F47260" w:rsidP="00BD41EC">
            <w:pPr>
              <w:pStyle w:val="Heading3"/>
              <w:spacing w:before="0"/>
              <w:ind w:right="205" w:firstLine="284"/>
              <w:outlineLvl w:val="2"/>
              <w:rPr>
                <w:rFonts w:ascii="Times New Roman" w:hAnsi="Times New Roman" w:cs="Times New Roman"/>
                <w:color w:val="000000" w:themeColor="text1"/>
                <w:sz w:val="21"/>
                <w:szCs w:val="21"/>
              </w:rPr>
            </w:pPr>
          </w:p>
        </w:tc>
        <w:tc>
          <w:tcPr>
            <w:tcW w:w="3969" w:type="dxa"/>
          </w:tcPr>
          <w:p w14:paraId="5DA47A13" w14:textId="77777777" w:rsidR="00F47260" w:rsidRPr="00BD41EC" w:rsidRDefault="00F47260" w:rsidP="00BD41EC">
            <w:pPr>
              <w:pStyle w:val="Heading3"/>
              <w:spacing w:before="0"/>
              <w:ind w:right="205" w:firstLine="284"/>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Tổng</w:t>
            </w:r>
          </w:p>
        </w:tc>
        <w:tc>
          <w:tcPr>
            <w:tcW w:w="1134" w:type="dxa"/>
          </w:tcPr>
          <w:p w14:paraId="09EC1095"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4044EA43" w14:textId="77777777" w:rsidR="00F47260" w:rsidRPr="00BD41EC" w:rsidRDefault="00F47260" w:rsidP="00BD41EC">
            <w:pPr>
              <w:pStyle w:val="Heading3"/>
              <w:spacing w:before="0"/>
              <w:ind w:right="205" w:firstLine="284"/>
              <w:jc w:val="right"/>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100%</w:t>
            </w:r>
          </w:p>
        </w:tc>
      </w:tr>
    </w:tbl>
    <w:p w14:paraId="092E57A1" w14:textId="77777777" w:rsidR="00AF5A0F" w:rsidRPr="00AF5A0F" w:rsidRDefault="00AF5A0F" w:rsidP="00AF5A0F">
      <w:pPr>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1: Cơ cấu độ tuổi giảng viên khoa Lý luận chính trị hiện nay</w:t>
      </w:r>
    </w:p>
    <w:p w14:paraId="7F579225"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5D8E8F0C"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hai, về trình độ chuyên môn, năng lực công tác</w:t>
      </w:r>
    </w:p>
    <w:p w14:paraId="4112B812" w14:textId="2131A0A6"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Các giảng viên hầu hết được đào tạo chính quy, có năng lực sư phạm tốt, chuyên môn vững vàng, đa số học vị từ thạc sĩ trở lên. Giảng viên có đủ các chứng chỉ bồi dưỡng nghiệp vụ sư phạm, trình độ lý luận chính trị, quản lý giáo dục và trình độ khác theo quy định. 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
    <w:p w14:paraId="07ECC5C4" w14:textId="77777777" w:rsidR="00F47260" w:rsidRPr="00AF5A0F" w:rsidRDefault="00F47260" w:rsidP="00AF5A0F">
      <w:pPr>
        <w:spacing w:after="0" w:line="240" w:lineRule="auto"/>
        <w:ind w:firstLine="284"/>
        <w:jc w:val="both"/>
        <w:rPr>
          <w:rFonts w:ascii="Times New Roman" w:hAnsi="Times New Roman" w:cs="Times New Roman"/>
          <w:sz w:val="21"/>
          <w:szCs w:val="21"/>
        </w:rPr>
      </w:pPr>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Default="00AF5A0F" w:rsidP="00AF5A0F">
      <w:pPr>
        <w:tabs>
          <w:tab w:val="left" w:pos="0"/>
        </w:tabs>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2: Trình độ chuyên môn giảng viên khoa Lý luận chính trị hiện nay</w:t>
      </w:r>
    </w:p>
    <w:p w14:paraId="10316C05" w14:textId="77777777" w:rsidR="00F47260" w:rsidRPr="00AF5A0F" w:rsidRDefault="00F47260" w:rsidP="00AF5A0F">
      <w:pPr>
        <w:tabs>
          <w:tab w:val="left" w:pos="0"/>
        </w:tabs>
        <w:spacing w:after="0" w:line="240" w:lineRule="auto"/>
        <w:ind w:firstLine="284"/>
        <w:jc w:val="both"/>
        <w:rPr>
          <w:rFonts w:ascii="Times New Roman" w:hAnsi="Times New Roman" w:cs="Times New Roman"/>
          <w:b/>
          <w:sz w:val="21"/>
          <w:szCs w:val="21"/>
        </w:rPr>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591AEA">
        <w:tc>
          <w:tcPr>
            <w:tcW w:w="1032" w:type="dxa"/>
          </w:tcPr>
          <w:p w14:paraId="6DE8E7DE"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1B142523"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Trình độ chuyên môn</w:t>
            </w:r>
          </w:p>
        </w:tc>
        <w:tc>
          <w:tcPr>
            <w:tcW w:w="1134" w:type="dxa"/>
          </w:tcPr>
          <w:p w14:paraId="6EE1825C"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5C52EAAC"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70ADFF8B" w14:textId="77777777" w:rsidTr="00591AEA">
        <w:tc>
          <w:tcPr>
            <w:tcW w:w="1032" w:type="dxa"/>
          </w:tcPr>
          <w:p w14:paraId="7F7D87A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0DC9CE2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Tiến sĩ</w:t>
            </w:r>
          </w:p>
        </w:tc>
        <w:tc>
          <w:tcPr>
            <w:tcW w:w="1134" w:type="dxa"/>
          </w:tcPr>
          <w:p w14:paraId="11F5DEA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206C2AAD"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6,3%</w:t>
            </w:r>
          </w:p>
        </w:tc>
      </w:tr>
      <w:tr w:rsidR="00BD41EC" w:rsidRPr="00BD41EC" w14:paraId="13BF5D5C" w14:textId="77777777" w:rsidTr="00591AEA">
        <w:tc>
          <w:tcPr>
            <w:tcW w:w="1032" w:type="dxa"/>
          </w:tcPr>
          <w:p w14:paraId="5E31696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28A4D86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Nghiên cứu sinh</w:t>
            </w:r>
          </w:p>
        </w:tc>
        <w:tc>
          <w:tcPr>
            <w:tcW w:w="1134" w:type="dxa"/>
          </w:tcPr>
          <w:p w14:paraId="570EAE4D"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2551" w:type="dxa"/>
          </w:tcPr>
          <w:p w14:paraId="6941935E"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25,0%</w:t>
            </w:r>
          </w:p>
        </w:tc>
      </w:tr>
      <w:tr w:rsidR="00BD41EC" w:rsidRPr="00BD41EC" w14:paraId="104B8047" w14:textId="77777777" w:rsidTr="00591AEA">
        <w:tc>
          <w:tcPr>
            <w:tcW w:w="1032" w:type="dxa"/>
          </w:tcPr>
          <w:p w14:paraId="2F6D4E9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0F6CCB3A"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Thạc sĩ</w:t>
            </w:r>
          </w:p>
        </w:tc>
        <w:tc>
          <w:tcPr>
            <w:tcW w:w="1134" w:type="dxa"/>
          </w:tcPr>
          <w:p w14:paraId="5BBD37C6"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14</w:t>
            </w:r>
          </w:p>
        </w:tc>
        <w:tc>
          <w:tcPr>
            <w:tcW w:w="2551" w:type="dxa"/>
          </w:tcPr>
          <w:p w14:paraId="0511A09E"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87,5%</w:t>
            </w:r>
          </w:p>
        </w:tc>
      </w:tr>
      <w:tr w:rsidR="00BD41EC" w:rsidRPr="00BD41EC" w14:paraId="1AF4AD21" w14:textId="77777777" w:rsidTr="00591AEA">
        <w:tc>
          <w:tcPr>
            <w:tcW w:w="1032" w:type="dxa"/>
          </w:tcPr>
          <w:p w14:paraId="3B84E41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3969" w:type="dxa"/>
          </w:tcPr>
          <w:p w14:paraId="742ECD9F"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Cử nhân</w:t>
            </w:r>
          </w:p>
        </w:tc>
        <w:tc>
          <w:tcPr>
            <w:tcW w:w="1134" w:type="dxa"/>
          </w:tcPr>
          <w:p w14:paraId="42933E5A"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2551" w:type="dxa"/>
          </w:tcPr>
          <w:p w14:paraId="25CBEA9F"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12,5%</w:t>
            </w:r>
          </w:p>
        </w:tc>
      </w:tr>
      <w:tr w:rsidR="00BD41EC" w:rsidRPr="00BD41EC" w14:paraId="2257DE89" w14:textId="77777777" w:rsidTr="00591AEA">
        <w:tc>
          <w:tcPr>
            <w:tcW w:w="1032" w:type="dxa"/>
          </w:tcPr>
          <w:p w14:paraId="37A29CE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5</w:t>
            </w:r>
          </w:p>
        </w:tc>
        <w:tc>
          <w:tcPr>
            <w:tcW w:w="3969" w:type="dxa"/>
          </w:tcPr>
          <w:p w14:paraId="7469786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Đạt chuẩn chuyên môn nhiệp vụ GV giáo dục nghề nghiệp</w:t>
            </w:r>
          </w:p>
        </w:tc>
        <w:tc>
          <w:tcPr>
            <w:tcW w:w="1134" w:type="dxa"/>
          </w:tcPr>
          <w:p w14:paraId="0D3CA2E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6A42DE52"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r w:rsidR="00BD41EC" w:rsidRPr="00BD41EC" w14:paraId="7494C619" w14:textId="77777777" w:rsidTr="00591AEA">
        <w:tc>
          <w:tcPr>
            <w:tcW w:w="1032" w:type="dxa"/>
          </w:tcPr>
          <w:p w14:paraId="2000F31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3969" w:type="dxa"/>
          </w:tcPr>
          <w:p w14:paraId="5F7A20C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Đạt chuẩn nghiệp vụ sư phạm</w:t>
            </w:r>
          </w:p>
        </w:tc>
        <w:tc>
          <w:tcPr>
            <w:tcW w:w="1134" w:type="dxa"/>
          </w:tcPr>
          <w:p w14:paraId="6B485C50"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520A6A17"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r w:rsidR="00BD41EC" w:rsidRPr="00BD41EC" w14:paraId="65FBF7CD" w14:textId="77777777" w:rsidTr="00591AEA">
        <w:tc>
          <w:tcPr>
            <w:tcW w:w="1032" w:type="dxa"/>
          </w:tcPr>
          <w:p w14:paraId="0A80B3CF"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w:t>
            </w:r>
          </w:p>
        </w:tc>
        <w:tc>
          <w:tcPr>
            <w:tcW w:w="3969" w:type="dxa"/>
          </w:tcPr>
          <w:p w14:paraId="067EB018"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Số giảng viên có khả năng dạy trên các nền tảng công nghệ</w:t>
            </w:r>
          </w:p>
        </w:tc>
        <w:tc>
          <w:tcPr>
            <w:tcW w:w="1134" w:type="dxa"/>
          </w:tcPr>
          <w:p w14:paraId="45363C6B"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4CB8BB73"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bl>
    <w:p w14:paraId="66834951" w14:textId="77777777" w:rsidR="00BD41EC" w:rsidRDefault="00BD41EC" w:rsidP="00AF5A0F">
      <w:pPr>
        <w:spacing w:after="0" w:line="240" w:lineRule="auto"/>
        <w:ind w:firstLine="284"/>
        <w:jc w:val="center"/>
        <w:rPr>
          <w:rFonts w:ascii="Times New Roman" w:hAnsi="Times New Roman" w:cs="Times New Roman"/>
          <w:i/>
          <w:sz w:val="21"/>
          <w:szCs w:val="21"/>
        </w:rPr>
      </w:pPr>
    </w:p>
    <w:p w14:paraId="0E5E6930" w14:textId="59BDEEE9" w:rsidR="00AF5A0F" w:rsidRPr="00AF5A0F" w:rsidRDefault="00AF5A0F" w:rsidP="00AF5A0F">
      <w:pPr>
        <w:spacing w:after="0" w:line="240" w:lineRule="auto"/>
        <w:ind w:firstLine="284"/>
        <w:jc w:val="center"/>
        <w:rPr>
          <w:rFonts w:ascii="Times New Roman" w:hAnsi="Times New Roman" w:cs="Times New Roman"/>
          <w:i/>
          <w:sz w:val="21"/>
          <w:szCs w:val="21"/>
        </w:rPr>
      </w:pPr>
      <w:r w:rsidRPr="00AF5A0F">
        <w:rPr>
          <w:rFonts w:ascii="Times New Roman" w:hAnsi="Times New Roman" w:cs="Times New Roman"/>
          <w:i/>
          <w:sz w:val="21"/>
          <w:szCs w:val="21"/>
        </w:rPr>
        <w:t xml:space="preserve"> (Nguồn: Báo cáo khoa Lý luận chính trị 2020 - 2021)</w:t>
      </w:r>
    </w:p>
    <w:p w14:paraId="56F617A0"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39F53004"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ba, về khả năng ngoại ngữ và tin học</w:t>
      </w:r>
    </w:p>
    <w:p w14:paraId="0E3FC998" w14:textId="77777777" w:rsidR="00AF5A0F" w:rsidRPr="00BD41EC" w:rsidRDefault="00AF5A0F" w:rsidP="00AF5A0F">
      <w:pPr>
        <w:spacing w:after="0" w:line="240" w:lineRule="auto"/>
        <w:ind w:firstLine="284"/>
        <w:jc w:val="both"/>
        <w:rPr>
          <w:rFonts w:ascii="Times New Roman" w:hAnsi="Times New Roman" w:cs="Times New Roman"/>
          <w:color w:val="000000" w:themeColor="text1"/>
          <w:sz w:val="21"/>
          <w:szCs w:val="21"/>
        </w:rPr>
      </w:pPr>
      <w:r w:rsidRPr="00AF5A0F">
        <w:rPr>
          <w:rFonts w:ascii="Times New Roman" w:hAnsi="Times New Roman" w:cs="Times New Roman"/>
          <w:sz w:val="21"/>
          <w:szCs w:val="21"/>
        </w:rPr>
        <w:t xml:space="preserve">Tất cả các giảng viên của khoa Lý luận chính trị có chứng chỉ tin học từ trình độ A trở lên. Trình độ ứng dụng công nghệ thông tin của các giảng viên hầu như đáp ứng yêu cầu của dạy học trong quá trình chuyển đổi số. Tinh thần học hỏi, tìm tòi, chia sẻ các công cụ và kỹ thuật dạy học trong điều kiện mới được phát huy. </w:t>
      </w:r>
      <w:r w:rsidRPr="00BD41EC">
        <w:rPr>
          <w:rFonts w:ascii="Times New Roman" w:hAnsi="Times New Roman" w:cs="Times New Roman"/>
          <w:color w:val="000000" w:themeColor="text1"/>
          <w:sz w:val="21"/>
          <w:szCs w:val="21"/>
        </w:rPr>
        <w:t>Chính vì vậy, giảng viên khoa Lý luận chính trị về cơ bản thích ứng nhanh với quá trình chuyển đổi số trong hoạt động dạy học.</w:t>
      </w:r>
    </w:p>
    <w:p w14:paraId="40259247" w14:textId="137F5803"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Về trình độ ngoại ngữ, đa số giảng viên ý thức được tầm quan trọng của việc nâng cao trình độ ngoại ngữ. Giảng viên có khả năng đọc, tìm hiểu tài liệu bằng ngôn ngữ thứ hai. Hiện nay, trong khoa có hơn 75% giảng viên đã có văn bằng 2 ngoại ngữ, đáp ứng yêu cầu của quá trình hội nhập.</w:t>
      </w:r>
    </w:p>
    <w:p w14:paraId="1760338C" w14:textId="77777777" w:rsidR="00BD41EC" w:rsidRPr="00AF5A0F" w:rsidRDefault="00BD41EC" w:rsidP="00AF5A0F">
      <w:pPr>
        <w:spacing w:after="0" w:line="240" w:lineRule="auto"/>
        <w:ind w:firstLine="284"/>
        <w:jc w:val="both"/>
        <w:rPr>
          <w:rFonts w:ascii="Times New Roman" w:hAnsi="Times New Roman" w:cs="Times New Roman"/>
          <w:sz w:val="21"/>
          <w:szCs w:val="21"/>
        </w:rPr>
      </w:pPr>
    </w:p>
    <w:p w14:paraId="38DEECBB" w14:textId="77777777" w:rsidR="00F47260" w:rsidRDefault="00F47260" w:rsidP="00AF5A0F">
      <w:pPr>
        <w:spacing w:after="0" w:line="240" w:lineRule="auto"/>
        <w:ind w:firstLine="284"/>
        <w:jc w:val="both"/>
        <w:rPr>
          <w:rFonts w:ascii="Times New Roman" w:hAnsi="Times New Roman" w:cs="Times New Roman"/>
          <w:b/>
          <w:sz w:val="21"/>
          <w:szCs w:val="21"/>
        </w:rPr>
      </w:pPr>
    </w:p>
    <w:p w14:paraId="7C698142" w14:textId="4BA5F619" w:rsidR="00AF5A0F" w:rsidRDefault="00AF5A0F" w:rsidP="00AF5A0F">
      <w:pPr>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lastRenderedPageBreak/>
        <w:t>Bảng 3: Trình độ ngoại ngữ và tin học</w:t>
      </w:r>
    </w:p>
    <w:p w14:paraId="6AAE550B" w14:textId="77777777" w:rsidR="00F47260" w:rsidRPr="00AF5A0F" w:rsidRDefault="00F47260" w:rsidP="00AF5A0F">
      <w:pPr>
        <w:spacing w:after="0" w:line="240" w:lineRule="auto"/>
        <w:ind w:firstLine="284"/>
        <w:jc w:val="both"/>
        <w:rPr>
          <w:rFonts w:ascii="Times New Roman" w:hAnsi="Times New Roman" w:cs="Times New Roman"/>
          <w:sz w:val="21"/>
          <w:szCs w:val="21"/>
        </w:rPr>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591AEA">
        <w:tc>
          <w:tcPr>
            <w:tcW w:w="1032" w:type="dxa"/>
          </w:tcPr>
          <w:p w14:paraId="7690CE83"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2C4F7C70"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Trình độ</w:t>
            </w:r>
          </w:p>
        </w:tc>
        <w:tc>
          <w:tcPr>
            <w:tcW w:w="1134" w:type="dxa"/>
          </w:tcPr>
          <w:p w14:paraId="0065B07B"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582FFF5A"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3DDC3E54" w14:textId="77777777" w:rsidTr="00591AEA">
        <w:tc>
          <w:tcPr>
            <w:tcW w:w="1032" w:type="dxa"/>
          </w:tcPr>
          <w:p w14:paraId="4B884FE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476DE2AD"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B1 tiếng Anh hoặc cử nhân tiếng Anh trở lên</w:t>
            </w:r>
          </w:p>
        </w:tc>
        <w:tc>
          <w:tcPr>
            <w:tcW w:w="1134" w:type="dxa"/>
          </w:tcPr>
          <w:p w14:paraId="5D9DE28F"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w:t>
            </w:r>
          </w:p>
        </w:tc>
        <w:tc>
          <w:tcPr>
            <w:tcW w:w="2551" w:type="dxa"/>
          </w:tcPr>
          <w:p w14:paraId="0D096E61"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75%</w:t>
            </w:r>
          </w:p>
        </w:tc>
      </w:tr>
      <w:tr w:rsidR="00BD41EC" w:rsidRPr="00BD41EC" w14:paraId="1CC1CF13" w14:textId="77777777" w:rsidTr="00591AEA">
        <w:tc>
          <w:tcPr>
            <w:tcW w:w="1032" w:type="dxa"/>
          </w:tcPr>
          <w:p w14:paraId="454FF41B"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2754969D"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B hoặc trung cấp tin học trở lên</w:t>
            </w:r>
          </w:p>
        </w:tc>
        <w:tc>
          <w:tcPr>
            <w:tcW w:w="1134" w:type="dxa"/>
          </w:tcPr>
          <w:p w14:paraId="7322C09A"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w:t>
            </w:r>
          </w:p>
        </w:tc>
        <w:tc>
          <w:tcPr>
            <w:tcW w:w="2551" w:type="dxa"/>
          </w:tcPr>
          <w:p w14:paraId="1743BD4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43,7%</w:t>
            </w:r>
          </w:p>
        </w:tc>
      </w:tr>
      <w:tr w:rsidR="00BD41EC" w:rsidRPr="00BD41EC" w14:paraId="7AA336A8" w14:textId="77777777" w:rsidTr="00591AEA">
        <w:tc>
          <w:tcPr>
            <w:tcW w:w="1032" w:type="dxa"/>
          </w:tcPr>
          <w:p w14:paraId="5231C3CC"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5A31564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A tin học</w:t>
            </w:r>
          </w:p>
        </w:tc>
        <w:tc>
          <w:tcPr>
            <w:tcW w:w="1134" w:type="dxa"/>
          </w:tcPr>
          <w:p w14:paraId="31C7D496"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5A333C75"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bl>
    <w:p w14:paraId="6274C949"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355AD1E8"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tư, về bản lĩnh chính trị, đạo đức, lối sống</w:t>
      </w:r>
    </w:p>
    <w:p w14:paraId="783389B2"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Ý thức được tầm quan trọng của giảng viên giảng dạy các môn Lý luận chính trị.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Giảng viên có ý thức chấp hành tốt đường lối chủ trương của Đảng, pháp luật của Nhà nước, quy định của Nhà trường và có trách nhiệm với công việc. </w:t>
      </w:r>
    </w:p>
    <w:p w14:paraId="7BE9CF5D"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Bên cạnh đó, giảng viên của khoa có phẩm chất đạo đức tốt, có lối sống trong sáng, lành mạnh, giản dị, có tinh thần cầu thị trong cuộc sống và công việc.</w:t>
      </w:r>
    </w:p>
    <w:p w14:paraId="53C5174C" w14:textId="77777777" w:rsidR="00AF5A0F" w:rsidRPr="00AF5A0F" w:rsidRDefault="00AF5A0F" w:rsidP="00AF5A0F">
      <w:pPr>
        <w:spacing w:after="0" w:line="240" w:lineRule="auto"/>
        <w:ind w:firstLine="284"/>
        <w:jc w:val="both"/>
        <w:rPr>
          <w:rFonts w:ascii="Times New Roman" w:hAnsi="Times New Roman" w:cs="Times New Roman"/>
          <w:b/>
          <w:i/>
          <w:sz w:val="21"/>
          <w:szCs w:val="21"/>
        </w:rPr>
      </w:pPr>
      <w:r w:rsidRPr="00AF5A0F">
        <w:rPr>
          <w:rFonts w:ascii="Times New Roman" w:hAnsi="Times New Roman" w:cs="Times New Roman"/>
          <w:b/>
          <w:i/>
          <w:sz w:val="21"/>
          <w:szCs w:val="21"/>
        </w:rPr>
        <w:t>Những hạn chế của đội ngũ giảng viên khoa Lý luận chính trị</w:t>
      </w:r>
    </w:p>
    <w:p w14:paraId="4B1BA9D5"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Như chúng ta đã biết, yêu cầu của quá trình chuyển đổi số đòi hỏi giảng viên phải có khả năng thích ứng nhanh với các công nghệ kỹ thuật hiện đại. Do đó, trình độ về ngoại ngữ và tin học là yêu cầu cấp thiết đòi hỏi mỗi giảng viên phải thành thạo. Tuy nhiên, trên thực tế năng lực ngoại ngữ của giảng viên khoa Lý luận chính trị còn hạn chế. Khả năng sử dụng tiếng Anh mới chỉ ở mức độ giao tiếp thông thường, việc nghiên cứu, tìm hiểu các tài liệu chuyên ngành quốc tế còn gặp nhiều khó khăn. </w:t>
      </w:r>
    </w:p>
    <w:p w14:paraId="7F4F2771"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Năng lực ứng dụng công nghệ thông tin của giảng viên trong khoa mới dừng lại ở những công cụ thông thường, sử dụng các phần mềm phổ biến. Giảng viên trong khoa chưa thực sự làm chủ công nghệ trong hoạt động dạy học.</w:t>
      </w:r>
    </w:p>
    <w:p w14:paraId="1AA91CCE"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Bên cạnh yếu tố năng lực của đội ngũ giảng viên thì các yếu tố khác về kết cấu hạ tầng, cơ chế chính sách cũng có những tác động nhất định đến quá trình phát triển năng lực chuyển đổi số cho đội ngũ giảng viên khoa Lý luận chính trị. Điều kiện vật chất, kết cấu hạ tầng mạng, trang thiết bị (như máy tính, camera, máy in, máy quyét), đường truyền, dịch vụ Internet còn hạn chế, chưa đồng bộ, nhiều khu vực trong nhà trường chưa đáp ứng yêu cầu cho chuyển đổi số.</w:t>
      </w:r>
    </w:p>
    <w:p w14:paraId="64C2BCF6" w14:textId="0F4A1ACA"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Cơ sở dữ liệu số hóa cho người học, người dạy chưa thực sự hiệu quả. Việc xây dựng kho học liệu số (như sách điện tử, thư viện điện tử, ngân hàng câu hỏi trắc nghiệm, bài giảng điện tử, phần mềm học điện tử, phần mềm ứng dụng mô phỏng) còn đang trong giai đoạn chuẩn bị, hoàn thiện.</w:t>
      </w:r>
    </w:p>
    <w:p w14:paraId="1DD81711" w14:textId="5F17E938" w:rsidR="00AF5A0F" w:rsidRPr="0036733E" w:rsidRDefault="00AF5A0F" w:rsidP="0036733E">
      <w:pPr>
        <w:pStyle w:val="ListParagraph"/>
        <w:numPr>
          <w:ilvl w:val="1"/>
          <w:numId w:val="4"/>
        </w:numPr>
        <w:spacing w:after="0" w:line="240" w:lineRule="auto"/>
        <w:ind w:left="0" w:firstLine="284"/>
        <w:jc w:val="both"/>
        <w:rPr>
          <w:rFonts w:ascii="Times New Roman" w:hAnsi="Times New Roman" w:cs="Times New Roman"/>
          <w:b/>
          <w:sz w:val="21"/>
          <w:szCs w:val="21"/>
        </w:rPr>
      </w:pPr>
      <w:r w:rsidRPr="0036733E">
        <w:rPr>
          <w:rFonts w:ascii="Times New Roman" w:hAnsi="Times New Roman" w:cs="Times New Roman"/>
          <w:b/>
          <w:sz w:val="21"/>
          <w:szCs w:val="21"/>
        </w:rPr>
        <w:t>Một số giải pháp phát triển năng lực chuyển đổi số cho đội ngũ giảng viên khoa Lý luận chính trị Trường Cao đẳng Lý Tự Trọng thành phố Hồ Chí Minh</w:t>
      </w:r>
    </w:p>
    <w:p w14:paraId="05F997A9" w14:textId="77777777" w:rsidR="00AF5A0F" w:rsidRPr="00B7770B" w:rsidRDefault="00AF5A0F" w:rsidP="00AF5A0F">
      <w:pPr>
        <w:pStyle w:val="ListParagraph"/>
        <w:spacing w:after="0" w:line="240" w:lineRule="auto"/>
        <w:ind w:left="0"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Một là, nâng cao nhận thức cho đội ngũ giảng viên khoa Lý luận chính trị về tầm quan trọng của chuyển đổi số trong nhà trường hiện nay.</w:t>
      </w:r>
    </w:p>
    <w:p w14:paraId="533BCF83" w14:textId="1CF234AC" w:rsidR="00AF5A0F" w:rsidRPr="00AF5A0F" w:rsidRDefault="00AF5A0F" w:rsidP="00AF5A0F">
      <w:pPr>
        <w:spacing w:after="0" w:line="240" w:lineRule="auto"/>
        <w:ind w:firstLine="284"/>
        <w:jc w:val="both"/>
        <w:rPr>
          <w:rFonts w:ascii="Times New Roman" w:hAnsi="Times New Roman" w:cs="Times New Roman"/>
          <w:color w:val="FF0000"/>
          <w:sz w:val="21"/>
          <w:szCs w:val="21"/>
        </w:rPr>
      </w:pPr>
      <w:r w:rsidRPr="00AF5A0F">
        <w:rPr>
          <w:rFonts w:ascii="Times New Roman" w:hAnsi="Times New Roman" w:cs="Times New Roman"/>
          <w:sz w:val="21"/>
          <w:szCs w:val="21"/>
        </w:rPr>
        <w:t>Quyết định của chính phủ năm 2021 có xác định nhiệm vụ của các cơ sở giáo dục nghề nghiệp: “cần đổi mới các phương thức đào tạo theo mô hình giáo dục mở, đa dạng, linh hoạt… Đẩy mạnh chuyển đổi số và ứng dụng công nghệ thông tin trong đào tạo, đào tạo lạ</w:t>
      </w:r>
      <w:r w:rsidR="00B7770B">
        <w:rPr>
          <w:rFonts w:ascii="Times New Roman" w:hAnsi="Times New Roman" w:cs="Times New Roman"/>
          <w:sz w:val="21"/>
          <w:szCs w:val="21"/>
        </w:rPr>
        <w:t xml:space="preserve">i.” </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Quyết định 1373/QĐ/TTg ngày 30/7/2021 của Thủ tướng Chính phủ về xây dựng xã hội học tập giai đoạn 2021 </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 2030</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 </w:t>
      </w:r>
      <w:r w:rsidRPr="00B7770B">
        <w:rPr>
          <w:rFonts w:ascii="Times New Roman" w:hAnsi="Times New Roman" w:cs="Times New Roman"/>
          <w:color w:val="000000" w:themeColor="text1"/>
          <w:sz w:val="21"/>
          <w:szCs w:val="21"/>
        </w:rPr>
        <w:t xml:space="preserve">Với nhiệm vụ ấy đòi hỏi mỗi cơ sở giáo dục cần đưa ra những giải pháp phù hợp nhằm hiện thực hoá mục tiêu của Chính phủ đề ra. </w:t>
      </w:r>
    </w:p>
    <w:p w14:paraId="3894B95F"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Nhận thức đóng vai trò quan trọng trong quá trình chuyển đổi số bởi vì chuyển đổi số chính là chuyển đổi các mối quan hệ từ môi trường truyền thống sang môi trường số. Chỉ khi nhận thức của giảng viên thay đổi thì giảng viên mới có tinh thần và thái độ làm việc hiệu quả. Chuyển đổi số trong giáo dục là một bước phát triển sẽ mang lại hiệu quả cao nhưng cũng đứng trước vô vàn những khó khăn, thách thức. Một khi tư duy, nhận thức của giảng viên không có sự thay đổi thì không thể tạo ra sự đột phá trong giáo dục. Do đó, cần</w:t>
      </w:r>
      <w:r w:rsidRPr="00AF5A0F">
        <w:rPr>
          <w:rFonts w:ascii="Times New Roman" w:hAnsi="Times New Roman" w:cs="Times New Roman"/>
          <w:noProof/>
          <w:sz w:val="21"/>
          <w:szCs w:val="21"/>
        </w:rPr>
        <w:t xml:space="preserve"> </w:t>
      </w:r>
      <w:r w:rsidRPr="00AF5A0F">
        <w:rPr>
          <w:rFonts w:ascii="Times New Roman" w:hAnsi="Times New Roman" w:cs="Times New Roman"/>
          <w:noProof/>
          <w:sz w:val="21"/>
          <w:szCs w:val="21"/>
        </w:rPr>
        <w:lastRenderedPageBreak/>
        <w:t>phải nâng cao nhận thức cho đội ngũ giảng viên khoa Lý luận chính trị thấy được vị trí, tầm quan trọng của chuyển đổi số trong Nhà trường hiện nay.</w:t>
      </w:r>
    </w:p>
    <w:p w14:paraId="3C9830C0"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sz w:val="21"/>
          <w:szCs w:val="21"/>
        </w:rPr>
        <w:t xml:space="preserve">Vì vậy, </w:t>
      </w:r>
      <w:r w:rsidRPr="00AF5A0F">
        <w:rPr>
          <w:rFonts w:ascii="Times New Roman" w:hAnsi="Times New Roman" w:cs="Times New Roman"/>
          <w:noProof/>
          <w:sz w:val="21"/>
          <w:szCs w:val="21"/>
        </w:rPr>
        <w:t>mỗi giảng viên phải thấy được sứ mệnh, sự cần thiết, cấp bách của triển đổi số trong giảng dạy các môn giáo dục chính trị. Mỗi giảng viên phải luôn không ngừng xác định cần phải đổi mới phương pháp giảng dạy phù hợp trong thời đại hiện nay. Không ngừng nâng cao trình độ chuyên môn, nghiệp vụ, kỹ năng giảng dạy đảm bảo cho quá trình chuyển đổi số mang lại hiệu quả cao.</w:t>
      </w:r>
    </w:p>
    <w:p w14:paraId="35931B47" w14:textId="77777777" w:rsidR="00AF5A0F" w:rsidRPr="00B7770B" w:rsidRDefault="00AF5A0F" w:rsidP="00AF5A0F">
      <w:pPr>
        <w:pStyle w:val="ListParagraph"/>
        <w:spacing w:after="0" w:line="240" w:lineRule="auto"/>
        <w:ind w:left="0"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Hai là, xây dựng, hoàn thiện, đồng bộ kết cấu hàng tầng.</w:t>
      </w:r>
    </w:p>
    <w:p w14:paraId="678A515A" w14:textId="77777777" w:rsidR="00AF5A0F" w:rsidRPr="00AF5A0F" w:rsidRDefault="00AF5A0F" w:rsidP="00AF5A0F">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noProof/>
          <w:sz w:val="21"/>
          <w:szCs w:val="21"/>
        </w:rPr>
        <w:t>Công nghệ được coi là động lực của quá trình chuyển đổi số. Do đó phải tăng cường, hoàn thiện hệ thống kết cấu hạ tầng cần thiết</w:t>
      </w:r>
      <w:r w:rsidRPr="00AF5A0F">
        <w:rPr>
          <w:rFonts w:ascii="Times New Roman" w:eastAsia="Times New Roman" w:hAnsi="Times New Roman" w:cs="Times New Roman"/>
          <w:sz w:val="21"/>
          <w:szCs w:val="21"/>
        </w:rPr>
        <w:t xml:space="preserve"> phục vụ cho quá trình dạy học. </w:t>
      </w:r>
      <w:r w:rsidRPr="00AF5A0F">
        <w:rPr>
          <w:rFonts w:ascii="Times New Roman" w:hAnsi="Times New Roman" w:cs="Times New Roman"/>
          <w:sz w:val="21"/>
          <w:szCs w:val="21"/>
        </w:rPr>
        <w:t xml:space="preserve">Nền tảng cơ bản của chuyển đổi số trong giáo dục dựa vào cơ sở vật chất, hạ tầng thông tin, cơ sở dữ liệu số. </w:t>
      </w:r>
    </w:p>
    <w:p w14:paraId="405FCC60"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rPr>
      </w:pPr>
      <w:r w:rsidRPr="00AF5A0F">
        <w:rPr>
          <w:rFonts w:ascii="Times New Roman" w:hAnsi="Times New Roman" w:cs="Times New Roman"/>
          <w:color w:val="000000" w:themeColor="text1"/>
          <w:sz w:val="21"/>
          <w:szCs w:val="21"/>
        </w:rPr>
        <w:t>Do đó, về phía nhà trường cần hoàn thiện, nâng cao hệ thống kết cấu hạ tầng phục vụ tốt cho quá trình chuyển đổi số. Nhà trường cần nâng cấp hệ thống đường truyền băng thông Internet, hệ thống thư viện số đảm bảo chất lượng phục vụ cho giảng viên, sinh viên trong quá trình giảng dạy và học tập.</w:t>
      </w:r>
    </w:p>
    <w:p w14:paraId="3630612F" w14:textId="77777777" w:rsidR="00AF5A0F" w:rsidRPr="00AF5A0F" w:rsidRDefault="00AF5A0F" w:rsidP="00AF5A0F">
      <w:pPr>
        <w:pStyle w:val="NormalWeb"/>
        <w:spacing w:before="0" w:beforeAutospacing="0" w:after="0" w:afterAutospacing="0"/>
        <w:ind w:firstLine="284"/>
        <w:jc w:val="both"/>
        <w:rPr>
          <w:sz w:val="21"/>
          <w:szCs w:val="21"/>
        </w:rPr>
      </w:pPr>
      <w:r w:rsidRPr="00AF5A0F">
        <w:rPr>
          <w:color w:val="000000" w:themeColor="text1"/>
          <w:sz w:val="21"/>
          <w:szCs w:val="21"/>
        </w:rPr>
        <w:t>Về phía khoa Lý luận chính trị, cần phải đẩy mạnh công tác số hóa tài liệu, giáo trình, xây dựng nền tảng chia sẻ tài nguyên giảng dạy và học tập theo cả hình thức trực tiếp và trực tuyến.</w:t>
      </w:r>
      <w:r w:rsidRPr="00AF5A0F">
        <w:rPr>
          <w:noProof/>
          <w:sz w:val="21"/>
          <w:szCs w:val="21"/>
        </w:rPr>
        <w:t xml:space="preserve"> Xây dựng hệ thống học liệu số các môn học của khoa Lý luận chính trị, thư viện điện tử, bài giảng điện tử để nâng cao chất lượng, hiệu quả học tập của sinh viên.</w:t>
      </w:r>
    </w:p>
    <w:p w14:paraId="790D0789" w14:textId="77777777" w:rsidR="00AF5A0F" w:rsidRPr="00AF5A0F" w:rsidRDefault="00AF5A0F" w:rsidP="00AF5A0F">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sz w:val="21"/>
          <w:szCs w:val="21"/>
        </w:rPr>
        <w:t>Về phía giảng viên cũng cần trang bị đầy đủ các phương tiện, công cụ như máy tính laptop, máy tính bảng, bảng viết máy tính, đường truyền hệ thống Internet…đầy đủ tạo điều kiện thuận lợi cho quá trình chuyển đổi số trong dạy học đạt được hiệu quả cao.</w:t>
      </w:r>
    </w:p>
    <w:p w14:paraId="03E70D35" w14:textId="77777777" w:rsidR="00AF5A0F" w:rsidRPr="00B7770B" w:rsidRDefault="00AF5A0F" w:rsidP="00AF5A0F">
      <w:pPr>
        <w:spacing w:after="0" w:line="240" w:lineRule="auto"/>
        <w:ind w:firstLine="284"/>
        <w:jc w:val="both"/>
        <w:rPr>
          <w:rFonts w:ascii="Times New Roman" w:hAnsi="Times New Roman" w:cs="Times New Roman"/>
          <w:i/>
          <w:noProof/>
          <w:color w:val="000000" w:themeColor="text1"/>
          <w:sz w:val="21"/>
          <w:szCs w:val="21"/>
        </w:rPr>
      </w:pPr>
      <w:r w:rsidRPr="00B7770B">
        <w:rPr>
          <w:rFonts w:ascii="Times New Roman" w:hAnsi="Times New Roman" w:cs="Times New Roman"/>
          <w:i/>
          <w:noProof/>
          <w:color w:val="000000" w:themeColor="text1"/>
          <w:sz w:val="21"/>
          <w:szCs w:val="21"/>
        </w:rPr>
        <w:t>Ba là, thiết lập môi trường giáo dục linh động</w:t>
      </w:r>
    </w:p>
    <w:p w14:paraId="51F2563C"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 xml:space="preserve">Chuyển đổi số trong giáo dục sẽ tạo ra một môi trường mới năng động, tích cực. Nếu như trước đây, giáo dục theo cách truyền thống chỉ khép kín trong bốn bức tường, thì chuyển đổi số đã và đang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 Do vậy, trong quá trình chuyển đổi số cần tiếp tục thực hiện mô hình giáo dục với không gian mở, linh động thuận lợi cho người dạy lẫn người học. </w:t>
      </w:r>
    </w:p>
    <w:p w14:paraId="58E32D89"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Thiết lập mạng xã hội giáo dục có sự kiểm soát và định hướng thống nhất, tạo môi trường số kết nối, chia sẻ giữa cơ quan quản lý giáo dục, nhà trường, gia đình, giáo viên giảng viên, học sinh sinh viên, từ đó tăng tính liên kết, nâng cao hiệu quả giáo dục trong thời đại mới.</w:t>
      </w:r>
    </w:p>
    <w:p w14:paraId="1E56D6A2" w14:textId="77777777" w:rsidR="00AF5A0F" w:rsidRPr="00B7770B" w:rsidRDefault="00AF5A0F" w:rsidP="00AF5A0F">
      <w:pPr>
        <w:spacing w:after="0" w:line="240" w:lineRule="auto"/>
        <w:ind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Bốn là, đổi mới phương pháp dạy học</w:t>
      </w:r>
    </w:p>
    <w:p w14:paraId="0474D3FB"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w:t>
      </w:r>
      <w:r w:rsidRPr="00AF5A0F">
        <w:rPr>
          <w:rFonts w:ascii="Times New Roman" w:hAnsi="Times New Roman" w:cs="Times New Roman"/>
          <w:color w:val="FF0000"/>
          <w:sz w:val="21"/>
          <w:szCs w:val="21"/>
        </w:rPr>
        <w:t xml:space="preserve"> </w:t>
      </w:r>
      <w:r w:rsidRPr="00B74C23">
        <w:rPr>
          <w:rFonts w:ascii="Times New Roman" w:hAnsi="Times New Roman" w:cs="Times New Roman"/>
          <w:color w:val="000000" w:themeColor="text1"/>
          <w:sz w:val="21"/>
          <w:szCs w:val="21"/>
        </w:rPr>
        <w:t xml:space="preserve">(Quyết định số 131/QĐ-TTg ngày 25/1/2022 về việc phê duyệt Đề án Tăng cường ứng dụng công nghệ thông tin và chuyển đổi số trong giáo dục và đào tạo giai đoạn 2022-2025, định hướng đến năm 2030). </w:t>
      </w:r>
      <w:r w:rsidRPr="00AF5A0F">
        <w:rPr>
          <w:rFonts w:ascii="Times New Roman" w:hAnsi="Times New Roman" w:cs="Times New Roman"/>
          <w:sz w:val="21"/>
          <w:szCs w:val="21"/>
        </w:rPr>
        <w:t>Chúng ta cũng khẳng định không có một phương pháp giáo dục nào là vạn năng, bất biến. Do đó việc không ngừng nâng cao, đổi mới phương pháp dạy học luôn là vấn đề cấp thiết. Hơn nữa việc thực hiện chuyển đổi số trong giáo dục lại là một quá trình mới với nhiều thức thách. Do vậy, hơn lúc nào hết việc không ngừng đổi mới, sáng tạo trong dạy học không chỉ đáp ứng yêu cầu của giáo dục mà còn đáp ứng nhu cầu phát triển của xã hội ngày nay.</w:t>
      </w:r>
    </w:p>
    <w:p w14:paraId="10F4F078"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sz w:val="21"/>
          <w:szCs w:val="21"/>
        </w:rPr>
        <w:t xml:space="preserve">Cần thực hiện đổi mới phương pháp dạy học trên cơ sở sử dụng có hiệu quả </w:t>
      </w:r>
      <w:r w:rsidRPr="00AF5A0F">
        <w:rPr>
          <w:rFonts w:ascii="Times New Roman" w:hAnsi="Times New Roman" w:cs="Times New Roman"/>
          <w:noProof/>
          <w:sz w:val="21"/>
          <w:szCs w:val="21"/>
        </w:rPr>
        <w:t xml:space="preserve"> thành tựu của cuộc cách mạng công nghiệp 4.0.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1FB9EC7C"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 xml:space="preserve">Ngoài ra cũng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w:t>
      </w:r>
      <w:r w:rsidRPr="00AF5A0F">
        <w:rPr>
          <w:rFonts w:ascii="Times New Roman" w:hAnsi="Times New Roman" w:cs="Times New Roman"/>
          <w:noProof/>
          <w:sz w:val="21"/>
          <w:szCs w:val="21"/>
        </w:rPr>
        <w:lastRenderedPageBreak/>
        <w:t>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w:t>
      </w:r>
    </w:p>
    <w:p w14:paraId="072482CD" w14:textId="77777777" w:rsidR="00295441" w:rsidRPr="00974357" w:rsidRDefault="00295441" w:rsidP="00AF5A0F">
      <w:pPr>
        <w:spacing w:before="40" w:after="0" w:line="240" w:lineRule="auto"/>
        <w:ind w:firstLine="567"/>
        <w:jc w:val="both"/>
        <w:rPr>
          <w:rFonts w:ascii="Times New Roman" w:eastAsia="MS Mincho" w:hAnsi="Times New Roman" w:cs="Times New Roman"/>
          <w:b/>
          <w:spacing w:val="-4"/>
          <w:w w:val="98"/>
          <w:sz w:val="21"/>
          <w:szCs w:val="26"/>
        </w:rPr>
      </w:pPr>
    </w:p>
    <w:p w14:paraId="1EBAA3DA"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792CB091" w14:textId="5C827221" w:rsidR="00295441" w:rsidRPr="0062440A" w:rsidRDefault="0062440A" w:rsidP="0062440A">
      <w:pPr>
        <w:spacing w:before="40" w:after="0" w:line="240" w:lineRule="auto"/>
        <w:ind w:firstLine="284"/>
        <w:jc w:val="both"/>
        <w:rPr>
          <w:rFonts w:ascii="Times New Roman" w:hAnsi="Times New Roman" w:cs="Times New Roman"/>
          <w:spacing w:val="-4"/>
          <w:w w:val="98"/>
          <w:sz w:val="21"/>
          <w:szCs w:val="26"/>
        </w:rPr>
      </w:pPr>
      <w:r w:rsidRPr="0062440A">
        <w:rPr>
          <w:rFonts w:ascii="Times New Roman" w:hAnsi="Times New Roman" w:cs="Times New Roman"/>
          <w:spacing w:val="-4"/>
          <w:w w:val="98"/>
          <w:sz w:val="21"/>
          <w:szCs w:val="26"/>
        </w:rPr>
        <w:t>Nhà giáo là một trong những nhân tố quyết tới định chất lượng của giáo dục và đào tạo. Nhằm đáp ứng những yêu cầu mới của thời đại, giảng viên không chỉ có kiến thức chuyên môn sâu rộng mà còn phải được trang bị nghiệp những kiến thức kỹ năng xã hội cần thiết. Do đó việc tăng cường đào tạo, bồi dưỡng về chuyên môn, nghiệp vụ sư phạm, các kỹ năng cùng với sự thay đổi của xã hội là đòi hỏi khách quan, cấp bách trong quá trình đổi mới, nâng cao chất lượng đội ngũ giảng viên trong quá trình chuyển đổi số.</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BDE0853" w14:textId="5FCF3C06" w:rsidR="0042265F" w:rsidRPr="0042265F" w:rsidRDefault="0042265F" w:rsidP="0042265F">
      <w:pPr>
        <w:spacing w:before="40" w:after="0" w:line="240" w:lineRule="auto"/>
        <w:jc w:val="both"/>
        <w:rPr>
          <w:rFonts w:ascii="Times New Roman" w:hAnsi="Times New Roman" w:cs="Times New Roman"/>
          <w:spacing w:val="-4"/>
          <w:w w:val="98"/>
          <w:sz w:val="21"/>
          <w:szCs w:val="26"/>
        </w:rPr>
      </w:pPr>
      <w:r w:rsidRPr="0042265F">
        <w:rPr>
          <w:rFonts w:ascii="Times New Roman" w:hAnsi="Times New Roman" w:cs="Times New Roman"/>
          <w:spacing w:val="-4"/>
          <w:w w:val="98"/>
          <w:sz w:val="21"/>
          <w:szCs w:val="26"/>
        </w:rPr>
        <w:t>Bộ Lao động Thương binh và Xã hội (2018). Chương trình môn Giáo dục chính trị (Ban hành kèm theo Thông tư số 24/2018/TT-BLĐTBXH ngày 6 tháng 12 năm 2018.</w:t>
      </w:r>
    </w:p>
    <w:p w14:paraId="0789B5DF" w14:textId="5212E962" w:rsidR="0042265F" w:rsidRPr="0042265F" w:rsidRDefault="0042265F" w:rsidP="0042265F">
      <w:pPr>
        <w:spacing w:before="40" w:after="0" w:line="240" w:lineRule="auto"/>
        <w:jc w:val="both"/>
        <w:rPr>
          <w:rFonts w:ascii="Times New Roman" w:hAnsi="Times New Roman" w:cs="Times New Roman"/>
          <w:spacing w:val="-4"/>
          <w:w w:val="98"/>
          <w:sz w:val="21"/>
          <w:szCs w:val="26"/>
        </w:rPr>
      </w:pPr>
      <w:r w:rsidRPr="0042265F">
        <w:rPr>
          <w:rFonts w:ascii="Times New Roman" w:hAnsi="Times New Roman" w:cs="Times New Roman"/>
          <w:spacing w:val="-4"/>
          <w:w w:val="98"/>
          <w:sz w:val="21"/>
          <w:szCs w:val="26"/>
        </w:rPr>
        <w:t>Đảng cộng sản Việt Nam (2021). Nghị quyết đại hội Đảng lần thứ khóa XIII.</w:t>
      </w:r>
    </w:p>
    <w:p w14:paraId="51579C33"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79727D">
      <w:pPr>
        <w:spacing w:before="40" w:after="0" w:line="240" w:lineRule="auto"/>
        <w:jc w:val="both"/>
        <w:rPr>
          <w:rFonts w:ascii="Times New Roman" w:hAnsi="Times New Roman" w:cs="Times New Roman"/>
          <w:color w:val="333333"/>
          <w:sz w:val="21"/>
          <w:szCs w:val="21"/>
          <w:shd w:val="clear" w:color="auto" w:fill="FFFFFF"/>
        </w:rPr>
      </w:pPr>
      <w:bookmarkStart w:id="3" w:name="_GoBack"/>
      <w:bookmarkEnd w:id="3"/>
      <w:r w:rsidRPr="005979A7">
        <w:rPr>
          <w:rFonts w:ascii="Times New Roman" w:hAnsi="Times New Roman" w:cs="Times New Roman"/>
          <w:spacing w:val="-4"/>
          <w:w w:val="98"/>
          <w:sz w:val="21"/>
          <w:szCs w:val="26"/>
          <w:lang w:val="de-DE"/>
        </w:rPr>
        <w:t xml:space="preserve"> https://nhuthanh.thanhhoa.gov.vn/portal/pages/print.aspx?p=9270)</w:t>
      </w:r>
      <w:bookmarkEnd w:id="0"/>
      <w:bookmarkEnd w:id="1"/>
      <w:bookmarkEnd w:id="2"/>
    </w:p>
    <w:sectPr w:rsidR="005979A7" w:rsidRPr="005979A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F161D" w14:textId="77777777" w:rsidR="00D83D53" w:rsidRDefault="00D83D53" w:rsidP="00B93300">
      <w:pPr>
        <w:spacing w:after="0" w:line="240" w:lineRule="auto"/>
      </w:pPr>
      <w:r>
        <w:separator/>
      </w:r>
    </w:p>
  </w:endnote>
  <w:endnote w:type="continuationSeparator" w:id="0">
    <w:p w14:paraId="244A70E5" w14:textId="77777777" w:rsidR="00D83D53" w:rsidRDefault="00D83D5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F9E613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79A7">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23C20" w14:textId="77777777" w:rsidR="00D83D53" w:rsidRDefault="00D83D53" w:rsidP="00B93300">
      <w:pPr>
        <w:spacing w:after="0" w:line="240" w:lineRule="auto"/>
      </w:pPr>
      <w:r>
        <w:separator/>
      </w:r>
    </w:p>
  </w:footnote>
  <w:footnote w:type="continuationSeparator" w:id="0">
    <w:p w14:paraId="6E6D59D5" w14:textId="77777777" w:rsidR="00D83D53" w:rsidRDefault="00D83D5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00F0"/>
    <w:rsid w:val="000B252A"/>
    <w:rsid w:val="000C1844"/>
    <w:rsid w:val="001115B9"/>
    <w:rsid w:val="00120037"/>
    <w:rsid w:val="00120CE9"/>
    <w:rsid w:val="00140CD7"/>
    <w:rsid w:val="00153F25"/>
    <w:rsid w:val="00194B6C"/>
    <w:rsid w:val="0019731A"/>
    <w:rsid w:val="001B188B"/>
    <w:rsid w:val="001B3481"/>
    <w:rsid w:val="001F571D"/>
    <w:rsid w:val="0021765F"/>
    <w:rsid w:val="002210B9"/>
    <w:rsid w:val="0026483B"/>
    <w:rsid w:val="00291F77"/>
    <w:rsid w:val="00295441"/>
    <w:rsid w:val="002C46D2"/>
    <w:rsid w:val="002D0008"/>
    <w:rsid w:val="002D08CD"/>
    <w:rsid w:val="002D7932"/>
    <w:rsid w:val="002E725D"/>
    <w:rsid w:val="00312C85"/>
    <w:rsid w:val="0032180B"/>
    <w:rsid w:val="0036733E"/>
    <w:rsid w:val="00381BCF"/>
    <w:rsid w:val="00383C32"/>
    <w:rsid w:val="003A536F"/>
    <w:rsid w:val="003D4A91"/>
    <w:rsid w:val="003E0449"/>
    <w:rsid w:val="003E2EB6"/>
    <w:rsid w:val="003F7599"/>
    <w:rsid w:val="0042265F"/>
    <w:rsid w:val="00436FEF"/>
    <w:rsid w:val="004533BD"/>
    <w:rsid w:val="004B005D"/>
    <w:rsid w:val="004C26BD"/>
    <w:rsid w:val="004C66F9"/>
    <w:rsid w:val="004D3352"/>
    <w:rsid w:val="004E7804"/>
    <w:rsid w:val="004F3D2B"/>
    <w:rsid w:val="004F45FD"/>
    <w:rsid w:val="004F4625"/>
    <w:rsid w:val="0052247A"/>
    <w:rsid w:val="0052499E"/>
    <w:rsid w:val="00536217"/>
    <w:rsid w:val="00563C55"/>
    <w:rsid w:val="00564573"/>
    <w:rsid w:val="00587E9A"/>
    <w:rsid w:val="00590C56"/>
    <w:rsid w:val="005979A7"/>
    <w:rsid w:val="005B40FF"/>
    <w:rsid w:val="005D29BB"/>
    <w:rsid w:val="005D7646"/>
    <w:rsid w:val="005E29CE"/>
    <w:rsid w:val="005F5D1E"/>
    <w:rsid w:val="006010DC"/>
    <w:rsid w:val="0062440A"/>
    <w:rsid w:val="00655093"/>
    <w:rsid w:val="00675072"/>
    <w:rsid w:val="006B7949"/>
    <w:rsid w:val="006C3395"/>
    <w:rsid w:val="006E4DC2"/>
    <w:rsid w:val="006F4DEF"/>
    <w:rsid w:val="006F5F14"/>
    <w:rsid w:val="007017A2"/>
    <w:rsid w:val="00717E07"/>
    <w:rsid w:val="00723E49"/>
    <w:rsid w:val="0072694B"/>
    <w:rsid w:val="007278A2"/>
    <w:rsid w:val="0076516F"/>
    <w:rsid w:val="007712F3"/>
    <w:rsid w:val="00787F31"/>
    <w:rsid w:val="007949E0"/>
    <w:rsid w:val="0079727D"/>
    <w:rsid w:val="007B3644"/>
    <w:rsid w:val="007D2709"/>
    <w:rsid w:val="007E3259"/>
    <w:rsid w:val="00805012"/>
    <w:rsid w:val="008137CB"/>
    <w:rsid w:val="0081733D"/>
    <w:rsid w:val="00862C30"/>
    <w:rsid w:val="008F19D9"/>
    <w:rsid w:val="0090451E"/>
    <w:rsid w:val="009271F9"/>
    <w:rsid w:val="009348FA"/>
    <w:rsid w:val="00937563"/>
    <w:rsid w:val="0095001B"/>
    <w:rsid w:val="009564B0"/>
    <w:rsid w:val="00974357"/>
    <w:rsid w:val="00984FD5"/>
    <w:rsid w:val="00985886"/>
    <w:rsid w:val="009E2D8B"/>
    <w:rsid w:val="009E3CA5"/>
    <w:rsid w:val="009F7E01"/>
    <w:rsid w:val="00A04D58"/>
    <w:rsid w:val="00A41462"/>
    <w:rsid w:val="00A55C90"/>
    <w:rsid w:val="00A850DC"/>
    <w:rsid w:val="00AC0136"/>
    <w:rsid w:val="00AC5F3D"/>
    <w:rsid w:val="00AD6DC1"/>
    <w:rsid w:val="00AF5A0F"/>
    <w:rsid w:val="00B0706E"/>
    <w:rsid w:val="00B240D5"/>
    <w:rsid w:val="00B45A2F"/>
    <w:rsid w:val="00B5290F"/>
    <w:rsid w:val="00B74C23"/>
    <w:rsid w:val="00B7770B"/>
    <w:rsid w:val="00B853BE"/>
    <w:rsid w:val="00B93300"/>
    <w:rsid w:val="00B94D05"/>
    <w:rsid w:val="00B95DB8"/>
    <w:rsid w:val="00BD1C0D"/>
    <w:rsid w:val="00BD41EC"/>
    <w:rsid w:val="00C12412"/>
    <w:rsid w:val="00C42CE8"/>
    <w:rsid w:val="00CB2A05"/>
    <w:rsid w:val="00CB5110"/>
    <w:rsid w:val="00CE0FE6"/>
    <w:rsid w:val="00CF2596"/>
    <w:rsid w:val="00CF776B"/>
    <w:rsid w:val="00D02056"/>
    <w:rsid w:val="00D20CD0"/>
    <w:rsid w:val="00D236E7"/>
    <w:rsid w:val="00D5312F"/>
    <w:rsid w:val="00D83D53"/>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90081"/>
    <w:rsid w:val="00EB0670"/>
    <w:rsid w:val="00EB771F"/>
    <w:rsid w:val="00ED739F"/>
    <w:rsid w:val="00EE7F2E"/>
    <w:rsid w:val="00F21BA9"/>
    <w:rsid w:val="00F25259"/>
    <w:rsid w:val="00F37F93"/>
    <w:rsid w:val="00F47260"/>
    <w:rsid w:val="00F6576D"/>
    <w:rsid w:val="00F97ECF"/>
    <w:rsid w:val="00FB5864"/>
    <w:rsid w:val="00FB6DB8"/>
    <w:rsid w:val="00FC4E60"/>
    <w:rsid w:val="00FD12A8"/>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08FA0-C925-4230-A114-7DB88640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2934</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37</cp:revision>
  <cp:lastPrinted>2022-04-07T07:19:00Z</cp:lastPrinted>
  <dcterms:created xsi:type="dcterms:W3CDTF">2022-06-13T00:05:00Z</dcterms:created>
  <dcterms:modified xsi:type="dcterms:W3CDTF">2022-06-13T02:25:00Z</dcterms:modified>
</cp:coreProperties>
</file>