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8A4E5" w14:textId="77777777" w:rsidR="006C7CAF" w:rsidRDefault="006C7CAF" w:rsidP="00DB52D2">
      <w:pPr>
        <w:spacing w:after="0" w:line="240" w:lineRule="auto"/>
        <w:jc w:val="center"/>
        <w:rPr>
          <w:rFonts w:ascii="Times New Roman" w:hAnsi="Times New Roman" w:cs="Times New Roman"/>
          <w:b/>
          <w:sz w:val="26"/>
          <w:szCs w:val="26"/>
        </w:rPr>
      </w:pPr>
      <w:r w:rsidRPr="006C7CAF">
        <w:rPr>
          <w:rFonts w:ascii="Times New Roman" w:hAnsi="Times New Roman" w:cs="Times New Roman"/>
          <w:b/>
          <w:sz w:val="26"/>
          <w:szCs w:val="26"/>
        </w:rPr>
        <w:t xml:space="preserve">NĂNG LỰC SỐ VÀ PHÁT TRIỂN NĂNG LỰC CHO ĐỘI NGŨ GIẢNG VIÊN TRONG BỐI CẢNH CUỘC CÁCH MẠNG CÔNG NGHIỆP 4.0 </w:t>
      </w:r>
    </w:p>
    <w:p w14:paraId="183FF288" w14:textId="695A8F4D" w:rsidR="00DB52D2" w:rsidRDefault="006C7CAF" w:rsidP="00905A86">
      <w:pPr>
        <w:spacing w:after="120" w:line="240" w:lineRule="auto"/>
        <w:jc w:val="center"/>
        <w:rPr>
          <w:rFonts w:ascii="Times New Roman" w:hAnsi="Times New Roman" w:cs="Times New Roman"/>
          <w:b/>
          <w:sz w:val="26"/>
          <w:szCs w:val="26"/>
        </w:rPr>
      </w:pPr>
      <w:r w:rsidRPr="006C7CAF">
        <w:rPr>
          <w:rFonts w:ascii="Times New Roman" w:hAnsi="Times New Roman" w:cs="Times New Roman"/>
          <w:b/>
          <w:sz w:val="26"/>
          <w:szCs w:val="26"/>
        </w:rPr>
        <w:t>VỚI QUÁ TRÌNH CHUYỂN ĐỔI SỐ</w:t>
      </w:r>
    </w:p>
    <w:p w14:paraId="7AEF4834" w14:textId="77777777" w:rsidR="00DF0FF7" w:rsidRDefault="00DF0FF7" w:rsidP="006C7CAF">
      <w:pPr>
        <w:spacing w:after="0" w:line="240" w:lineRule="auto"/>
        <w:jc w:val="center"/>
        <w:rPr>
          <w:rFonts w:ascii="Times New Roman" w:eastAsia="Times New Roman" w:hAnsi="Times New Roman" w:cs="Times New Roman"/>
          <w:sz w:val="26"/>
          <w:szCs w:val="26"/>
        </w:rPr>
      </w:pPr>
      <w:r w:rsidRPr="00DF0FF7">
        <w:rPr>
          <w:rFonts w:ascii="Times New Roman" w:eastAsia="Times New Roman" w:hAnsi="Times New Roman" w:cs="Times New Roman"/>
          <w:sz w:val="26"/>
          <w:szCs w:val="26"/>
        </w:rPr>
        <w:t xml:space="preserve">DIGITAL CAPABILITY AND CAPACITY DEVELOPMENT FOR TEACHERS IN THE CONTEXT OF INDUSTRIAL REVOLUTION 4.0 </w:t>
      </w:r>
    </w:p>
    <w:p w14:paraId="323ABB05" w14:textId="79C44DF2" w:rsidR="00297BEB" w:rsidRDefault="00DF0FF7" w:rsidP="006C7CAF">
      <w:pPr>
        <w:spacing w:after="0" w:line="240" w:lineRule="auto"/>
        <w:jc w:val="center"/>
        <w:rPr>
          <w:rFonts w:ascii="Times New Roman" w:eastAsia="Times New Roman" w:hAnsi="Times New Roman" w:cs="Times New Roman"/>
          <w:sz w:val="26"/>
          <w:szCs w:val="26"/>
        </w:rPr>
      </w:pPr>
      <w:r w:rsidRPr="00DF0FF7">
        <w:rPr>
          <w:rFonts w:ascii="Times New Roman" w:eastAsia="Times New Roman" w:hAnsi="Times New Roman" w:cs="Times New Roman"/>
          <w:sz w:val="26"/>
          <w:szCs w:val="26"/>
        </w:rPr>
        <w:t>WITH DIGITAL TRANSFORMATION PROCESS</w:t>
      </w:r>
    </w:p>
    <w:p w14:paraId="24431E57" w14:textId="77777777" w:rsidR="00EA7631" w:rsidRPr="00A7188B" w:rsidRDefault="00EA763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A7188B" w:rsidRPr="00A7188B" w14:paraId="7FCFFDB0" w14:textId="77777777" w:rsidTr="00DF0FF7">
        <w:tc>
          <w:tcPr>
            <w:tcW w:w="2552" w:type="dxa"/>
            <w:vAlign w:val="center"/>
          </w:tcPr>
          <w:p w14:paraId="66CD751B" w14:textId="1972A383" w:rsidR="0032180B" w:rsidRPr="00A7188B"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A7188B"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08CDF0E8" w:rsidR="0032180B" w:rsidRPr="00A7188B" w:rsidRDefault="0032180B" w:rsidP="00B5290F">
            <w:pPr>
              <w:spacing w:before="40"/>
              <w:jc w:val="both"/>
              <w:rPr>
                <w:rFonts w:ascii="Times New Roman" w:hAnsi="Times New Roman" w:cs="Times New Roman"/>
                <w:i/>
                <w:spacing w:val="-4"/>
                <w:w w:val="98"/>
                <w:sz w:val="21"/>
                <w:szCs w:val="26"/>
              </w:rPr>
            </w:pPr>
          </w:p>
        </w:tc>
      </w:tr>
      <w:tr w:rsidR="00A7188B" w:rsidRPr="00A7188B" w14:paraId="28B0F3F8" w14:textId="77777777" w:rsidTr="00DF0FF7">
        <w:tc>
          <w:tcPr>
            <w:tcW w:w="2552" w:type="dxa"/>
            <w:vAlign w:val="center"/>
          </w:tcPr>
          <w:p w14:paraId="69443D99" w14:textId="77777777" w:rsidR="0032180B" w:rsidRPr="00A7188B"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A7188B"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A7188B" w:rsidRDefault="0032180B" w:rsidP="00B95DB8">
            <w:pPr>
              <w:spacing w:before="40"/>
              <w:jc w:val="both"/>
              <w:rPr>
                <w:rFonts w:ascii="Times New Roman" w:hAnsi="Times New Roman" w:cs="Times New Roman"/>
                <w:spacing w:val="-4"/>
                <w:w w:val="98"/>
                <w:sz w:val="21"/>
                <w:szCs w:val="26"/>
              </w:rPr>
            </w:pPr>
          </w:p>
        </w:tc>
      </w:tr>
      <w:tr w:rsidR="00A7188B" w:rsidRPr="00A7188B" w14:paraId="38C3035B" w14:textId="77777777" w:rsidTr="00DF0FF7">
        <w:trPr>
          <w:trHeight w:val="198"/>
        </w:trPr>
        <w:tc>
          <w:tcPr>
            <w:tcW w:w="2552" w:type="dxa"/>
            <w:shd w:val="clear" w:color="auto" w:fill="FFFFFF" w:themeFill="background1"/>
          </w:tcPr>
          <w:p w14:paraId="278C4278" w14:textId="4318737D" w:rsidR="005B40FF" w:rsidRPr="00A7188B" w:rsidRDefault="005B40FF" w:rsidP="005B40FF">
            <w:pPr>
              <w:jc w:val="both"/>
              <w:rPr>
                <w:rFonts w:ascii="Times New Roman" w:hAnsi="Times New Roman" w:cs="Times New Roman"/>
                <w:b/>
                <w:spacing w:val="-4"/>
                <w:w w:val="98"/>
                <w:sz w:val="21"/>
                <w:szCs w:val="26"/>
              </w:rPr>
            </w:pPr>
            <w:r w:rsidRPr="00A7188B">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A7188B"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A7188B" w:rsidRDefault="005B40FF" w:rsidP="005B40FF">
            <w:pPr>
              <w:spacing w:before="40"/>
              <w:rPr>
                <w:rFonts w:ascii="Times New Roman" w:hAnsi="Times New Roman" w:cs="Times New Roman"/>
                <w:b/>
                <w:spacing w:val="-4"/>
                <w:w w:val="98"/>
                <w:sz w:val="21"/>
                <w:szCs w:val="26"/>
              </w:rPr>
            </w:pPr>
            <w:r w:rsidRPr="00A7188B">
              <w:rPr>
                <w:rFonts w:ascii="Times New Roman" w:hAnsi="Times New Roman" w:cs="Times New Roman"/>
                <w:b/>
                <w:spacing w:val="-4"/>
                <w:w w:val="98"/>
                <w:sz w:val="21"/>
                <w:szCs w:val="26"/>
              </w:rPr>
              <w:t>TÓM TẮT:</w:t>
            </w:r>
          </w:p>
        </w:tc>
      </w:tr>
      <w:tr w:rsidR="00A7188B" w:rsidRPr="00A7188B" w14:paraId="74F9A786" w14:textId="77777777" w:rsidTr="00DF0FF7">
        <w:trPr>
          <w:trHeight w:val="854"/>
        </w:trPr>
        <w:tc>
          <w:tcPr>
            <w:tcW w:w="2552" w:type="dxa"/>
          </w:tcPr>
          <w:p w14:paraId="2342AD5F" w14:textId="77777777" w:rsidR="005B40FF" w:rsidRDefault="00DF0FF7" w:rsidP="00FF0FDD">
            <w:pPr>
              <w:spacing w:before="40"/>
              <w:ind w:left="28"/>
              <w:jc w:val="both"/>
              <w:rPr>
                <w:rFonts w:ascii="Times New Roman" w:eastAsia="Times New Roman" w:hAnsi="Times New Roman" w:cs="Times New Roman"/>
                <w:sz w:val="21"/>
                <w:szCs w:val="21"/>
              </w:rPr>
            </w:pPr>
            <w:r w:rsidRPr="00DF0FF7">
              <w:rPr>
                <w:rFonts w:ascii="Times New Roman" w:eastAsia="Times New Roman" w:hAnsi="Times New Roman" w:cs="Times New Roman"/>
                <w:sz w:val="21"/>
                <w:szCs w:val="21"/>
              </w:rPr>
              <w:t>Lecturers, competencies, digital capabilities, industrial revolution 4.0</w:t>
            </w:r>
          </w:p>
          <w:p w14:paraId="7103D282" w14:textId="77777777" w:rsidR="00DF0FF7" w:rsidRDefault="00DF0FF7" w:rsidP="00FF0FDD">
            <w:pPr>
              <w:spacing w:before="40"/>
              <w:ind w:left="28"/>
              <w:jc w:val="both"/>
              <w:rPr>
                <w:rFonts w:ascii="Times New Roman" w:eastAsia="Times New Roman" w:hAnsi="Times New Roman" w:cs="Times New Roman"/>
                <w:sz w:val="21"/>
                <w:szCs w:val="21"/>
              </w:rPr>
            </w:pPr>
          </w:p>
          <w:p w14:paraId="6000478C" w14:textId="77777777" w:rsidR="00DF0FF7" w:rsidRPr="00DF0FF7" w:rsidRDefault="00DF0FF7" w:rsidP="00FF0FDD">
            <w:pPr>
              <w:spacing w:before="40"/>
              <w:ind w:left="28"/>
              <w:jc w:val="both"/>
              <w:rPr>
                <w:rFonts w:ascii="Times New Roman" w:eastAsia="Times New Roman" w:hAnsi="Times New Roman" w:cs="Times New Roman"/>
                <w:b/>
                <w:bCs/>
                <w:sz w:val="21"/>
                <w:szCs w:val="21"/>
              </w:rPr>
            </w:pPr>
            <w:r w:rsidRPr="00DF0FF7">
              <w:rPr>
                <w:rFonts w:ascii="Times New Roman" w:eastAsia="Times New Roman" w:hAnsi="Times New Roman" w:cs="Times New Roman"/>
                <w:b/>
                <w:bCs/>
                <w:sz w:val="21"/>
                <w:szCs w:val="21"/>
              </w:rPr>
              <w:t>Từ khóa:</w:t>
            </w:r>
          </w:p>
          <w:p w14:paraId="136AB823" w14:textId="393AB267" w:rsidR="00DF0FF7" w:rsidRPr="00A7188B" w:rsidRDefault="00DF0FF7" w:rsidP="00FF0FDD">
            <w:pPr>
              <w:spacing w:before="40"/>
              <w:ind w:left="28"/>
              <w:jc w:val="both"/>
              <w:rPr>
                <w:rFonts w:ascii="Times New Roman" w:hAnsi="Times New Roman" w:cs="Times New Roman"/>
                <w:spacing w:val="-4"/>
                <w:w w:val="98"/>
                <w:sz w:val="21"/>
                <w:szCs w:val="26"/>
              </w:rPr>
            </w:pPr>
            <w:r w:rsidRPr="00DF0FF7">
              <w:rPr>
                <w:rFonts w:ascii="Times New Roman" w:hAnsi="Times New Roman" w:cs="Times New Roman"/>
                <w:spacing w:val="-4"/>
                <w:w w:val="98"/>
                <w:sz w:val="21"/>
                <w:szCs w:val="26"/>
              </w:rPr>
              <w:t>Giảng viên, năng lực, năng lực số, cách mạng công nghiệp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A7188B"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7941FBB" w14:textId="43BAEF63" w:rsidR="00DD05AD" w:rsidRPr="00A7188B" w:rsidRDefault="005B40FF" w:rsidP="00DD05AD">
            <w:pPr>
              <w:jc w:val="both"/>
              <w:rPr>
                <w:rFonts w:ascii="Times New Roman" w:hAnsi="Times New Roman" w:cs="Times New Roman"/>
                <w:spacing w:val="-4"/>
                <w:w w:val="98"/>
                <w:sz w:val="21"/>
                <w:szCs w:val="26"/>
              </w:rPr>
            </w:pPr>
            <w:r w:rsidRPr="00A7188B">
              <w:rPr>
                <w:rFonts w:ascii="Times New Roman" w:hAnsi="Times New Roman" w:cs="Times New Roman"/>
                <w:b/>
                <w:spacing w:val="-4"/>
                <w:w w:val="98"/>
                <w:sz w:val="21"/>
                <w:szCs w:val="26"/>
              </w:rPr>
              <w:t>Bối cảnh:</w:t>
            </w:r>
            <w:r w:rsidR="00241FC6" w:rsidRPr="00A7188B">
              <w:rPr>
                <w:rFonts w:ascii="Times New Roman" w:hAnsi="Times New Roman" w:cs="Times New Roman"/>
                <w:b/>
                <w:spacing w:val="-4"/>
                <w:w w:val="98"/>
                <w:sz w:val="21"/>
                <w:szCs w:val="26"/>
              </w:rPr>
              <w:t xml:space="preserve"> </w:t>
            </w:r>
            <w:r w:rsidR="00DF0FF7" w:rsidRPr="00DF0FF7">
              <w:rPr>
                <w:rFonts w:ascii="Times New Roman" w:hAnsi="Times New Roman" w:cs="Times New Roman"/>
                <w:spacing w:val="-4"/>
                <w:w w:val="98"/>
                <w:sz w:val="21"/>
                <w:szCs w:val="26"/>
              </w:rPr>
              <w:t>Trong bối cảnh toàn cầu hóa hiện nay, đặc biệt là cuộc cách mạng công nghiệp 4.0,  đã và đang đặt ra cho nền giáo dục nói chung và giáo dục đại học nói riêng không chỉ thời cơ mà cả những thách thức. Cách mạng công nghiệp 4.0 thúc đẩy tiến bộ về sản xuất thông minh, robot, trí tuệ nhân tạo và Internet vạn vật. Tuy nhiên, con người vẫn đóng vai trò chủ đạo trong quản lý và điều khiển công việc, đổi mới sáng tạo. Do đó, giáo dục đại học vẫn giữ vai trò nền tảng quan trọng trong việc phát triển tri thức và tạo ra các giá trị bền vững của xã hội. Trong đó, vai trò và năng lực của giảng viên đại học đứng trước những thách thức về sự thay đổi và phát triển. Bài viết trình bày năng lực số và phát triển năng lực cho đội ngũ giảng viên đại học và đề xuất một số giải pháp để phát triển năng lực cho đội ngũ giảng viên trong bối cảnh cuộc cách mạng công nghiệp 4.0 với quá trình chuyển đổi số</w:t>
            </w:r>
            <w:r w:rsidR="00DD05AD">
              <w:rPr>
                <w:rFonts w:ascii="Times New Roman" w:hAnsi="Times New Roman" w:cs="Times New Roman"/>
                <w:spacing w:val="-4"/>
                <w:w w:val="98"/>
                <w:sz w:val="21"/>
                <w:szCs w:val="26"/>
              </w:rPr>
              <w:t xml:space="preserve">. </w:t>
            </w:r>
          </w:p>
          <w:p w14:paraId="342B3736" w14:textId="10703A2F" w:rsidR="005B40FF" w:rsidRPr="00A7188B" w:rsidRDefault="005B40FF" w:rsidP="005B40FF">
            <w:pPr>
              <w:spacing w:before="40"/>
              <w:jc w:val="both"/>
              <w:rPr>
                <w:rFonts w:ascii="Times New Roman" w:hAnsi="Times New Roman" w:cs="Times New Roman"/>
                <w:b/>
                <w:spacing w:val="-4"/>
                <w:w w:val="98"/>
                <w:sz w:val="21"/>
                <w:szCs w:val="26"/>
              </w:rPr>
            </w:pPr>
            <w:r w:rsidRPr="00A7188B">
              <w:rPr>
                <w:rFonts w:ascii="Times New Roman" w:hAnsi="Times New Roman" w:cs="Times New Roman"/>
                <w:b/>
                <w:spacing w:val="-4"/>
                <w:w w:val="98"/>
                <w:sz w:val="21"/>
                <w:szCs w:val="26"/>
              </w:rPr>
              <w:t>ABSTRACT:</w:t>
            </w:r>
          </w:p>
          <w:p w14:paraId="5CECD231" w14:textId="0D3A7125" w:rsidR="00F02FFF" w:rsidRPr="00A7188B" w:rsidRDefault="005B40FF" w:rsidP="00F92F0A">
            <w:pPr>
              <w:ind w:right="562"/>
              <w:jc w:val="both"/>
              <w:rPr>
                <w:rFonts w:ascii="Times New Roman" w:eastAsia="Times New Roman" w:hAnsi="Times New Roman" w:cs="Times New Roman"/>
                <w:sz w:val="21"/>
                <w:szCs w:val="21"/>
              </w:rPr>
            </w:pPr>
            <w:r w:rsidRPr="00A7188B">
              <w:rPr>
                <w:rFonts w:ascii="Times New Roman" w:hAnsi="Times New Roman" w:cs="Times New Roman"/>
                <w:b/>
                <w:spacing w:val="-4"/>
                <w:w w:val="98"/>
                <w:sz w:val="21"/>
                <w:szCs w:val="26"/>
              </w:rPr>
              <w:t>Context:</w:t>
            </w:r>
            <w:r w:rsidR="00F02FFF" w:rsidRPr="00A7188B">
              <w:rPr>
                <w:rFonts w:ascii="Times New Roman" w:eastAsia="Times New Roman" w:hAnsi="Times New Roman" w:cs="Times New Roman"/>
                <w:sz w:val="21"/>
                <w:szCs w:val="21"/>
              </w:rPr>
              <w:t xml:space="preserve"> </w:t>
            </w:r>
          </w:p>
          <w:p w14:paraId="3312D81D" w14:textId="1C895C57" w:rsidR="00F02FFF" w:rsidRPr="001E19EB" w:rsidRDefault="00DF0FF7" w:rsidP="00DF0FF7">
            <w:pPr>
              <w:jc w:val="both"/>
              <w:rPr>
                <w:rFonts w:ascii="Times New Roman" w:hAnsi="Times New Roman" w:cs="Times New Roman"/>
                <w:spacing w:val="-4"/>
                <w:w w:val="98"/>
                <w:sz w:val="21"/>
                <w:szCs w:val="26"/>
              </w:rPr>
            </w:pPr>
            <w:r w:rsidRPr="00DF0FF7">
              <w:rPr>
                <w:rFonts w:ascii="Times New Roman" w:eastAsia="Times New Roman" w:hAnsi="Times New Roman" w:cs="Times New Roman"/>
                <w:sz w:val="21"/>
                <w:szCs w:val="21"/>
              </w:rPr>
              <w:t>In the current context of globalization, especially the industrial revolution 4.0, has been posing not only opportunities but also challenges to education in general and higher education in particular. Industry 4.0 drives progress in smart manufacturing, robotics, artificial intelligence, and the Internet of Things. However, people still play the leading role in managing and controlling work and innovation. Therefore, higher education still plays an important fundamental role in developing knowledge and creating sustainable values of society. In which, the role and capacity of university lecturers face the challenges of change and development. The article presents digital capacity and capacity development for university lecturers and proposes some solutions to develop the capacity of lecturers in the context of the industrial revolution 4.0 with the transformation process number</w:t>
            </w:r>
            <w:r w:rsidR="00DD05AD" w:rsidRPr="00DD05AD">
              <w:rPr>
                <w:rFonts w:ascii="Times New Roman" w:eastAsia="Times New Roman" w:hAnsi="Times New Roman" w:cs="Times New Roman"/>
                <w:sz w:val="21"/>
                <w:szCs w:val="21"/>
              </w:rPr>
              <w:t>.</w:t>
            </w:r>
          </w:p>
        </w:tc>
      </w:tr>
      <w:tr w:rsidR="00A7188B" w:rsidRPr="00A7188B" w14:paraId="13D50F0E" w14:textId="77777777" w:rsidTr="00DF0FF7">
        <w:trPr>
          <w:trHeight w:val="263"/>
        </w:trPr>
        <w:tc>
          <w:tcPr>
            <w:tcW w:w="2552" w:type="dxa"/>
            <w:shd w:val="clear" w:color="auto" w:fill="FFFFFF" w:themeFill="background1"/>
          </w:tcPr>
          <w:p w14:paraId="289CBB77" w14:textId="10C87C50" w:rsidR="005B40FF" w:rsidRPr="00A7188B"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A7188B"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A7188B" w:rsidRDefault="005B40FF" w:rsidP="005B40FF">
            <w:pPr>
              <w:spacing w:before="40"/>
              <w:jc w:val="both"/>
              <w:rPr>
                <w:rFonts w:ascii="Times New Roman" w:hAnsi="Times New Roman" w:cs="Times New Roman"/>
                <w:spacing w:val="-4"/>
                <w:w w:val="98"/>
                <w:sz w:val="21"/>
                <w:szCs w:val="26"/>
              </w:rPr>
            </w:pPr>
          </w:p>
        </w:tc>
      </w:tr>
      <w:tr w:rsidR="00A7188B" w:rsidRPr="00A7188B" w14:paraId="6468AE5A" w14:textId="77777777" w:rsidTr="00DF0FF7">
        <w:trPr>
          <w:trHeight w:val="706"/>
        </w:trPr>
        <w:tc>
          <w:tcPr>
            <w:tcW w:w="2552" w:type="dxa"/>
          </w:tcPr>
          <w:p w14:paraId="6FAF416F" w14:textId="4D5BF681" w:rsidR="005B40FF" w:rsidRPr="00A7188B"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A7188B"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A7188B"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A7188B" w:rsidRDefault="00DF384F" w:rsidP="00DF384F">
      <w:pPr>
        <w:spacing w:before="40" w:after="0" w:line="240" w:lineRule="auto"/>
        <w:jc w:val="center"/>
        <w:rPr>
          <w:rFonts w:ascii="Times New Roman" w:hAnsi="Times New Roman" w:cs="Times New Roman"/>
          <w:i/>
          <w:spacing w:val="-4"/>
          <w:w w:val="98"/>
          <w:sz w:val="21"/>
          <w:szCs w:val="26"/>
        </w:rPr>
      </w:pPr>
    </w:p>
    <w:p w14:paraId="77827180" w14:textId="538EE85C" w:rsidR="00DB52D2" w:rsidRPr="00AE7619" w:rsidRDefault="00DF0FF7" w:rsidP="00AE7619">
      <w:pPr>
        <w:tabs>
          <w:tab w:val="left" w:pos="-1920"/>
        </w:tabs>
        <w:spacing w:after="0" w:line="240" w:lineRule="auto"/>
        <w:ind w:leftChars="-100" w:left="-220" w:rightChars="-239" w:right="-526"/>
        <w:jc w:val="both"/>
        <w:rPr>
          <w:rFonts w:ascii="Times New Roman" w:hAnsi="Times New Roman" w:cs="Times New Roman"/>
          <w:b/>
          <w:bCs/>
          <w:sz w:val="21"/>
          <w:szCs w:val="21"/>
          <w:lang w:val="en-GB"/>
        </w:rPr>
      </w:pPr>
      <w:r w:rsidRPr="00AE7619">
        <w:rPr>
          <w:rFonts w:ascii="Times New Roman" w:hAnsi="Times New Roman" w:cs="Times New Roman"/>
          <w:b/>
          <w:bCs/>
          <w:sz w:val="21"/>
          <w:szCs w:val="21"/>
          <w:lang w:val="en-GB"/>
        </w:rPr>
        <w:t>1. Đặt vấn đề</w:t>
      </w:r>
    </w:p>
    <w:p w14:paraId="6C6D2798"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AE7619">
        <w:rPr>
          <w:rFonts w:ascii="Times New Roman" w:hAnsi="Times New Roman" w:cs="Times New Roman"/>
          <w:bCs/>
          <w:sz w:val="21"/>
          <w:szCs w:val="21"/>
          <w:lang w:val="en-GB"/>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 cận giáo dục, hiệu quả quản lý giáo dục; xây dựng nền giáo dục mở thích ứng trên nền tảng số, góp phần phát triển Chính phủ số, kinh tế số và xã hội số. </w:t>
      </w:r>
    </w:p>
    <w:p w14:paraId="1681126E"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AE7619">
        <w:rPr>
          <w:rFonts w:ascii="Times New Roman" w:hAnsi="Times New Roman" w:cs="Times New Roman"/>
          <w:bCs/>
          <w:sz w:val="21"/>
          <w:szCs w:val="21"/>
          <w:lang w:val="en-GB"/>
        </w:rPr>
        <w:t xml:space="preserve">Cuộc cách mạng công nghiệp 4.0 (CMCN) hay còn gọi là cuộc cách mạng số diễn ra từ đầu thế kỷ 21. Đặc trưng của cuộc cách mạng công nghiệp lần này là sẽ ngày càng phổ biến trí thông minh nhân tạo và máy móc tự động hóa, đem lại sự kết hợp giữa hệ thống ảo và thực tế. Cuộc cách mạng này tác động mạnh mẽ đến nhiều lĩnh vực, </w:t>
      </w:r>
      <w:r w:rsidRPr="00AE7619">
        <w:rPr>
          <w:rFonts w:ascii="Times New Roman" w:hAnsi="Times New Roman" w:cs="Times New Roman"/>
          <w:bCs/>
          <w:sz w:val="21"/>
          <w:szCs w:val="21"/>
          <w:lang w:val="en-GB"/>
        </w:rPr>
        <w:lastRenderedPageBreak/>
        <w:t xml:space="preserve">nhiều khía cạnh trong đời sống xã hội, trong đó đặc biệt không thể thiếu một nguồn nhân lực chất lượng cao; mà nguồn nhân lực lại là đối tượng trực tiếp của giáo dục - đào tạo. </w:t>
      </w:r>
    </w:p>
    <w:p w14:paraId="300D4FEF"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AE7619">
        <w:rPr>
          <w:rFonts w:ascii="Times New Roman" w:hAnsi="Times New Roman" w:cs="Times New Roman"/>
          <w:bCs/>
          <w:sz w:val="21"/>
          <w:szCs w:val="21"/>
          <w:lang w:val="en-GB"/>
        </w:rPr>
        <w:t xml:space="preserve">Trong kỷ nguyên số hóa, giáo dục đại học (GDĐH) sẽ thay đổi sâu rộng từ môi trường giáo dục, vai trò của người dạy, người học đến phương pháp dạy học. Hiện nay, không chỉ Việt Nam mà nhiều quốc gia trên thế giới đang phải đối mặt với thách thức lớn về thiếu hụt lao động trình độ cao, có chuyên môn, kỹ năng. Do đó, để đổi mới giáo dục đại học, đáp ứng yêu cầu của thị trường lao động, cần nâng cao nhận thức, đổi mới tư duy về phát triển giáo dục đại học; đổi mới chương trình và phương thức đào tạo; áp dụng công nghệ vào quá trình giảng dạy; đổi mới mô hình liên kết giữa trường đại học và doanh nghiệp, nâng cao chất lượng đội ngũ nhà giáo và cán bộ quản lý. </w:t>
      </w:r>
    </w:p>
    <w:p w14:paraId="7E27C79D" w14:textId="70ACCBA4" w:rsidR="00DB52D2" w:rsidRPr="00AE7619" w:rsidRDefault="00DF0FF7" w:rsidP="00AE7619">
      <w:pPr>
        <w:tabs>
          <w:tab w:val="left" w:pos="-1920"/>
        </w:tabs>
        <w:spacing w:after="0" w:line="240" w:lineRule="auto"/>
        <w:ind w:rightChars="-239" w:right="-526" w:firstLine="284"/>
        <w:jc w:val="both"/>
        <w:rPr>
          <w:rFonts w:ascii="Times New Roman" w:hAnsi="Times New Roman" w:cs="Times New Roman"/>
          <w:bCs/>
          <w:sz w:val="21"/>
          <w:szCs w:val="21"/>
          <w:lang w:val="en-GB"/>
        </w:rPr>
      </w:pPr>
      <w:r w:rsidRPr="00AE7619">
        <w:rPr>
          <w:rFonts w:ascii="Times New Roman" w:hAnsi="Times New Roman" w:cs="Times New Roman"/>
          <w:bCs/>
          <w:sz w:val="21"/>
          <w:szCs w:val="21"/>
          <w:lang w:val="en-GB"/>
        </w:rPr>
        <w:t>Trong đó, vai trò và năng lực của giảng viên đại học đứng trước những thách thức về sự thay đổi. Bài viết trình bày về năng lực số và phát triển năng lực cho đội ngũ giảng viên đại học và đề xuất một số giải pháp để phát triển năng lực cho đội ngũ giảng viên trong bối cảnh cuộc cách mạng công nghiệp 4.0 với qúa trình chuyển đổi số.</w:t>
      </w:r>
    </w:p>
    <w:p w14:paraId="5721D77B" w14:textId="159C5AD1" w:rsidR="00DB52D2" w:rsidRPr="00AE7619" w:rsidRDefault="00DF0FF7" w:rsidP="00AE7619">
      <w:pPr>
        <w:tabs>
          <w:tab w:val="left" w:pos="-1920"/>
        </w:tabs>
        <w:spacing w:after="0" w:line="240" w:lineRule="auto"/>
        <w:ind w:leftChars="-100" w:left="-220" w:rightChars="-239" w:right="-526"/>
        <w:jc w:val="both"/>
        <w:rPr>
          <w:rFonts w:ascii="Times New Roman" w:hAnsi="Times New Roman" w:cs="Times New Roman"/>
          <w:b/>
          <w:bCs/>
          <w:sz w:val="21"/>
          <w:szCs w:val="21"/>
          <w:lang w:val="en-GB"/>
        </w:rPr>
      </w:pPr>
      <w:r w:rsidRPr="00AE7619">
        <w:rPr>
          <w:rFonts w:ascii="Times New Roman" w:hAnsi="Times New Roman" w:cs="Times New Roman"/>
          <w:b/>
          <w:bCs/>
          <w:sz w:val="21"/>
          <w:szCs w:val="21"/>
          <w:lang w:val="en-GB"/>
        </w:rPr>
        <w:t>2. Nội dung nghiên cứu</w:t>
      </w:r>
      <w:r w:rsidR="00DB52D2" w:rsidRPr="00AE7619">
        <w:rPr>
          <w:rFonts w:ascii="Times New Roman" w:hAnsi="Times New Roman" w:cs="Times New Roman"/>
          <w:b/>
          <w:bCs/>
          <w:sz w:val="21"/>
          <w:szCs w:val="21"/>
          <w:lang w:val="en-GB"/>
        </w:rPr>
        <w:t xml:space="preserve"> </w:t>
      </w:r>
    </w:p>
    <w:p w14:paraId="485476DB" w14:textId="7B627CE7" w:rsidR="00DB52D2" w:rsidRPr="00AE7619" w:rsidRDefault="00DF0FF7" w:rsidP="00AE7619">
      <w:pPr>
        <w:tabs>
          <w:tab w:val="left" w:pos="-1920"/>
        </w:tabs>
        <w:spacing w:after="0" w:line="240" w:lineRule="auto"/>
        <w:ind w:leftChars="-100" w:left="-220" w:rightChars="-239" w:right="-526" w:firstLine="504"/>
        <w:jc w:val="both"/>
        <w:rPr>
          <w:rFonts w:ascii="Times New Roman" w:hAnsi="Times New Roman" w:cs="Times New Roman"/>
          <w:b/>
          <w:bCs/>
          <w:i/>
          <w:sz w:val="21"/>
          <w:szCs w:val="21"/>
        </w:rPr>
      </w:pPr>
      <w:r w:rsidRPr="00AE7619">
        <w:rPr>
          <w:rFonts w:ascii="Times New Roman" w:hAnsi="Times New Roman" w:cs="Times New Roman"/>
          <w:b/>
          <w:bCs/>
          <w:i/>
          <w:sz w:val="21"/>
          <w:szCs w:val="21"/>
          <w:lang w:val="en-GB"/>
        </w:rPr>
        <w:t>2.1. Giáo dục và đào tạo trong bối cảnh cách mạng công nghiệp 4.0</w:t>
      </w:r>
    </w:p>
    <w:p w14:paraId="5F546ABD"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CMCN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Công nghệ nano, Công nghệ vật liệu mới và cảm biến, Công nghệ sinh học... Thành tựu của CMCN 4.0 đã được ứng dụng rộng rãi trong sản xuất và đời sống như: xây dựng thành phố thông minh, nhà ở thông minh, hệ thống giao thông, bệnh viện, nhà máy thông minh; tạo lập kết nối giữa các thiết bị, máy móc với nhau, thậm chí giữa máy móc với con người. </w:t>
      </w:r>
    </w:p>
    <w:p w14:paraId="58E3C220"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CMCN 4.0 tạo cơ hội cũng như đặt ra yêu cầu tất yếu phải xây dựng nền giáo dục 4.0. Theo đó, giáo dục trở thành một hệ sinh thái mà mọi người có thể cùng học tập mọi lúc, mọi nơi với các thiết bị được kết nối. Tổ chức giáo dục trở thành một hệ sinh thái tạo sản phẩm sáng tạo mang tính cá thể, với kiến thức và năng lực đổi mới, sáng tạo riêng của cá nhân. </w:t>
      </w:r>
    </w:p>
    <w:p w14:paraId="40043387" w14:textId="77777777" w:rsidR="00DF0FF7"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 </w:t>
      </w:r>
    </w:p>
    <w:p w14:paraId="09E27519" w14:textId="77777777" w:rsidR="00423055" w:rsidRPr="00AE7619" w:rsidRDefault="00DF0FF7"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 xml:space="preserve">Phạm vi tương tác trong giáo dục 4.0 rất rộng lớn, khoảng cách về địa lý, không gian và thời gian bị xóa nhòa.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Sự phát triển của các hình thức học trực tuyến giúp người học tiết kiệm thời gian, công sức và chi phí. Công nghệ thực tế tăng cường/thực tế ảo (AR/VR) được sử dụng rộng rãi, giúp người học trải nghiệm và rèn luyện kỹ năng. </w:t>
      </w:r>
    </w:p>
    <w:p w14:paraId="2042F794" w14:textId="6889CF4C" w:rsidR="00DB52D2" w:rsidRPr="00AE7619" w:rsidRDefault="00DF0FF7" w:rsidP="00AE7619">
      <w:pPr>
        <w:tabs>
          <w:tab w:val="left" w:pos="-1920"/>
        </w:tabs>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sz w:val="21"/>
          <w:szCs w:val="21"/>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soạn bài và hỗ trợ dạy ngoại ngữ. [10]</w:t>
      </w:r>
    </w:p>
    <w:p w14:paraId="4420A490" w14:textId="7D12FD0D" w:rsidR="00DB52D2" w:rsidRPr="00AE7619" w:rsidRDefault="00423055" w:rsidP="00AE7619">
      <w:pPr>
        <w:tabs>
          <w:tab w:val="left" w:pos="-1920"/>
        </w:tabs>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b/>
          <w:bCs/>
          <w:sz w:val="21"/>
          <w:szCs w:val="21"/>
        </w:rPr>
        <w:t>2.2. Chuyển đổi số trong bối cảnh cuộc cách mạng công nghiệp 4.0</w:t>
      </w:r>
    </w:p>
    <w:p w14:paraId="5C82C525" w14:textId="1E12C63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b/>
          <w:bCs/>
          <w:sz w:val="21"/>
          <w:szCs w:val="21"/>
        </w:rPr>
        <w:t>2.2.1. Chuyển đổi số</w:t>
      </w:r>
    </w:p>
    <w:p w14:paraId="170CFBDE"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Một số chuyên gia cho rằng chuyển đổi số là việc sử dụng các công nghệ số để thay đổi mô hình kinh doanh, tạo ra những cơ hội, doanh thu và giá trị mới. Microsoft lại định nghĩa chuyển đổi số là việc tư duy lại cách thức các tổ chức tập hợp mọi người, dữ liệu và quy trình để tạo những giá trị mới. </w:t>
      </w:r>
    </w:p>
    <w:p w14:paraId="4128E764"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 </w:t>
      </w:r>
    </w:p>
    <w:p w14:paraId="4BF830A5"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Ở đây chúng ta có thể thống nhất là: Chuyển đổi số là quá trình con người thay đổi cách sống, cách làm việc và phương thức sản xuất với các công nghệ số. </w:t>
      </w:r>
    </w:p>
    <w:p w14:paraId="3CE281FA" w14:textId="77777777" w:rsidR="00423055" w:rsidRPr="00AE7619" w:rsidRDefault="00423055" w:rsidP="00AE7619">
      <w:pPr>
        <w:spacing w:after="0" w:line="240" w:lineRule="auto"/>
        <w:ind w:firstLine="284"/>
        <w:jc w:val="both"/>
        <w:rPr>
          <w:rFonts w:ascii="Times New Roman" w:eastAsia="Roboto" w:hAnsi="Times New Roman" w:cs="Times New Roman"/>
          <w:b/>
          <w:bCs/>
          <w:color w:val="212529"/>
          <w:sz w:val="21"/>
          <w:szCs w:val="21"/>
          <w:shd w:val="clear" w:color="auto" w:fill="FFFFFF"/>
        </w:rPr>
      </w:pPr>
      <w:r w:rsidRPr="00AE7619">
        <w:rPr>
          <w:rFonts w:ascii="Times New Roman" w:eastAsia="Roboto" w:hAnsi="Times New Roman" w:cs="Times New Roman"/>
          <w:b/>
          <w:bCs/>
          <w:color w:val="212529"/>
          <w:sz w:val="21"/>
          <w:szCs w:val="21"/>
          <w:shd w:val="clear" w:color="auto" w:fill="FFFFFF"/>
        </w:rPr>
        <w:lastRenderedPageBreak/>
        <w:t xml:space="preserve">2.2.2. Chuyển đổi số trong giáo dục </w:t>
      </w:r>
    </w:p>
    <w:p w14:paraId="69DA06A0"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“Chương trình Chuyển đổi số quốc gia đến năm 2025, định hướng đến năm 2030” được phê duyệt tại Quyết định số 749/QĐ-TTg ngày 3.6.2020 của Thủ tướng Chính phủ như sau: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 </w:t>
      </w:r>
    </w:p>
    <w:p w14:paraId="37A6FD7E" w14:textId="1C57A823"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Như vậy việc chuyển đổi số trong Giáo dục và Đào tạo (GDĐT) tập trung vào hai nội dung chính: Chuyển đổi số trong quản lý và chuyển đổi số trong dạy, học, kiểm tra, đánh giá. </w:t>
      </w:r>
    </w:p>
    <w:p w14:paraId="00E7D433" w14:textId="77777777" w:rsidR="00423055" w:rsidRPr="00AE7619" w:rsidRDefault="00423055" w:rsidP="00AE7619">
      <w:pPr>
        <w:spacing w:after="0" w:line="240" w:lineRule="auto"/>
        <w:ind w:firstLine="284"/>
        <w:jc w:val="both"/>
        <w:rPr>
          <w:rFonts w:ascii="Times New Roman" w:eastAsia="Roboto" w:hAnsi="Times New Roman" w:cs="Times New Roman"/>
          <w:b/>
          <w:bCs/>
          <w:color w:val="212529"/>
          <w:sz w:val="21"/>
          <w:szCs w:val="21"/>
          <w:shd w:val="clear" w:color="auto" w:fill="FFFFFF"/>
        </w:rPr>
      </w:pPr>
      <w:r w:rsidRPr="00AE7619">
        <w:rPr>
          <w:rFonts w:ascii="Times New Roman" w:eastAsia="Roboto" w:hAnsi="Times New Roman" w:cs="Times New Roman"/>
          <w:b/>
          <w:bCs/>
          <w:color w:val="212529"/>
          <w:sz w:val="21"/>
          <w:szCs w:val="21"/>
          <w:shd w:val="clear" w:color="auto" w:fill="FFFFFF"/>
        </w:rPr>
        <w:t xml:space="preserve">2.2.3. Năng lực số </w:t>
      </w:r>
    </w:p>
    <w:p w14:paraId="01E1CED5"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 xml:space="preserve">Theo Jane Secker [Secker, 2018], khái niệm năng lực số đã hình thành trong khoảng hơn 20 năm và thường được sử dụng cùng lúc với các khái niệm như kỹ năng số, năng lực thông tin, năng lực truyền thông hay năng lực học thuật. Tranh cãi xảy ra xung quanh việc khái niệm nào bao trùm lên khái niệm nào, khái niệm nào quan trọng hơn, cũng như nhận thức về vai trò của công nghệ, thái độ, hành vi trong các khái niệm này. Tuy nhiên, tựu chung lại, có một khối lượng thông tin khổng lồ đang tồn tại dưới dạng số và người học cần có khả năng phân tích hợp lý, tư duy phản biện để đánh giá chúng và nắm bắt được cách thức sử dụng các công cụ số trong việc chia sẻ thông tin phục vụ nghiên cứu và biểu đạt chính bản thân mình. </w:t>
      </w:r>
    </w:p>
    <w:p w14:paraId="388C0739"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color w:val="212529"/>
          <w:sz w:val="21"/>
          <w:szCs w:val="21"/>
          <w:shd w:val="clear" w:color="auto" w:fill="FFFFFF"/>
        </w:rPr>
        <w:t>Năng lực số, vì thế, được xem là yếu tố sống còn để đạt đến thành công trong học tập, nghiên cứu và phát triển sự nghiệp trong tương lai [Killen, 2018]: đa phần, khả năng sử dụng công nghệ số là đòi hỏi của hầu hết mọi ngành nghề và mọi vị trí việc làm. Các ngành công nghiệp số trở thành nhân tố then chốt của nền kinh tế, các cơ sở giáo dục trở thành những mô hình doanh nghiệp số, giảng viên và sinh viên phải là những người tận dụng được các lợi ích của công nghệ, đồng thời hỗ trợ cộng đồng và thúc đẩy khả năng đổi mới, sáng tạo của các thế hệ kế tiếp.</w:t>
      </w:r>
    </w:p>
    <w:p w14:paraId="07FBABAE" w14:textId="77777777" w:rsidR="00423055"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b/>
          <w:bCs/>
          <w:color w:val="212529"/>
          <w:sz w:val="21"/>
          <w:szCs w:val="21"/>
          <w:shd w:val="clear" w:color="auto" w:fill="FFFFFF"/>
        </w:rPr>
        <w:t xml:space="preserve">2.3. Một số yêu cầu về năng lực của giảng viên đại học trong cuộc cách mạng công nghiệp 4.0 với quá trình chuyển đổi số </w:t>
      </w:r>
    </w:p>
    <w:p w14:paraId="637BBFF3"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color w:val="212529"/>
          <w:sz w:val="21"/>
          <w:szCs w:val="21"/>
          <w:shd w:val="clear" w:color="auto" w:fill="FFFFFF"/>
        </w:rPr>
        <w:t xml:space="preserve">Trước những tác động của cuộc cách mạng công nghiệp 4.0 và quá trình chuyển đổi số, các quốc gia đều nhận thức được rằng xã hội muốn phát triển thì phải dựa vào sức mạnh của tri thức, phải bắt nguồn từ việc khai thác tiềm năng sáng tạo vô tận của con người. Do đó, việc phát huy nguồn lực của con người là nhân tố cơ bản của sự phát triển nhanh, bền vững của quốc gia. Trong Nghị quyết Đại hội Đảng toàn quốc lần thứ XIII,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nghệ”[1]. Để hiện thực hóa Nghị quyết của Đảng, cần phải phát triển toàn diện, hiện đại nền giáo dục, đặc biệt là giáo dục đại học. Bởi vì, giáo dục đại học là bậc học cao nhất, là giai đoạn cuối cùng của quá trình học tập theo trường lớp, nhưng lại đóng vai trò quan trọng trong sự nghiệp đổi mới và cải cách hệ thống giáo dục của mỗi quốc gia. Do đó, đội ngũ giảng viên đại học ở Việt Nam cần đáp ứng những yêu cầu cơ bản như sau [4]: </w:t>
      </w:r>
    </w:p>
    <w:p w14:paraId="46602E61"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i/>
          <w:iCs/>
          <w:color w:val="212529"/>
          <w:sz w:val="21"/>
          <w:szCs w:val="21"/>
          <w:shd w:val="clear" w:color="auto" w:fill="FFFFFF"/>
        </w:rPr>
        <w:t>Thứ nhất,</w:t>
      </w:r>
      <w:r w:rsidRPr="00AE7619">
        <w:rPr>
          <w:rFonts w:ascii="Times New Roman" w:eastAsia="Roboto" w:hAnsi="Times New Roman" w:cs="Times New Roman"/>
          <w:bCs/>
          <w:color w:val="212529"/>
          <w:sz w:val="21"/>
          <w:szCs w:val="21"/>
          <w:shd w:val="clear" w:color="auto" w:fill="FFFFFF"/>
        </w:rPr>
        <w:t xml:space="preserve"> đội ngũ giảng viên đại học cần có trình độ chuyên môn cao, hiểu biết sâu rộng trên nhiều lĩnh vực. </w:t>
      </w:r>
    </w:p>
    <w:p w14:paraId="1A5CE3DF"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color w:val="212529"/>
          <w:sz w:val="21"/>
          <w:szCs w:val="21"/>
          <w:shd w:val="clear" w:color="auto" w:fill="FFFFFF"/>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đại học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 </w:t>
      </w:r>
    </w:p>
    <w:p w14:paraId="786C1BF9"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i/>
          <w:iCs/>
          <w:color w:val="212529"/>
          <w:sz w:val="21"/>
          <w:szCs w:val="21"/>
          <w:shd w:val="clear" w:color="auto" w:fill="FFFFFF"/>
        </w:rPr>
        <w:lastRenderedPageBreak/>
        <w:t>Thứ hai,</w:t>
      </w:r>
      <w:r w:rsidRPr="00AE7619">
        <w:rPr>
          <w:rFonts w:ascii="Times New Roman" w:eastAsia="Roboto" w:hAnsi="Times New Roman" w:cs="Times New Roman"/>
          <w:bCs/>
          <w:color w:val="212529"/>
          <w:sz w:val="21"/>
          <w:szCs w:val="21"/>
          <w:shd w:val="clear" w:color="auto" w:fill="FFFFFF"/>
        </w:rPr>
        <w:t xml:space="preserve"> đội ngũ giảng viên đại học phải có khả năng thích ứng nhanh với sự thay đổi mọi hoạt động của nhà trường. </w:t>
      </w:r>
    </w:p>
    <w:p w14:paraId="75D86B3E"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color w:val="212529"/>
          <w:sz w:val="21"/>
          <w:szCs w:val="21"/>
          <w:shd w:val="clear" w:color="auto" w:fill="FFFFFF"/>
        </w:rPr>
        <w:t xml:space="preserve">Nhằm đáp ứng yêu cầu về nguồn nhân lực chất lượng cao trong bối cảnh Cách mạng công nghiệp 4.0, các trường đại học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đại học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14:paraId="62B5C713" w14:textId="77777777" w:rsidR="00423055" w:rsidRPr="00AE7619" w:rsidRDefault="00423055" w:rsidP="00AE7619">
      <w:pPr>
        <w:spacing w:after="0" w:line="240" w:lineRule="auto"/>
        <w:ind w:firstLine="284"/>
        <w:jc w:val="both"/>
        <w:rPr>
          <w:rFonts w:ascii="Times New Roman" w:eastAsia="Roboto" w:hAnsi="Times New Roman" w:cs="Times New Roman"/>
          <w:bCs/>
          <w:color w:val="212529"/>
          <w:sz w:val="21"/>
          <w:szCs w:val="21"/>
          <w:shd w:val="clear" w:color="auto" w:fill="FFFFFF"/>
        </w:rPr>
      </w:pPr>
      <w:r w:rsidRPr="00AE7619">
        <w:rPr>
          <w:rFonts w:ascii="Times New Roman" w:eastAsia="Roboto" w:hAnsi="Times New Roman" w:cs="Times New Roman"/>
          <w:bCs/>
          <w:i/>
          <w:iCs/>
          <w:color w:val="212529"/>
          <w:sz w:val="21"/>
          <w:szCs w:val="21"/>
          <w:shd w:val="clear" w:color="auto" w:fill="FFFFFF"/>
        </w:rPr>
        <w:t>Thứ ba,</w:t>
      </w:r>
      <w:r w:rsidRPr="00AE7619">
        <w:rPr>
          <w:rFonts w:ascii="Times New Roman" w:eastAsia="Roboto" w:hAnsi="Times New Roman" w:cs="Times New Roman"/>
          <w:bCs/>
          <w:color w:val="212529"/>
          <w:sz w:val="21"/>
          <w:szCs w:val="21"/>
          <w:shd w:val="clear" w:color="auto" w:fill="FFFFFF"/>
        </w:rPr>
        <w:t xml:space="preserve"> đội ngũ giảng viên đại học phải giỏi về ngoại ngữ và công nghệ thông tin. </w:t>
      </w:r>
    </w:p>
    <w:p w14:paraId="1A37EF16" w14:textId="0A972010" w:rsidR="00DB52D2" w:rsidRPr="00AE7619" w:rsidRDefault="00423055" w:rsidP="00AE7619">
      <w:pPr>
        <w:spacing w:after="0" w:line="240" w:lineRule="auto"/>
        <w:ind w:firstLine="284"/>
        <w:jc w:val="both"/>
        <w:rPr>
          <w:rFonts w:ascii="Times New Roman" w:eastAsia="Roboto" w:hAnsi="Times New Roman" w:cs="Times New Roman"/>
          <w:color w:val="212529"/>
          <w:sz w:val="21"/>
          <w:szCs w:val="21"/>
          <w:shd w:val="clear" w:color="auto" w:fill="FFFFFF"/>
        </w:rPr>
      </w:pPr>
      <w:r w:rsidRPr="00AE7619">
        <w:rPr>
          <w:rFonts w:ascii="Times New Roman" w:eastAsia="Roboto" w:hAnsi="Times New Roman" w:cs="Times New Roman"/>
          <w:bCs/>
          <w:color w:val="212529"/>
          <w:sz w:val="21"/>
          <w:szCs w:val="21"/>
          <w:shd w:val="clear" w:color="auto" w:fill="FFFFFF"/>
        </w:rPr>
        <w:t>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14:paraId="1A0D16FD" w14:textId="77777777" w:rsidR="00423055" w:rsidRPr="00AE7619" w:rsidRDefault="00423055" w:rsidP="00AE7619">
      <w:pPr>
        <w:tabs>
          <w:tab w:val="left" w:pos="-1920"/>
        </w:tabs>
        <w:spacing w:after="0" w:line="240" w:lineRule="auto"/>
        <w:ind w:rightChars="-239" w:right="-526" w:firstLineChars="150" w:firstLine="316"/>
        <w:jc w:val="both"/>
        <w:rPr>
          <w:rFonts w:ascii="Times New Roman" w:hAnsi="Times New Roman" w:cs="Times New Roman"/>
          <w:b/>
          <w:bCs/>
          <w:i/>
          <w:sz w:val="21"/>
          <w:szCs w:val="21"/>
        </w:rPr>
      </w:pPr>
      <w:r w:rsidRPr="00AE7619">
        <w:rPr>
          <w:rFonts w:ascii="Times New Roman" w:hAnsi="Times New Roman" w:cs="Times New Roman"/>
          <w:b/>
          <w:bCs/>
          <w:i/>
          <w:sz w:val="21"/>
          <w:szCs w:val="21"/>
        </w:rPr>
        <w:t>2.4. Một số giải pháp để phát triển năng lực cho đội ngũ giảng viên trong bối cảnh cuộc cách mạng công nghiệp 4.0 để đáp ứng nhu cầu chuyển đổi số</w:t>
      </w:r>
    </w:p>
    <w:p w14:paraId="39A61E8B" w14:textId="7777777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t>Một là,</w:t>
      </w:r>
      <w:r w:rsidRPr="00AE7619">
        <w:rPr>
          <w:rFonts w:ascii="Times New Roman" w:hAnsi="Times New Roman" w:cs="Times New Roman"/>
          <w:sz w:val="21"/>
          <w:szCs w:val="21"/>
          <w:lang w:val="en-GB"/>
        </w:rPr>
        <w:t xml:space="preserve"> người giảng viên cần đổi mới phương pháp giảng dạy: phải thay đổi phương pháp giảng dạy từ người truyền đạt các kiến thức cho sinh viên trở thành người giúp sinh viên thay đổi năng lực giải quyết vấn đề, tư duy sáng tạo và khả năng áp dụng lý thuyết vào thực tiễn. Phương pháp dạy học cũ khó có thể tạo ra những công dân thích hợp cho thế kỉ XXI – những công dân toàn cầu. </w:t>
      </w:r>
    </w:p>
    <w:p w14:paraId="41446753" w14:textId="7777777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 xml:space="preserve">Thay đổi về tư duy sáng tạo, giúp sinh viên có kỹ năng giải quyết vấn đề, tư duy sáng tạo là rất quan trọng, giúp sinh viên hiểu được mình cần làm gì, học gì và như thế nào để đạt được mục đích học tập mà mình đã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 </w:t>
      </w:r>
    </w:p>
    <w:p w14:paraId="4E25ECDB" w14:textId="77777777" w:rsidR="00423055"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 xml:space="preserve">Trong xã hội thông tin hiện nay, người thầy cần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 </w:t>
      </w:r>
    </w:p>
    <w:p w14:paraId="1FD72825"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 xml:space="preserve">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 </w:t>
      </w:r>
    </w:p>
    <w:p w14:paraId="5A018E6F"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lastRenderedPageBreak/>
        <w:t>Hai là,</w:t>
      </w:r>
      <w:r w:rsidRPr="00AE7619">
        <w:rPr>
          <w:rFonts w:ascii="Times New Roman" w:hAnsi="Times New Roman" w:cs="Times New Roman"/>
          <w:sz w:val="21"/>
          <w:szCs w:val="21"/>
          <w:lang w:val="en-GB"/>
        </w:rPr>
        <w:t xml:space="preserve"> người giảng viên cần bồi dưỡng năng lực chuyên môn của mình bằng các phương pháp hiện đại, tiên tiến: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 </w:t>
      </w:r>
    </w:p>
    <w:p w14:paraId="19BB15DC"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sz w:val="21"/>
          <w:szCs w:val="21"/>
          <w:lang w:val="en-GB"/>
        </w:rPr>
        <w:t xml:space="preserve">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 </w:t>
      </w:r>
    </w:p>
    <w:p w14:paraId="441FC130"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t>Ba là,</w:t>
      </w:r>
      <w:r w:rsidRPr="00AE7619">
        <w:rPr>
          <w:rFonts w:ascii="Times New Roman" w:hAnsi="Times New Roman" w:cs="Times New Roman"/>
          <w:sz w:val="21"/>
          <w:szCs w:val="21"/>
          <w:lang w:val="en-GB"/>
        </w:rPr>
        <w:t xml:space="preserve"> người giảng viên cần nâng cao năng lực nghiên cứu khoa học: Đẩy mạnh công tác NCKH, bồi dưỡng giảng viên theo hướng nghiên cứu. Bên cạnh việc bồi dưỡng năng lực chuyên môn nghiệp vụ, giảng viên sư phạm cần phải bồi dưỡng năng lực NCKH. </w:t>
      </w:r>
    </w:p>
    <w:p w14:paraId="55A41D89" w14:textId="77777777" w:rsidR="00AE7619"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lang w:val="en-GB"/>
        </w:rPr>
      </w:pPr>
      <w:r w:rsidRPr="00AE7619">
        <w:rPr>
          <w:rFonts w:ascii="Times New Roman" w:hAnsi="Times New Roman" w:cs="Times New Roman"/>
          <w:i/>
          <w:iCs/>
          <w:sz w:val="21"/>
          <w:szCs w:val="21"/>
          <w:lang w:val="en-GB"/>
        </w:rPr>
        <w:t>Bốn là,</w:t>
      </w:r>
      <w:r w:rsidRPr="00AE7619">
        <w:rPr>
          <w:rFonts w:ascii="Times New Roman" w:hAnsi="Times New Roman" w:cs="Times New Roman"/>
          <w:sz w:val="21"/>
          <w:szCs w:val="21"/>
          <w:lang w:val="en-GB"/>
        </w:rPr>
        <w:t xml:space="preserve"> người giảng viên cần nâng cao năng lực sử dụng các phương tiện công nghệ: Người 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 </w:t>
      </w:r>
    </w:p>
    <w:p w14:paraId="6403A4B7" w14:textId="114315B3" w:rsidR="00DB52D2" w:rsidRPr="00AE7619" w:rsidRDefault="00423055" w:rsidP="00AE7619">
      <w:pPr>
        <w:tabs>
          <w:tab w:val="left" w:pos="-1920"/>
        </w:tabs>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i/>
          <w:iCs/>
          <w:sz w:val="21"/>
          <w:szCs w:val="21"/>
          <w:lang w:val="en-GB"/>
        </w:rPr>
        <w:t>Năm là,</w:t>
      </w:r>
      <w:r w:rsidRPr="00AE7619">
        <w:rPr>
          <w:rFonts w:ascii="Times New Roman" w:hAnsi="Times New Roman" w:cs="Times New Roman"/>
          <w:sz w:val="21"/>
          <w:szCs w:val="21"/>
          <w:lang w:val="en-GB"/>
        </w:rPr>
        <w:t xml:space="preserve"> người giảng viên cần nâng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GDĐH thế giới. Vì thế người giảng viên cần nâng cao trình độ ngoại ngữ bằng nhiều biện pháp khác nhau như học theo các chương trình đào tạo, tự học hay thông qua sách báo, phim ảnh,.... .</w:t>
      </w:r>
    </w:p>
    <w:p w14:paraId="37774957" w14:textId="77777777" w:rsidR="00AE7619" w:rsidRPr="00AE7619" w:rsidRDefault="00AE7619" w:rsidP="00AE7619">
      <w:pPr>
        <w:spacing w:after="0" w:line="240" w:lineRule="auto"/>
        <w:ind w:rightChars="-239" w:right="-526" w:firstLine="284"/>
        <w:jc w:val="both"/>
        <w:rPr>
          <w:rFonts w:ascii="Times New Roman" w:hAnsi="Times New Roman" w:cs="Times New Roman"/>
          <w:b/>
          <w:bCs/>
          <w:sz w:val="21"/>
          <w:szCs w:val="21"/>
        </w:rPr>
      </w:pPr>
      <w:r w:rsidRPr="00AE7619">
        <w:rPr>
          <w:rFonts w:ascii="Times New Roman" w:hAnsi="Times New Roman" w:cs="Times New Roman"/>
          <w:b/>
          <w:bCs/>
          <w:sz w:val="21"/>
          <w:szCs w:val="21"/>
        </w:rPr>
        <w:t>4. Kết luận</w:t>
      </w:r>
    </w:p>
    <w:p w14:paraId="47E2C898" w14:textId="146CC15E" w:rsidR="00DB52D2" w:rsidRPr="00AE7619" w:rsidRDefault="00AE7619" w:rsidP="00AE7619">
      <w:pPr>
        <w:spacing w:after="0" w:line="240" w:lineRule="auto"/>
        <w:ind w:rightChars="-239" w:right="-526" w:firstLine="284"/>
        <w:jc w:val="both"/>
        <w:rPr>
          <w:rFonts w:ascii="Times New Roman" w:hAnsi="Times New Roman" w:cs="Times New Roman"/>
          <w:sz w:val="21"/>
          <w:szCs w:val="21"/>
        </w:rPr>
      </w:pPr>
      <w:r w:rsidRPr="00AE7619">
        <w:rPr>
          <w:rFonts w:ascii="Times New Roman" w:hAnsi="Times New Roman" w:cs="Times New Roman"/>
          <w:sz w:val="21"/>
          <w:szCs w:val="21"/>
        </w:rPr>
        <w:t>Trước tác động của CMCN 4.0 thì giáo dục 4.0 là xu thế tất yếu trong tương lai. Mọi thứ đều được thay đổi theo hướng hiện đại. Mỗi tổ chức, cá nhân đều phải có nhận thức rõ ràng về sự thay đổi này và tự chuẩn bị cho mình những kiến thức và kỹ năng phù hợp để dễ dàng đón nhận sự thay đổi hiện đại của thế giới. Giáo dục đại học được coi là một trong những đơn vị phải tiên phong trong việc thay đổi để tiếp cận với sự thay đổi của cuộc CMCN 4.0. Do đó, bước thay đổi đầu tiên và quan trọng là người giảng viên cần nâng cao phẩm chất, năng lực, tư duy sáng tạo nhằm phát triển năng lực của bản thân phù hợp trước tác động của CMCN 4.0 và quá trình chuyển đổi số trong giáo dục; Các cơ sở giáo dục đại học cũng cần có những giải pháp để nâng cao chất lượng đào tạo, tạo bước đột phá trong việc cung cấp nguồn nhân lực có trình độ cao trong bối cảnh Cách mạng công nghiệp lần thứ tư với yêu cầu chuyển đổi số.</w:t>
      </w:r>
    </w:p>
    <w:p w14:paraId="62365305" w14:textId="77777777" w:rsidR="00DB52D2" w:rsidRPr="00AE7619" w:rsidRDefault="00DB52D2" w:rsidP="00AE7619">
      <w:pPr>
        <w:spacing w:after="0" w:line="240" w:lineRule="auto"/>
        <w:jc w:val="both"/>
        <w:rPr>
          <w:rFonts w:ascii="Times New Roman" w:hAnsi="Times New Roman" w:cs="Times New Roman"/>
          <w:b/>
          <w:bCs/>
          <w:iCs/>
          <w:sz w:val="21"/>
          <w:szCs w:val="21"/>
        </w:rPr>
      </w:pPr>
    </w:p>
    <w:p w14:paraId="63957D4B" w14:textId="77777777" w:rsidR="00AE7619" w:rsidRDefault="00AE7619" w:rsidP="00AE7619">
      <w:pPr>
        <w:widowControl w:val="0"/>
        <w:spacing w:after="0" w:line="240" w:lineRule="auto"/>
        <w:jc w:val="both"/>
        <w:rPr>
          <w:rFonts w:ascii="Times New Roman" w:eastAsia="Times New Roman" w:hAnsi="Times New Roman" w:cs="Times New Roman"/>
          <w:b/>
          <w:bCs/>
          <w:color w:val="000000" w:themeColor="text1"/>
          <w:kern w:val="1"/>
          <w:sz w:val="21"/>
          <w:szCs w:val="21"/>
          <w:lang w:val="nl-NL" w:eastAsia="vi-VN" w:bidi="vi-VN"/>
        </w:rPr>
        <w:sectPr w:rsidR="00AE7619" w:rsidSect="00306980">
          <w:headerReference w:type="default" r:id="rId8"/>
          <w:footerReference w:type="default" r:id="rId9"/>
          <w:pgSz w:w="11907" w:h="16840" w:code="9"/>
          <w:pgMar w:top="1985" w:right="1418" w:bottom="2155" w:left="1418" w:header="1418" w:footer="1418" w:gutter="0"/>
          <w:cols w:space="708"/>
          <w:docGrid w:linePitch="360"/>
        </w:sectPr>
      </w:pPr>
    </w:p>
    <w:p w14:paraId="1474DAB6" w14:textId="77777777" w:rsidR="00AE7619" w:rsidRPr="00AE7619" w:rsidRDefault="00AE7619" w:rsidP="00AE7619">
      <w:pPr>
        <w:widowControl w:val="0"/>
        <w:spacing w:after="0" w:line="240" w:lineRule="auto"/>
        <w:jc w:val="both"/>
        <w:rPr>
          <w:rFonts w:ascii="Times New Roman" w:eastAsia="Times New Roman" w:hAnsi="Times New Roman" w:cs="Times New Roman"/>
          <w:b/>
          <w:bCs/>
          <w:color w:val="000000" w:themeColor="text1"/>
          <w:kern w:val="1"/>
          <w:sz w:val="21"/>
          <w:szCs w:val="21"/>
          <w:lang w:val="nl-NL" w:eastAsia="vi-VN" w:bidi="vi-VN"/>
        </w:rPr>
      </w:pPr>
      <w:r w:rsidRPr="00AE7619">
        <w:rPr>
          <w:rFonts w:ascii="Times New Roman" w:eastAsia="Times New Roman" w:hAnsi="Times New Roman" w:cs="Times New Roman"/>
          <w:b/>
          <w:bCs/>
          <w:color w:val="000000" w:themeColor="text1"/>
          <w:kern w:val="1"/>
          <w:sz w:val="21"/>
          <w:szCs w:val="21"/>
          <w:lang w:val="nl-NL" w:eastAsia="vi-VN" w:bidi="vi-VN"/>
        </w:rPr>
        <w:lastRenderedPageBreak/>
        <w:t>T</w:t>
      </w:r>
      <w:r w:rsidRPr="00AE7619">
        <w:rPr>
          <w:rFonts w:ascii="Times New Roman" w:eastAsia="Times New Roman" w:hAnsi="Times New Roman" w:cs="Times New Roman"/>
          <w:b/>
          <w:bCs/>
          <w:color w:val="000000" w:themeColor="text1"/>
          <w:kern w:val="1"/>
          <w:sz w:val="21"/>
          <w:szCs w:val="21"/>
          <w:lang w:val="vi-VN" w:eastAsia="vi-VN" w:bidi="vi-VN"/>
        </w:rPr>
        <w:t>ài liệu tham khảo</w:t>
      </w:r>
    </w:p>
    <w:p w14:paraId="61F7406C"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nl-NL"/>
        </w:rPr>
      </w:pPr>
      <w:r w:rsidRPr="00AE7619">
        <w:rPr>
          <w:rFonts w:ascii="Times New Roman" w:eastAsia="Calibri" w:hAnsi="Times New Roman" w:cs="Times New Roman"/>
          <w:color w:val="000000" w:themeColor="text1"/>
          <w:sz w:val="21"/>
          <w:szCs w:val="21"/>
          <w:lang w:val="nl-NL"/>
        </w:rPr>
        <w:t xml:space="preserve">[1] </w:t>
      </w:r>
      <w:r w:rsidRPr="00AE7619">
        <w:rPr>
          <w:rFonts w:ascii="Times New Roman" w:eastAsia="Calibri" w:hAnsi="Times New Roman" w:cs="Times New Roman"/>
          <w:color w:val="000000" w:themeColor="text1"/>
          <w:sz w:val="21"/>
          <w:szCs w:val="21"/>
          <w:lang w:val="vi-VN"/>
        </w:rPr>
        <w:t xml:space="preserve">Bộ </w:t>
      </w:r>
      <w:r w:rsidRPr="00AE7619">
        <w:rPr>
          <w:rFonts w:ascii="Times New Roman" w:eastAsia="Calibri" w:hAnsi="Times New Roman" w:cs="Times New Roman"/>
          <w:color w:val="000000" w:themeColor="text1"/>
          <w:sz w:val="21"/>
          <w:szCs w:val="21"/>
          <w:lang w:val="nl-NL"/>
        </w:rPr>
        <w:t xml:space="preserve">Chính trị </w:t>
      </w:r>
      <w:r w:rsidRPr="00AE7619">
        <w:rPr>
          <w:rFonts w:ascii="Times New Roman" w:eastAsia="Calibri" w:hAnsi="Times New Roman" w:cs="Times New Roman"/>
          <w:color w:val="000000" w:themeColor="text1"/>
          <w:sz w:val="21"/>
          <w:szCs w:val="21"/>
          <w:lang w:val="vi-VN"/>
        </w:rPr>
        <w:t>(20</w:t>
      </w:r>
      <w:r w:rsidRPr="00AE7619">
        <w:rPr>
          <w:rFonts w:ascii="Times New Roman" w:eastAsia="Calibri" w:hAnsi="Times New Roman" w:cs="Times New Roman"/>
          <w:color w:val="000000" w:themeColor="text1"/>
          <w:sz w:val="21"/>
          <w:szCs w:val="21"/>
          <w:lang w:val="nl-NL"/>
        </w:rPr>
        <w:t>21</w:t>
      </w:r>
      <w:r w:rsidRPr="00AE7619">
        <w:rPr>
          <w:rFonts w:ascii="Times New Roman" w:eastAsia="Calibri" w:hAnsi="Times New Roman" w:cs="Times New Roman"/>
          <w:color w:val="000000" w:themeColor="text1"/>
          <w:sz w:val="21"/>
          <w:szCs w:val="21"/>
          <w:lang w:val="vi-VN"/>
        </w:rPr>
        <w:t>)</w:t>
      </w:r>
      <w:r w:rsidRPr="00AE7619">
        <w:rPr>
          <w:rFonts w:ascii="Times New Roman" w:eastAsia="Calibri" w:hAnsi="Times New Roman" w:cs="Times New Roman"/>
          <w:color w:val="000000" w:themeColor="text1"/>
          <w:sz w:val="21"/>
          <w:szCs w:val="21"/>
          <w:lang w:val="nl-NL"/>
        </w:rPr>
        <w:t xml:space="preserve">, </w:t>
      </w:r>
      <w:r w:rsidRPr="00AE7619">
        <w:rPr>
          <w:rFonts w:ascii="Times New Roman" w:eastAsia="Calibri" w:hAnsi="Times New Roman" w:cs="Times New Roman"/>
          <w:i/>
          <w:color w:val="000000" w:themeColor="text1"/>
          <w:sz w:val="21"/>
          <w:szCs w:val="21"/>
          <w:lang w:val="nl-NL"/>
        </w:rPr>
        <w:t xml:space="preserve">Nghị quyết Đại hội Đảng Cộng sảng Việt Nam lần thứ XIII. </w:t>
      </w:r>
    </w:p>
    <w:p w14:paraId="656F53F0" w14:textId="457866CD"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vi-VN"/>
        </w:rPr>
      </w:pPr>
      <w:r w:rsidRPr="00AE7619">
        <w:rPr>
          <w:rFonts w:ascii="Times New Roman" w:eastAsia="Calibri" w:hAnsi="Times New Roman" w:cs="Times New Roman"/>
          <w:color w:val="000000" w:themeColor="text1"/>
          <w:sz w:val="21"/>
          <w:szCs w:val="21"/>
          <w:lang w:val="nl-NL"/>
        </w:rPr>
        <w:t xml:space="preserve">[2] </w:t>
      </w:r>
      <w:r w:rsidRPr="00AE7619">
        <w:rPr>
          <w:rFonts w:ascii="Times New Roman" w:eastAsia="Calibri" w:hAnsi="Times New Roman" w:cs="Times New Roman"/>
          <w:color w:val="000000" w:themeColor="text1"/>
          <w:sz w:val="21"/>
          <w:szCs w:val="21"/>
          <w:lang w:val="vi-VN"/>
        </w:rPr>
        <w:t>Hồ Tú Bảo</w:t>
      </w:r>
      <w:r w:rsidRPr="00AE7619">
        <w:rPr>
          <w:rFonts w:ascii="Times New Roman" w:eastAsia="Calibri" w:hAnsi="Times New Roman" w:cs="Times New Roman"/>
          <w:color w:val="000000" w:themeColor="text1"/>
          <w:sz w:val="21"/>
          <w:szCs w:val="21"/>
          <w:lang w:val="nl-NL"/>
        </w:rPr>
        <w:t xml:space="preserve"> (</w:t>
      </w:r>
      <w:r w:rsidRPr="00AE7619">
        <w:rPr>
          <w:rFonts w:ascii="Times New Roman" w:eastAsia="Calibri" w:hAnsi="Times New Roman" w:cs="Times New Roman"/>
          <w:color w:val="000000" w:themeColor="text1"/>
          <w:sz w:val="21"/>
          <w:szCs w:val="21"/>
          <w:lang w:val="vi-VN"/>
        </w:rPr>
        <w:t>2017</w:t>
      </w:r>
      <w:r w:rsidRPr="00AE7619">
        <w:rPr>
          <w:rFonts w:ascii="Times New Roman" w:eastAsia="Calibri" w:hAnsi="Times New Roman" w:cs="Times New Roman"/>
          <w:color w:val="000000" w:themeColor="text1"/>
          <w:sz w:val="21"/>
          <w:szCs w:val="21"/>
          <w:lang w:val="nl-NL"/>
        </w:rPr>
        <w:t>),</w:t>
      </w:r>
      <w:r w:rsidRPr="00AE7619">
        <w:rPr>
          <w:rFonts w:ascii="Times New Roman" w:eastAsia="Calibri" w:hAnsi="Times New Roman" w:cs="Times New Roman"/>
          <w:color w:val="000000" w:themeColor="text1"/>
          <w:sz w:val="21"/>
          <w:szCs w:val="21"/>
          <w:lang w:val="vi-VN"/>
        </w:rPr>
        <w:t xml:space="preserve"> </w:t>
      </w:r>
      <w:r w:rsidRPr="00AE7619">
        <w:rPr>
          <w:rFonts w:ascii="Times New Roman" w:eastAsia="Calibri" w:hAnsi="Times New Roman" w:cs="Times New Roman"/>
          <w:i/>
          <w:color w:val="000000" w:themeColor="text1"/>
          <w:sz w:val="21"/>
          <w:szCs w:val="21"/>
          <w:lang w:val="vi-VN"/>
        </w:rPr>
        <w:t>Hiểu về Cách mạng công nghiệp lần thứ 4</w:t>
      </w:r>
      <w:r w:rsidRPr="00AE7619">
        <w:rPr>
          <w:rFonts w:ascii="Times New Roman" w:eastAsia="Calibri" w:hAnsi="Times New Roman" w:cs="Times New Roman"/>
          <w:color w:val="000000" w:themeColor="text1"/>
          <w:sz w:val="21"/>
          <w:szCs w:val="21"/>
          <w:lang w:val="vi-VN"/>
        </w:rPr>
        <w:t>. Báo điện tử vnexpress.net, ngày 24/4/2017.</w:t>
      </w:r>
    </w:p>
    <w:p w14:paraId="7AF3FCD2"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nb-NO"/>
        </w:rPr>
      </w:pPr>
      <w:r w:rsidRPr="00AE7619">
        <w:rPr>
          <w:rFonts w:ascii="Times New Roman" w:eastAsia="Calibri" w:hAnsi="Times New Roman" w:cs="Times New Roman"/>
          <w:color w:val="000000" w:themeColor="text1"/>
          <w:sz w:val="21"/>
          <w:szCs w:val="21"/>
          <w:lang w:val="nb-NO"/>
        </w:rPr>
        <w:t xml:space="preserve">[3] Nguyễn Cúc (2017), </w:t>
      </w:r>
      <w:r w:rsidRPr="00AE7619">
        <w:rPr>
          <w:rFonts w:ascii="Times New Roman" w:eastAsia="Calibri" w:hAnsi="Times New Roman" w:cs="Times New Roman"/>
          <w:i/>
          <w:color w:val="000000" w:themeColor="text1"/>
          <w:sz w:val="21"/>
          <w:szCs w:val="21"/>
          <w:lang w:val="nb-NO"/>
        </w:rPr>
        <w:t>Tác động của cuộc CMCN 4.0 đối với cơ sở GDĐH ở Việt Nam và gợi ý chính sách cho Việt Nam</w:t>
      </w:r>
      <w:r w:rsidRPr="00AE7619">
        <w:rPr>
          <w:rFonts w:ascii="Times New Roman" w:eastAsia="Calibri" w:hAnsi="Times New Roman" w:cs="Times New Roman"/>
          <w:color w:val="000000" w:themeColor="text1"/>
          <w:sz w:val="21"/>
          <w:szCs w:val="21"/>
          <w:lang w:val="nb-NO"/>
        </w:rPr>
        <w:t xml:space="preserve"> - Học viện Chính trị khu vực I.</w:t>
      </w:r>
    </w:p>
    <w:p w14:paraId="7D36EDEF"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lang w:val="nb-NO"/>
        </w:rPr>
      </w:pPr>
      <w:r w:rsidRPr="00AE7619">
        <w:rPr>
          <w:rFonts w:ascii="Times New Roman" w:eastAsia="Calibri" w:hAnsi="Times New Roman" w:cs="Times New Roman"/>
          <w:color w:val="000000" w:themeColor="text1"/>
          <w:sz w:val="21"/>
          <w:szCs w:val="21"/>
          <w:lang w:val="nb-NO"/>
        </w:rPr>
        <w:t>[4] Phạm Thị Thu Hương</w:t>
      </w:r>
      <w:r w:rsidRPr="00AE7619">
        <w:rPr>
          <w:rFonts w:ascii="Times New Roman" w:eastAsia="Calibri" w:hAnsi="Times New Roman" w:cs="Times New Roman"/>
          <w:color w:val="000000" w:themeColor="text1"/>
          <w:sz w:val="21"/>
          <w:szCs w:val="21"/>
          <w:lang w:val="vi-VN"/>
        </w:rPr>
        <w:t xml:space="preserve"> (20</w:t>
      </w:r>
      <w:r w:rsidRPr="00AE7619">
        <w:rPr>
          <w:rFonts w:ascii="Times New Roman" w:eastAsia="Calibri" w:hAnsi="Times New Roman" w:cs="Times New Roman"/>
          <w:color w:val="000000" w:themeColor="text1"/>
          <w:sz w:val="21"/>
          <w:szCs w:val="21"/>
          <w:lang w:val="nb-NO"/>
        </w:rPr>
        <w:t>21</w:t>
      </w:r>
      <w:r w:rsidRPr="00AE7619">
        <w:rPr>
          <w:rFonts w:ascii="Times New Roman" w:eastAsia="Calibri" w:hAnsi="Times New Roman" w:cs="Times New Roman"/>
          <w:color w:val="000000" w:themeColor="text1"/>
          <w:sz w:val="21"/>
          <w:szCs w:val="21"/>
          <w:lang w:val="vi-VN"/>
        </w:rPr>
        <w:t xml:space="preserve">), </w:t>
      </w:r>
      <w:r w:rsidRPr="00AE7619">
        <w:rPr>
          <w:rFonts w:ascii="Times New Roman" w:eastAsia="Calibri" w:hAnsi="Times New Roman" w:cs="Times New Roman"/>
          <w:i/>
          <w:color w:val="000000" w:themeColor="text1"/>
          <w:sz w:val="21"/>
          <w:szCs w:val="21"/>
          <w:lang w:val="vi-VN"/>
        </w:rPr>
        <w:t>Nâng cao chất lượng đội ngũ giảng viên đại học ở Việt Nam đáp ứng yêu cầu của cuộc cách mạng công nghiệp 4.0</w:t>
      </w:r>
      <w:r w:rsidRPr="00AE7619">
        <w:rPr>
          <w:rFonts w:ascii="Times New Roman" w:eastAsia="Calibri" w:hAnsi="Times New Roman" w:cs="Times New Roman"/>
          <w:color w:val="000000" w:themeColor="text1"/>
          <w:sz w:val="21"/>
          <w:szCs w:val="21"/>
          <w:lang w:val="vi-VN"/>
        </w:rPr>
        <w:t xml:space="preserve">, </w:t>
      </w:r>
      <w:r w:rsidRPr="00AE7619">
        <w:rPr>
          <w:rFonts w:ascii="Times New Roman" w:eastAsia="Calibri" w:hAnsi="Times New Roman" w:cs="Times New Roman"/>
          <w:color w:val="000000" w:themeColor="text1"/>
          <w:sz w:val="21"/>
          <w:szCs w:val="21"/>
          <w:lang w:val="nb-NO"/>
        </w:rPr>
        <w:t xml:space="preserve">Tạp chí Tổ chức nhà nước. </w:t>
      </w:r>
    </w:p>
    <w:p w14:paraId="3F52EE86" w14:textId="77777777" w:rsidR="00AE7619" w:rsidRPr="00AE7619" w:rsidRDefault="00AE7619" w:rsidP="00905A86">
      <w:pPr>
        <w:widowControl w:val="0"/>
        <w:spacing w:after="0" w:line="240" w:lineRule="auto"/>
        <w:ind w:left="567" w:hanging="567"/>
        <w:jc w:val="both"/>
        <w:rPr>
          <w:rFonts w:ascii="Times New Roman" w:hAnsi="Times New Roman" w:cs="Times New Roman"/>
          <w:color w:val="000000" w:themeColor="text1"/>
          <w:sz w:val="21"/>
          <w:szCs w:val="21"/>
          <w:lang w:val="nb-NO"/>
        </w:rPr>
      </w:pPr>
      <w:r w:rsidRPr="00AE7619">
        <w:rPr>
          <w:rFonts w:ascii="Times New Roman" w:eastAsia="Times New Roman" w:hAnsi="Times New Roman" w:cs="Times New Roman"/>
          <w:color w:val="000000" w:themeColor="text1"/>
          <w:sz w:val="21"/>
          <w:szCs w:val="21"/>
          <w:lang w:val="nb-NO"/>
        </w:rPr>
        <w:t xml:space="preserve">[5] </w:t>
      </w:r>
      <w:r w:rsidRPr="00AE7619">
        <w:rPr>
          <w:rFonts w:ascii="Times New Roman" w:hAnsi="Times New Roman" w:cs="Times New Roman"/>
          <w:color w:val="000000" w:themeColor="text1"/>
          <w:sz w:val="21"/>
          <w:szCs w:val="21"/>
          <w:lang w:val="nb-NO"/>
        </w:rPr>
        <w:t xml:space="preserve">Nguyễn Thị Thanh Thảo, (2020). </w:t>
      </w:r>
      <w:r w:rsidRPr="00AE7619">
        <w:rPr>
          <w:rFonts w:ascii="Times New Roman" w:hAnsi="Times New Roman" w:cs="Times New Roman"/>
          <w:i/>
          <w:color w:val="000000" w:themeColor="text1"/>
          <w:sz w:val="21"/>
          <w:szCs w:val="21"/>
          <w:lang w:val="nb-NO"/>
        </w:rPr>
        <w:t>Những năng lực then chốt của giảng viên trong thời đại giáo dục 4.0.</w:t>
      </w:r>
      <w:r w:rsidRPr="00AE7619">
        <w:rPr>
          <w:rFonts w:ascii="Times New Roman" w:hAnsi="Times New Roman" w:cs="Times New Roman"/>
          <w:color w:val="000000" w:themeColor="text1"/>
          <w:sz w:val="21"/>
          <w:szCs w:val="21"/>
          <w:lang w:val="nb-NO"/>
        </w:rPr>
        <w:t xml:space="preserve"> Báo Công thương.  </w:t>
      </w:r>
    </w:p>
    <w:p w14:paraId="6B955887" w14:textId="77777777" w:rsidR="00AE7619" w:rsidRPr="00AE7619" w:rsidRDefault="00AE7619" w:rsidP="00905A86">
      <w:pPr>
        <w:widowControl w:val="0"/>
        <w:spacing w:after="0" w:line="240" w:lineRule="auto"/>
        <w:ind w:left="567" w:hanging="567"/>
        <w:jc w:val="both"/>
        <w:rPr>
          <w:rFonts w:ascii="Times New Roman" w:eastAsia="Calibri" w:hAnsi="Times New Roman" w:cs="Times New Roman"/>
          <w:color w:val="000000" w:themeColor="text1"/>
          <w:sz w:val="21"/>
          <w:szCs w:val="21"/>
        </w:rPr>
      </w:pPr>
      <w:r w:rsidRPr="00AE7619">
        <w:rPr>
          <w:rFonts w:ascii="Times New Roman" w:eastAsia="Calibri" w:hAnsi="Times New Roman" w:cs="Times New Roman"/>
          <w:color w:val="000000" w:themeColor="text1"/>
          <w:sz w:val="21"/>
          <w:szCs w:val="21"/>
          <w:lang w:val="nb-NO"/>
        </w:rPr>
        <w:t xml:space="preserve">[6] Tạp chí Ban Tuyên giáo trung ương </w:t>
      </w:r>
      <w:r w:rsidRPr="00AE7619">
        <w:rPr>
          <w:rFonts w:ascii="Times New Roman" w:eastAsia="Calibri" w:hAnsi="Times New Roman" w:cs="Times New Roman"/>
          <w:color w:val="000000" w:themeColor="text1"/>
          <w:sz w:val="21"/>
          <w:szCs w:val="21"/>
          <w:lang w:val="vi-VN"/>
        </w:rPr>
        <w:t>(20</w:t>
      </w:r>
      <w:r w:rsidRPr="00AE7619">
        <w:rPr>
          <w:rFonts w:ascii="Times New Roman" w:eastAsia="Calibri" w:hAnsi="Times New Roman" w:cs="Times New Roman"/>
          <w:color w:val="000000" w:themeColor="text1"/>
          <w:sz w:val="21"/>
          <w:szCs w:val="21"/>
          <w:lang w:val="nb-NO"/>
        </w:rPr>
        <w:t>20</w:t>
      </w:r>
      <w:r w:rsidRPr="00AE7619">
        <w:rPr>
          <w:rFonts w:ascii="Times New Roman" w:eastAsia="Calibri" w:hAnsi="Times New Roman" w:cs="Times New Roman"/>
          <w:color w:val="000000" w:themeColor="text1"/>
          <w:sz w:val="21"/>
          <w:szCs w:val="21"/>
          <w:lang w:val="vi-VN"/>
        </w:rPr>
        <w:t>)</w:t>
      </w:r>
      <w:r w:rsidRPr="00AE7619">
        <w:rPr>
          <w:rFonts w:ascii="Times New Roman" w:eastAsia="Calibri" w:hAnsi="Times New Roman" w:cs="Times New Roman"/>
          <w:color w:val="000000" w:themeColor="text1"/>
          <w:sz w:val="21"/>
          <w:szCs w:val="21"/>
          <w:lang w:val="nb-NO"/>
        </w:rPr>
        <w:t xml:space="preserve">. </w:t>
      </w:r>
      <w:r w:rsidRPr="00AE7619">
        <w:rPr>
          <w:rFonts w:ascii="Times New Roman" w:eastAsia="Calibri" w:hAnsi="Times New Roman" w:cs="Times New Roman"/>
          <w:i/>
          <w:color w:val="000000" w:themeColor="text1"/>
          <w:sz w:val="21"/>
          <w:szCs w:val="21"/>
          <w:lang w:val="nb-NO"/>
        </w:rPr>
        <w:t>Đổi mới GDĐH trong bối cảnh Cách mạng Công nghiệp 4.0</w:t>
      </w:r>
      <w:r w:rsidRPr="00AE7619">
        <w:rPr>
          <w:rFonts w:ascii="Times New Roman" w:eastAsia="Calibri" w:hAnsi="Times New Roman" w:cs="Times New Roman"/>
          <w:i/>
          <w:color w:val="000000" w:themeColor="text1"/>
          <w:sz w:val="21"/>
          <w:szCs w:val="21"/>
          <w:lang w:val="vi-VN"/>
        </w:rPr>
        <w:t>.</w:t>
      </w:r>
      <w:r w:rsidRPr="00AE7619">
        <w:rPr>
          <w:rFonts w:ascii="Times New Roman" w:eastAsia="Calibri" w:hAnsi="Times New Roman" w:cs="Times New Roman"/>
          <w:i/>
          <w:color w:val="000000" w:themeColor="text1"/>
          <w:sz w:val="21"/>
          <w:szCs w:val="21"/>
          <w:lang w:val="nb-NO"/>
        </w:rPr>
        <w:t xml:space="preserve"> </w:t>
      </w:r>
      <w:r w:rsidRPr="00AE7619">
        <w:rPr>
          <w:rFonts w:ascii="Times New Roman" w:eastAsia="Calibri" w:hAnsi="Times New Roman" w:cs="Times New Roman"/>
          <w:color w:val="000000" w:themeColor="text1"/>
          <w:sz w:val="21"/>
          <w:szCs w:val="21"/>
        </w:rPr>
        <w:t>Thứ Sáu, 16/8/2019 14:40'(GMT+7)</w:t>
      </w:r>
    </w:p>
    <w:p w14:paraId="5B7228AE" w14:textId="77777777" w:rsidR="00AE7619"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lang w:val="nb-NO"/>
        </w:rPr>
        <w:t xml:space="preserve">[7] Adey K (1998). </w:t>
      </w:r>
      <w:r w:rsidRPr="00AE7619">
        <w:rPr>
          <w:rFonts w:ascii="Times New Roman" w:eastAsia="Times New Roman" w:hAnsi="Times New Roman" w:cs="Times New Roman"/>
          <w:i/>
          <w:color w:val="000000" w:themeColor="text1"/>
          <w:sz w:val="21"/>
          <w:szCs w:val="21"/>
        </w:rPr>
        <w:t xml:space="preserve">Preparing a Profession: Report of the National Standards and Guidelines for Initial Teacher Education Project. </w:t>
      </w:r>
      <w:r w:rsidRPr="00AE7619">
        <w:rPr>
          <w:rFonts w:ascii="Times New Roman" w:eastAsia="Times New Roman" w:hAnsi="Times New Roman" w:cs="Times New Roman"/>
          <w:color w:val="000000" w:themeColor="text1"/>
          <w:sz w:val="21"/>
          <w:szCs w:val="21"/>
        </w:rPr>
        <w:t xml:space="preserve">Canberra: Australian Council of Deans of Education. </w:t>
      </w:r>
    </w:p>
    <w:p w14:paraId="458F7BF1" w14:textId="77777777" w:rsidR="00AE7619"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rPr>
        <w:t xml:space="preserve">[8] Correy P (1980). </w:t>
      </w:r>
      <w:r w:rsidRPr="00AE7619">
        <w:rPr>
          <w:rFonts w:ascii="Times New Roman" w:eastAsia="Times New Roman" w:hAnsi="Times New Roman" w:cs="Times New Roman"/>
          <w:i/>
          <w:color w:val="000000" w:themeColor="text1"/>
          <w:sz w:val="21"/>
          <w:szCs w:val="21"/>
        </w:rPr>
        <w:t xml:space="preserve">Teachers for Tomorrow: Continuity, Challenge and Change in Teacher Education in New South Wales </w:t>
      </w:r>
      <w:r w:rsidRPr="00AE7619">
        <w:rPr>
          <w:rFonts w:ascii="Times New Roman" w:eastAsia="Times New Roman" w:hAnsi="Times New Roman" w:cs="Times New Roman"/>
          <w:color w:val="000000" w:themeColor="text1"/>
          <w:sz w:val="21"/>
          <w:szCs w:val="21"/>
        </w:rPr>
        <w:t>(Report of the Committee to Examine Teacher Education in New South Wales). Sydney: Government Printer.</w:t>
      </w:r>
    </w:p>
    <w:p w14:paraId="5E88DD31" w14:textId="77777777" w:rsidR="00AE7619"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rPr>
        <w:t xml:space="preserve">[9] Darling - Hammond L (1997). </w:t>
      </w:r>
      <w:r w:rsidRPr="00AE7619">
        <w:rPr>
          <w:rFonts w:ascii="Times New Roman" w:eastAsia="Times New Roman" w:hAnsi="Times New Roman" w:cs="Times New Roman"/>
          <w:i/>
          <w:color w:val="000000" w:themeColor="text1"/>
          <w:sz w:val="21"/>
          <w:szCs w:val="21"/>
        </w:rPr>
        <w:t xml:space="preserve">The Right to Learn: A Blueprint for Creating Schools that Work. </w:t>
      </w:r>
      <w:r w:rsidRPr="00AE7619">
        <w:rPr>
          <w:rFonts w:ascii="Times New Roman" w:eastAsia="Times New Roman" w:hAnsi="Times New Roman" w:cs="Times New Roman"/>
          <w:color w:val="000000" w:themeColor="text1"/>
          <w:sz w:val="21"/>
          <w:szCs w:val="21"/>
        </w:rPr>
        <w:t xml:space="preserve">San Francisco: Jossey Bass. </w:t>
      </w:r>
    </w:p>
    <w:p w14:paraId="1376779B" w14:textId="45C2D597" w:rsidR="00DB52D2" w:rsidRPr="00AE7619" w:rsidRDefault="00AE7619" w:rsidP="00905A86">
      <w:pPr>
        <w:widowControl w:val="0"/>
        <w:spacing w:after="0" w:line="240" w:lineRule="auto"/>
        <w:ind w:left="567" w:hanging="567"/>
        <w:jc w:val="both"/>
        <w:rPr>
          <w:rFonts w:ascii="Times New Roman" w:eastAsia="Times New Roman" w:hAnsi="Times New Roman" w:cs="Times New Roman"/>
          <w:color w:val="000000" w:themeColor="text1"/>
          <w:sz w:val="21"/>
          <w:szCs w:val="21"/>
        </w:rPr>
      </w:pPr>
      <w:r w:rsidRPr="00AE7619">
        <w:rPr>
          <w:rFonts w:ascii="Times New Roman" w:eastAsia="Times New Roman" w:hAnsi="Times New Roman" w:cs="Times New Roman"/>
          <w:color w:val="000000" w:themeColor="text1"/>
          <w:sz w:val="21"/>
          <w:szCs w:val="21"/>
        </w:rPr>
        <w:t xml:space="preserve">[10] </w:t>
      </w:r>
      <w:hyperlink r:id="rId10" w:history="1">
        <w:r w:rsidRPr="00AE7619">
          <w:rPr>
            <w:rStyle w:val="Hyperlink"/>
            <w:rFonts w:ascii="Times New Roman" w:eastAsia="Times New Roman" w:hAnsi="Times New Roman" w:cs="Times New Roman"/>
            <w:color w:val="000000" w:themeColor="text1"/>
            <w:sz w:val="21"/>
            <w:szCs w:val="21"/>
          </w:rPr>
          <w:t>http://hvcsnd.edu.vn/nghien-cuu-trao-doi/dai-hoc-40/doi-moi-giao-duc-dai-hoc-trong-boi-canh-cach-mang-cong-nghiep-4-0-5334</w:t>
        </w:r>
      </w:hyperlink>
    </w:p>
    <w:p w14:paraId="42D7329A" w14:textId="77777777" w:rsidR="00DB52D2" w:rsidRPr="001F09D7" w:rsidRDefault="00DB52D2" w:rsidP="00DB52D2">
      <w:pPr>
        <w:spacing w:line="360" w:lineRule="auto"/>
        <w:ind w:leftChars="-100" w:left="-220" w:rightChars="-239" w:right="-526"/>
        <w:jc w:val="both"/>
        <w:rPr>
          <w:rFonts w:ascii="13" w:hAnsi="13"/>
          <w:b/>
          <w:bCs/>
          <w:sz w:val="28"/>
          <w:szCs w:val="28"/>
        </w:rPr>
      </w:pPr>
    </w:p>
    <w:p w14:paraId="12893164" w14:textId="795046C2" w:rsidR="004E1376" w:rsidRPr="001E19EB" w:rsidRDefault="004E1376" w:rsidP="00DB52D2">
      <w:pPr>
        <w:spacing w:before="40" w:after="0" w:line="240" w:lineRule="auto"/>
        <w:ind w:firstLine="567"/>
        <w:jc w:val="both"/>
        <w:rPr>
          <w:rFonts w:ascii="Times New Roman" w:hAnsi="Times New Roman" w:cs="Times New Roman"/>
          <w:spacing w:val="-4"/>
          <w:w w:val="98"/>
          <w:sz w:val="26"/>
          <w:szCs w:val="26"/>
        </w:rPr>
      </w:pPr>
    </w:p>
    <w:sectPr w:rsidR="004E1376" w:rsidRPr="001E19EB" w:rsidSect="0030698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48492" w14:textId="77777777" w:rsidR="004A559A" w:rsidRDefault="004A559A" w:rsidP="00B93300">
      <w:pPr>
        <w:spacing w:after="0" w:line="240" w:lineRule="auto"/>
      </w:pPr>
      <w:r>
        <w:separator/>
      </w:r>
    </w:p>
  </w:endnote>
  <w:endnote w:type="continuationSeparator" w:id="0">
    <w:p w14:paraId="0BC9F325" w14:textId="77777777" w:rsidR="004A559A" w:rsidRDefault="004A559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nTime">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Roboto">
    <w:altName w:val="Times New Roman"/>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1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1D275697" w:rsidR="009B5E70" w:rsidRDefault="009B5E70">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134E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9B5E70" w:rsidRPr="00DB79C2" w:rsidRDefault="009B5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4F6C6" w14:textId="77777777" w:rsidR="004A559A" w:rsidRDefault="004A559A" w:rsidP="00B93300">
      <w:pPr>
        <w:spacing w:after="0" w:line="240" w:lineRule="auto"/>
      </w:pPr>
      <w:r>
        <w:separator/>
      </w:r>
    </w:p>
  </w:footnote>
  <w:footnote w:type="continuationSeparator" w:id="0">
    <w:p w14:paraId="0DEAAE0E" w14:textId="77777777" w:rsidR="004A559A" w:rsidRDefault="004A559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9B5E7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B5E70" w:rsidRPr="00B93300" w:rsidRDefault="009B5E70"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9B5E70" w:rsidRPr="00B93300" w:rsidRDefault="009B5E7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9B5E70" w:rsidRDefault="009B5E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2160F06"/>
    <w:multiLevelType w:val="singleLevel"/>
    <w:tmpl w:val="F2160F06"/>
    <w:lvl w:ilvl="0">
      <w:start w:val="1"/>
      <w:numFmt w:val="decimal"/>
      <w:suff w:val="space"/>
      <w:lvlText w:val="[%1]"/>
      <w:lvlJc w:val="left"/>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5199105D"/>
    <w:multiLevelType w:val="multilevel"/>
    <w:tmpl w:val="F69EA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6659595">
    <w:abstractNumId w:val="1"/>
  </w:num>
  <w:num w:numId="2" w16cid:durableId="1504664889">
    <w:abstractNumId w:val="1"/>
    <w:lvlOverride w:ilvl="0">
      <w:startOverride w:val="1"/>
    </w:lvlOverride>
  </w:num>
  <w:num w:numId="3" w16cid:durableId="1959608164">
    <w:abstractNumId w:val="2"/>
  </w:num>
  <w:num w:numId="4" w16cid:durableId="2028480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0FC4"/>
    <w:rsid w:val="00016940"/>
    <w:rsid w:val="00024C25"/>
    <w:rsid w:val="00031446"/>
    <w:rsid w:val="00041921"/>
    <w:rsid w:val="000568FC"/>
    <w:rsid w:val="0006781E"/>
    <w:rsid w:val="000738AB"/>
    <w:rsid w:val="00086ED5"/>
    <w:rsid w:val="00096DE8"/>
    <w:rsid w:val="000A1F28"/>
    <w:rsid w:val="000B252A"/>
    <w:rsid w:val="000B2EFF"/>
    <w:rsid w:val="000C1844"/>
    <w:rsid w:val="000C33AA"/>
    <w:rsid w:val="000C43F7"/>
    <w:rsid w:val="000D3CD1"/>
    <w:rsid w:val="000F53BD"/>
    <w:rsid w:val="000F6050"/>
    <w:rsid w:val="001115B9"/>
    <w:rsid w:val="00120037"/>
    <w:rsid w:val="00120CE9"/>
    <w:rsid w:val="00124B0F"/>
    <w:rsid w:val="0013641D"/>
    <w:rsid w:val="00140CD7"/>
    <w:rsid w:val="00154C16"/>
    <w:rsid w:val="00160C38"/>
    <w:rsid w:val="001739AD"/>
    <w:rsid w:val="00176528"/>
    <w:rsid w:val="00194B6C"/>
    <w:rsid w:val="0019731A"/>
    <w:rsid w:val="001A1709"/>
    <w:rsid w:val="001A4AB3"/>
    <w:rsid w:val="001A5FE6"/>
    <w:rsid w:val="001A67A5"/>
    <w:rsid w:val="001B188B"/>
    <w:rsid w:val="001B4D6A"/>
    <w:rsid w:val="001B55AE"/>
    <w:rsid w:val="001C464A"/>
    <w:rsid w:val="001D39A3"/>
    <w:rsid w:val="001D6CCD"/>
    <w:rsid w:val="001E0242"/>
    <w:rsid w:val="001E19EB"/>
    <w:rsid w:val="001E5AD2"/>
    <w:rsid w:val="001F47C6"/>
    <w:rsid w:val="001F7223"/>
    <w:rsid w:val="00201813"/>
    <w:rsid w:val="00215301"/>
    <w:rsid w:val="0021765F"/>
    <w:rsid w:val="002210B9"/>
    <w:rsid w:val="00234A7C"/>
    <w:rsid w:val="00241FC6"/>
    <w:rsid w:val="00242D08"/>
    <w:rsid w:val="00250505"/>
    <w:rsid w:val="00262334"/>
    <w:rsid w:val="00265BA1"/>
    <w:rsid w:val="002755A7"/>
    <w:rsid w:val="0028294E"/>
    <w:rsid w:val="00290CFF"/>
    <w:rsid w:val="002913EA"/>
    <w:rsid w:val="00291F77"/>
    <w:rsid w:val="00294240"/>
    <w:rsid w:val="00295441"/>
    <w:rsid w:val="00297BEB"/>
    <w:rsid w:val="002C00A1"/>
    <w:rsid w:val="002C3CF0"/>
    <w:rsid w:val="002C46D2"/>
    <w:rsid w:val="002D0008"/>
    <w:rsid w:val="002D08CD"/>
    <w:rsid w:val="002D6C23"/>
    <w:rsid w:val="002D7932"/>
    <w:rsid w:val="002E725D"/>
    <w:rsid w:val="002E78E8"/>
    <w:rsid w:val="002F43F1"/>
    <w:rsid w:val="00304ED1"/>
    <w:rsid w:val="00306980"/>
    <w:rsid w:val="00312C85"/>
    <w:rsid w:val="003151A4"/>
    <w:rsid w:val="0032180B"/>
    <w:rsid w:val="00351D8C"/>
    <w:rsid w:val="003735CA"/>
    <w:rsid w:val="00383C32"/>
    <w:rsid w:val="0038661B"/>
    <w:rsid w:val="00392447"/>
    <w:rsid w:val="003930BA"/>
    <w:rsid w:val="003A7A31"/>
    <w:rsid w:val="003B6BCC"/>
    <w:rsid w:val="003E026D"/>
    <w:rsid w:val="003E0449"/>
    <w:rsid w:val="003E2EB6"/>
    <w:rsid w:val="003E46BA"/>
    <w:rsid w:val="003F3693"/>
    <w:rsid w:val="003F7599"/>
    <w:rsid w:val="0040740C"/>
    <w:rsid w:val="00423055"/>
    <w:rsid w:val="0042420E"/>
    <w:rsid w:val="004317A7"/>
    <w:rsid w:val="00432043"/>
    <w:rsid w:val="004360B4"/>
    <w:rsid w:val="00436FEF"/>
    <w:rsid w:val="00446387"/>
    <w:rsid w:val="00450E76"/>
    <w:rsid w:val="0045321B"/>
    <w:rsid w:val="00455A5A"/>
    <w:rsid w:val="0046386B"/>
    <w:rsid w:val="00465B1A"/>
    <w:rsid w:val="004850C9"/>
    <w:rsid w:val="004A559A"/>
    <w:rsid w:val="004B005D"/>
    <w:rsid w:val="004C7853"/>
    <w:rsid w:val="004D1B9E"/>
    <w:rsid w:val="004D3352"/>
    <w:rsid w:val="004D4B5C"/>
    <w:rsid w:val="004E1376"/>
    <w:rsid w:val="004E7804"/>
    <w:rsid w:val="004F07CB"/>
    <w:rsid w:val="005125D5"/>
    <w:rsid w:val="00513251"/>
    <w:rsid w:val="00515481"/>
    <w:rsid w:val="0052247A"/>
    <w:rsid w:val="0052499E"/>
    <w:rsid w:val="005252FD"/>
    <w:rsid w:val="00530781"/>
    <w:rsid w:val="00536217"/>
    <w:rsid w:val="00550A59"/>
    <w:rsid w:val="00563C55"/>
    <w:rsid w:val="005738A8"/>
    <w:rsid w:val="00573DF8"/>
    <w:rsid w:val="00577BF4"/>
    <w:rsid w:val="005874DE"/>
    <w:rsid w:val="00587E9A"/>
    <w:rsid w:val="00590C56"/>
    <w:rsid w:val="00591718"/>
    <w:rsid w:val="00595E46"/>
    <w:rsid w:val="005A2B80"/>
    <w:rsid w:val="005B40FF"/>
    <w:rsid w:val="005C4848"/>
    <w:rsid w:val="005C5703"/>
    <w:rsid w:val="005C6465"/>
    <w:rsid w:val="005D067D"/>
    <w:rsid w:val="005D2518"/>
    <w:rsid w:val="005D28D4"/>
    <w:rsid w:val="005D7646"/>
    <w:rsid w:val="005E29CE"/>
    <w:rsid w:val="005E39B9"/>
    <w:rsid w:val="005F5D1E"/>
    <w:rsid w:val="006010DC"/>
    <w:rsid w:val="00612B78"/>
    <w:rsid w:val="00622522"/>
    <w:rsid w:val="00624027"/>
    <w:rsid w:val="0063771A"/>
    <w:rsid w:val="00637D38"/>
    <w:rsid w:val="00652797"/>
    <w:rsid w:val="006546F2"/>
    <w:rsid w:val="00655093"/>
    <w:rsid w:val="00675072"/>
    <w:rsid w:val="006801A3"/>
    <w:rsid w:val="006817EE"/>
    <w:rsid w:val="006A6AC4"/>
    <w:rsid w:val="006B7949"/>
    <w:rsid w:val="006C0303"/>
    <w:rsid w:val="006C3395"/>
    <w:rsid w:val="006C7CAF"/>
    <w:rsid w:val="006E256D"/>
    <w:rsid w:val="006E7649"/>
    <w:rsid w:val="006F036A"/>
    <w:rsid w:val="007017A2"/>
    <w:rsid w:val="007030E3"/>
    <w:rsid w:val="00706AED"/>
    <w:rsid w:val="00717E07"/>
    <w:rsid w:val="00723E49"/>
    <w:rsid w:val="0072694B"/>
    <w:rsid w:val="007278A2"/>
    <w:rsid w:val="00731831"/>
    <w:rsid w:val="00753CD7"/>
    <w:rsid w:val="00760712"/>
    <w:rsid w:val="007712F3"/>
    <w:rsid w:val="00777048"/>
    <w:rsid w:val="00787F31"/>
    <w:rsid w:val="00795200"/>
    <w:rsid w:val="00795286"/>
    <w:rsid w:val="0079619A"/>
    <w:rsid w:val="007A3B99"/>
    <w:rsid w:val="007A7AE0"/>
    <w:rsid w:val="007B0A0C"/>
    <w:rsid w:val="007B3644"/>
    <w:rsid w:val="007B4C0C"/>
    <w:rsid w:val="007B58E1"/>
    <w:rsid w:val="007D2709"/>
    <w:rsid w:val="007E2C05"/>
    <w:rsid w:val="007E3259"/>
    <w:rsid w:val="007F57EB"/>
    <w:rsid w:val="007F7A2F"/>
    <w:rsid w:val="00802B32"/>
    <w:rsid w:val="00803118"/>
    <w:rsid w:val="00805012"/>
    <w:rsid w:val="008134E5"/>
    <w:rsid w:val="008137CB"/>
    <w:rsid w:val="0081733D"/>
    <w:rsid w:val="00817E48"/>
    <w:rsid w:val="008209B2"/>
    <w:rsid w:val="008226F7"/>
    <w:rsid w:val="00844E67"/>
    <w:rsid w:val="0084534F"/>
    <w:rsid w:val="008463A5"/>
    <w:rsid w:val="008540E1"/>
    <w:rsid w:val="00855BB2"/>
    <w:rsid w:val="00862C30"/>
    <w:rsid w:val="008641EB"/>
    <w:rsid w:val="008679EE"/>
    <w:rsid w:val="00887D73"/>
    <w:rsid w:val="008936D3"/>
    <w:rsid w:val="008A12F0"/>
    <w:rsid w:val="008A1D97"/>
    <w:rsid w:val="008B25D9"/>
    <w:rsid w:val="008B46EF"/>
    <w:rsid w:val="008B541C"/>
    <w:rsid w:val="008C195E"/>
    <w:rsid w:val="008D56F9"/>
    <w:rsid w:val="008E1C78"/>
    <w:rsid w:val="008E7E46"/>
    <w:rsid w:val="008F19D9"/>
    <w:rsid w:val="008F3714"/>
    <w:rsid w:val="0090451E"/>
    <w:rsid w:val="00905A86"/>
    <w:rsid w:val="00921603"/>
    <w:rsid w:val="009271F9"/>
    <w:rsid w:val="009277BE"/>
    <w:rsid w:val="00937563"/>
    <w:rsid w:val="00941AD6"/>
    <w:rsid w:val="0095001B"/>
    <w:rsid w:val="009564B0"/>
    <w:rsid w:val="00957005"/>
    <w:rsid w:val="009576FB"/>
    <w:rsid w:val="00970062"/>
    <w:rsid w:val="00974357"/>
    <w:rsid w:val="00980128"/>
    <w:rsid w:val="00984FD5"/>
    <w:rsid w:val="00985886"/>
    <w:rsid w:val="009B3AD9"/>
    <w:rsid w:val="009B5E70"/>
    <w:rsid w:val="009E2D8B"/>
    <w:rsid w:val="009E3CA5"/>
    <w:rsid w:val="009F7966"/>
    <w:rsid w:val="009F7E01"/>
    <w:rsid w:val="00A04D58"/>
    <w:rsid w:val="00A17BF2"/>
    <w:rsid w:val="00A223F2"/>
    <w:rsid w:val="00A2325A"/>
    <w:rsid w:val="00A41396"/>
    <w:rsid w:val="00A57A1D"/>
    <w:rsid w:val="00A57AAA"/>
    <w:rsid w:val="00A63582"/>
    <w:rsid w:val="00A66B3E"/>
    <w:rsid w:val="00A70E5D"/>
    <w:rsid w:val="00A71381"/>
    <w:rsid w:val="00A7188B"/>
    <w:rsid w:val="00A76E5F"/>
    <w:rsid w:val="00A850DC"/>
    <w:rsid w:val="00AA65DF"/>
    <w:rsid w:val="00AC0136"/>
    <w:rsid w:val="00AC1BCF"/>
    <w:rsid w:val="00AC5F3D"/>
    <w:rsid w:val="00AC76FB"/>
    <w:rsid w:val="00AD2A17"/>
    <w:rsid w:val="00AD40E7"/>
    <w:rsid w:val="00AD669F"/>
    <w:rsid w:val="00AD6DC1"/>
    <w:rsid w:val="00AE33BF"/>
    <w:rsid w:val="00AE52B1"/>
    <w:rsid w:val="00AE7619"/>
    <w:rsid w:val="00AF6F55"/>
    <w:rsid w:val="00B02491"/>
    <w:rsid w:val="00B0706E"/>
    <w:rsid w:val="00B12265"/>
    <w:rsid w:val="00B160B0"/>
    <w:rsid w:val="00B255B1"/>
    <w:rsid w:val="00B36741"/>
    <w:rsid w:val="00B420FE"/>
    <w:rsid w:val="00B45A2F"/>
    <w:rsid w:val="00B5290F"/>
    <w:rsid w:val="00B568C4"/>
    <w:rsid w:val="00B6159B"/>
    <w:rsid w:val="00B63663"/>
    <w:rsid w:val="00B7349C"/>
    <w:rsid w:val="00B853BE"/>
    <w:rsid w:val="00B928DE"/>
    <w:rsid w:val="00B93300"/>
    <w:rsid w:val="00B94D05"/>
    <w:rsid w:val="00B95DB8"/>
    <w:rsid w:val="00B97004"/>
    <w:rsid w:val="00BA02F6"/>
    <w:rsid w:val="00BA3D68"/>
    <w:rsid w:val="00BB30C3"/>
    <w:rsid w:val="00BB3195"/>
    <w:rsid w:val="00BB44D7"/>
    <w:rsid w:val="00BC328C"/>
    <w:rsid w:val="00BD73B5"/>
    <w:rsid w:val="00BE113C"/>
    <w:rsid w:val="00BE350D"/>
    <w:rsid w:val="00BF0A1A"/>
    <w:rsid w:val="00C112BA"/>
    <w:rsid w:val="00C1199E"/>
    <w:rsid w:val="00C12412"/>
    <w:rsid w:val="00C15498"/>
    <w:rsid w:val="00C27CEF"/>
    <w:rsid w:val="00C42CE8"/>
    <w:rsid w:val="00C5074E"/>
    <w:rsid w:val="00C66406"/>
    <w:rsid w:val="00C66BCF"/>
    <w:rsid w:val="00C704A1"/>
    <w:rsid w:val="00C76E6A"/>
    <w:rsid w:val="00C930E0"/>
    <w:rsid w:val="00CB2A05"/>
    <w:rsid w:val="00CB5110"/>
    <w:rsid w:val="00CC48B5"/>
    <w:rsid w:val="00CC7940"/>
    <w:rsid w:val="00CE0FE6"/>
    <w:rsid w:val="00CF2596"/>
    <w:rsid w:val="00CF47BC"/>
    <w:rsid w:val="00CF5DBA"/>
    <w:rsid w:val="00CF776B"/>
    <w:rsid w:val="00D02056"/>
    <w:rsid w:val="00D04783"/>
    <w:rsid w:val="00D0517D"/>
    <w:rsid w:val="00D1604D"/>
    <w:rsid w:val="00D205AE"/>
    <w:rsid w:val="00D236E7"/>
    <w:rsid w:val="00D365A8"/>
    <w:rsid w:val="00D376E5"/>
    <w:rsid w:val="00D456D7"/>
    <w:rsid w:val="00D52B75"/>
    <w:rsid w:val="00D5312F"/>
    <w:rsid w:val="00D66598"/>
    <w:rsid w:val="00D75171"/>
    <w:rsid w:val="00D87747"/>
    <w:rsid w:val="00D87C9E"/>
    <w:rsid w:val="00D87E7D"/>
    <w:rsid w:val="00DA5F0C"/>
    <w:rsid w:val="00DA7C2D"/>
    <w:rsid w:val="00DB0052"/>
    <w:rsid w:val="00DB52D2"/>
    <w:rsid w:val="00DC62D1"/>
    <w:rsid w:val="00DD05AD"/>
    <w:rsid w:val="00DD1FF2"/>
    <w:rsid w:val="00DE7726"/>
    <w:rsid w:val="00DF0FF7"/>
    <w:rsid w:val="00DF2FCF"/>
    <w:rsid w:val="00DF384F"/>
    <w:rsid w:val="00E00752"/>
    <w:rsid w:val="00E041DC"/>
    <w:rsid w:val="00E063A4"/>
    <w:rsid w:val="00E11841"/>
    <w:rsid w:val="00E1532A"/>
    <w:rsid w:val="00E157FE"/>
    <w:rsid w:val="00E17993"/>
    <w:rsid w:val="00E43FFE"/>
    <w:rsid w:val="00E61411"/>
    <w:rsid w:val="00E6558A"/>
    <w:rsid w:val="00E66FB0"/>
    <w:rsid w:val="00E72575"/>
    <w:rsid w:val="00E75D76"/>
    <w:rsid w:val="00E8025E"/>
    <w:rsid w:val="00E85DA0"/>
    <w:rsid w:val="00E90589"/>
    <w:rsid w:val="00EA64E3"/>
    <w:rsid w:val="00EA7631"/>
    <w:rsid w:val="00EB0670"/>
    <w:rsid w:val="00EB771F"/>
    <w:rsid w:val="00EC7A96"/>
    <w:rsid w:val="00ED039E"/>
    <w:rsid w:val="00EE1D05"/>
    <w:rsid w:val="00EE3F98"/>
    <w:rsid w:val="00EE7F2E"/>
    <w:rsid w:val="00EF34F7"/>
    <w:rsid w:val="00EF3B9F"/>
    <w:rsid w:val="00EF4A83"/>
    <w:rsid w:val="00F02FFF"/>
    <w:rsid w:val="00F11E8F"/>
    <w:rsid w:val="00F21BA9"/>
    <w:rsid w:val="00F25259"/>
    <w:rsid w:val="00F32E72"/>
    <w:rsid w:val="00F41872"/>
    <w:rsid w:val="00F53D1A"/>
    <w:rsid w:val="00F6576D"/>
    <w:rsid w:val="00F91198"/>
    <w:rsid w:val="00F92F0A"/>
    <w:rsid w:val="00F97ECF"/>
    <w:rsid w:val="00FB27F0"/>
    <w:rsid w:val="00FB5864"/>
    <w:rsid w:val="00FC0BA8"/>
    <w:rsid w:val="00FC5FD2"/>
    <w:rsid w:val="00FD12A8"/>
    <w:rsid w:val="00FD7A19"/>
    <w:rsid w:val="00FE647C"/>
    <w:rsid w:val="00FF0FDD"/>
    <w:rsid w:val="00FF76AD"/>
    <w:rsid w:val="00FF7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091CBE5E-0404-4993-969B-C4A9F66D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419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99"/>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E063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52B75"/>
    <w:rPr>
      <w:color w:val="605E5C"/>
      <w:shd w:val="clear" w:color="auto" w:fill="E1DFDD"/>
    </w:rPr>
  </w:style>
  <w:style w:type="character" w:customStyle="1" w:styleId="fontstyle21">
    <w:name w:val="fontstyle21"/>
    <w:basedOn w:val="DefaultParagraphFont"/>
    <w:rsid w:val="00887D73"/>
    <w:rPr>
      <w:rFonts w:ascii="VnTime" w:hAnsi="VnTime" w:hint="default"/>
      <w:b w:val="0"/>
      <w:bCs w:val="0"/>
      <w:i w:val="0"/>
      <w:iCs w:val="0"/>
      <w:color w:val="000000"/>
      <w:sz w:val="24"/>
      <w:szCs w:val="24"/>
    </w:rPr>
  </w:style>
  <w:style w:type="character" w:customStyle="1" w:styleId="fontstyle01">
    <w:name w:val="fontstyle01"/>
    <w:basedOn w:val="DefaultParagraphFont"/>
    <w:rsid w:val="00FF0FDD"/>
    <w:rPr>
      <w:rFonts w:ascii="TimesNewRomanPSMT" w:hAnsi="TimesNewRomanPSMT" w:hint="default"/>
      <w:b w:val="0"/>
      <w:bCs w:val="0"/>
      <w:i w:val="0"/>
      <w:iCs w:val="0"/>
      <w:color w:val="000000"/>
      <w:sz w:val="20"/>
      <w:szCs w:val="20"/>
    </w:rPr>
  </w:style>
  <w:style w:type="character" w:customStyle="1" w:styleId="Heading2Char">
    <w:name w:val="Heading 2 Char"/>
    <w:basedOn w:val="DefaultParagraphFont"/>
    <w:link w:val="Heading2"/>
    <w:uiPriority w:val="9"/>
    <w:semiHidden/>
    <w:rsid w:val="00041921"/>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041921"/>
    <w:rPr>
      <w:b/>
      <w:bCs/>
    </w:rPr>
  </w:style>
  <w:style w:type="character" w:customStyle="1" w:styleId="ff2">
    <w:name w:val="ff2"/>
    <w:basedOn w:val="DefaultParagraphFont"/>
    <w:rsid w:val="008B541C"/>
  </w:style>
  <w:style w:type="character" w:customStyle="1" w:styleId="ws62">
    <w:name w:val="ws62"/>
    <w:basedOn w:val="DefaultParagraphFont"/>
    <w:rsid w:val="008B541C"/>
  </w:style>
  <w:style w:type="character" w:customStyle="1" w:styleId="ff6">
    <w:name w:val="ff6"/>
    <w:basedOn w:val="DefaultParagraphFont"/>
    <w:rsid w:val="008B541C"/>
  </w:style>
  <w:style w:type="character" w:customStyle="1" w:styleId="ws65">
    <w:name w:val="ws65"/>
    <w:basedOn w:val="DefaultParagraphFont"/>
    <w:rsid w:val="008B541C"/>
  </w:style>
  <w:style w:type="character" w:customStyle="1" w:styleId="a">
    <w:name w:val="_"/>
    <w:basedOn w:val="DefaultParagraphFont"/>
    <w:rsid w:val="008B541C"/>
  </w:style>
  <w:style w:type="character" w:customStyle="1" w:styleId="ws67">
    <w:name w:val="ws67"/>
    <w:basedOn w:val="DefaultParagraphFont"/>
    <w:rsid w:val="008B541C"/>
  </w:style>
  <w:style w:type="character" w:customStyle="1" w:styleId="fc1">
    <w:name w:val="fc1"/>
    <w:basedOn w:val="DefaultParagraphFont"/>
    <w:rsid w:val="008B541C"/>
  </w:style>
  <w:style w:type="character" w:customStyle="1" w:styleId="ws6d">
    <w:name w:val="ws6d"/>
    <w:basedOn w:val="DefaultParagraphFont"/>
    <w:rsid w:val="008B541C"/>
  </w:style>
  <w:style w:type="character" w:customStyle="1" w:styleId="ws6f">
    <w:name w:val="ws6f"/>
    <w:basedOn w:val="DefaultParagraphFont"/>
    <w:rsid w:val="008B541C"/>
  </w:style>
  <w:style w:type="character" w:customStyle="1" w:styleId="ws71">
    <w:name w:val="ws71"/>
    <w:basedOn w:val="DefaultParagraphFont"/>
    <w:rsid w:val="008B541C"/>
  </w:style>
  <w:style w:type="paragraph" w:customStyle="1" w:styleId="T3">
    <w:name w:val="T3"/>
    <w:basedOn w:val="Normal"/>
    <w:qFormat/>
    <w:rsid w:val="00DB52D2"/>
    <w:pPr>
      <w:spacing w:after="0" w:line="240" w:lineRule="auto"/>
    </w:pPr>
    <w:rPr>
      <w:rFonts w:ascii="Times New Roman" w:eastAsia="SimSun" w:hAnsi="Times New Roman" w:cs="Times New Roman"/>
      <w:b/>
      <w:sz w:val="26"/>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4376">
      <w:bodyDiv w:val="1"/>
      <w:marLeft w:val="0"/>
      <w:marRight w:val="0"/>
      <w:marTop w:val="0"/>
      <w:marBottom w:val="0"/>
      <w:divBdr>
        <w:top w:val="none" w:sz="0" w:space="0" w:color="auto"/>
        <w:left w:val="none" w:sz="0" w:space="0" w:color="auto"/>
        <w:bottom w:val="none" w:sz="0" w:space="0" w:color="auto"/>
        <w:right w:val="none" w:sz="0" w:space="0" w:color="auto"/>
      </w:divBdr>
    </w:div>
    <w:div w:id="114912865">
      <w:bodyDiv w:val="1"/>
      <w:marLeft w:val="0"/>
      <w:marRight w:val="0"/>
      <w:marTop w:val="0"/>
      <w:marBottom w:val="0"/>
      <w:divBdr>
        <w:top w:val="none" w:sz="0" w:space="0" w:color="auto"/>
        <w:left w:val="none" w:sz="0" w:space="0" w:color="auto"/>
        <w:bottom w:val="none" w:sz="0" w:space="0" w:color="auto"/>
        <w:right w:val="none" w:sz="0" w:space="0" w:color="auto"/>
      </w:divBdr>
    </w:div>
    <w:div w:id="300964267">
      <w:bodyDiv w:val="1"/>
      <w:marLeft w:val="0"/>
      <w:marRight w:val="0"/>
      <w:marTop w:val="0"/>
      <w:marBottom w:val="0"/>
      <w:divBdr>
        <w:top w:val="none" w:sz="0" w:space="0" w:color="auto"/>
        <w:left w:val="none" w:sz="0" w:space="0" w:color="auto"/>
        <w:bottom w:val="none" w:sz="0" w:space="0" w:color="auto"/>
        <w:right w:val="none" w:sz="0" w:space="0" w:color="auto"/>
      </w:divBdr>
    </w:div>
    <w:div w:id="367876288">
      <w:bodyDiv w:val="1"/>
      <w:marLeft w:val="0"/>
      <w:marRight w:val="0"/>
      <w:marTop w:val="0"/>
      <w:marBottom w:val="0"/>
      <w:divBdr>
        <w:top w:val="none" w:sz="0" w:space="0" w:color="auto"/>
        <w:left w:val="none" w:sz="0" w:space="0" w:color="auto"/>
        <w:bottom w:val="none" w:sz="0" w:space="0" w:color="auto"/>
        <w:right w:val="none" w:sz="0" w:space="0" w:color="auto"/>
      </w:divBdr>
    </w:div>
    <w:div w:id="437021564">
      <w:bodyDiv w:val="1"/>
      <w:marLeft w:val="0"/>
      <w:marRight w:val="0"/>
      <w:marTop w:val="0"/>
      <w:marBottom w:val="0"/>
      <w:divBdr>
        <w:top w:val="none" w:sz="0" w:space="0" w:color="auto"/>
        <w:left w:val="none" w:sz="0" w:space="0" w:color="auto"/>
        <w:bottom w:val="none" w:sz="0" w:space="0" w:color="auto"/>
        <w:right w:val="none" w:sz="0" w:space="0" w:color="auto"/>
      </w:divBdr>
      <w:divsChild>
        <w:div w:id="1609851391">
          <w:marLeft w:val="0"/>
          <w:marRight w:val="0"/>
          <w:marTop w:val="100"/>
          <w:marBottom w:val="0"/>
          <w:divBdr>
            <w:top w:val="none" w:sz="0" w:space="0" w:color="auto"/>
            <w:left w:val="none" w:sz="0" w:space="0" w:color="auto"/>
            <w:bottom w:val="none" w:sz="0" w:space="0" w:color="auto"/>
            <w:right w:val="none" w:sz="0" w:space="0" w:color="auto"/>
          </w:divBdr>
        </w:div>
        <w:div w:id="1631521905">
          <w:marLeft w:val="0"/>
          <w:marRight w:val="0"/>
          <w:marTop w:val="0"/>
          <w:marBottom w:val="0"/>
          <w:divBdr>
            <w:top w:val="none" w:sz="0" w:space="0" w:color="auto"/>
            <w:left w:val="none" w:sz="0" w:space="0" w:color="auto"/>
            <w:bottom w:val="none" w:sz="0" w:space="0" w:color="auto"/>
            <w:right w:val="none" w:sz="0" w:space="0" w:color="auto"/>
          </w:divBdr>
          <w:divsChild>
            <w:div w:id="1496065383">
              <w:marLeft w:val="0"/>
              <w:marRight w:val="0"/>
              <w:marTop w:val="0"/>
              <w:marBottom w:val="0"/>
              <w:divBdr>
                <w:top w:val="none" w:sz="0" w:space="0" w:color="auto"/>
                <w:left w:val="none" w:sz="0" w:space="0" w:color="auto"/>
                <w:bottom w:val="none" w:sz="0" w:space="0" w:color="auto"/>
                <w:right w:val="none" w:sz="0" w:space="0" w:color="auto"/>
              </w:divBdr>
              <w:divsChild>
                <w:div w:id="547960595">
                  <w:marLeft w:val="0"/>
                  <w:marRight w:val="0"/>
                  <w:marTop w:val="0"/>
                  <w:marBottom w:val="0"/>
                  <w:divBdr>
                    <w:top w:val="none" w:sz="0" w:space="0" w:color="auto"/>
                    <w:left w:val="none" w:sz="0" w:space="0" w:color="auto"/>
                    <w:bottom w:val="none" w:sz="0" w:space="0" w:color="auto"/>
                    <w:right w:val="none" w:sz="0" w:space="0" w:color="auto"/>
                  </w:divBdr>
                  <w:divsChild>
                    <w:div w:id="2779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133080">
          <w:marLeft w:val="0"/>
          <w:marRight w:val="0"/>
          <w:marTop w:val="0"/>
          <w:marBottom w:val="0"/>
          <w:divBdr>
            <w:top w:val="none" w:sz="0" w:space="0" w:color="auto"/>
            <w:left w:val="none" w:sz="0" w:space="0" w:color="auto"/>
            <w:bottom w:val="none" w:sz="0" w:space="0" w:color="auto"/>
            <w:right w:val="none" w:sz="0" w:space="0" w:color="auto"/>
          </w:divBdr>
          <w:divsChild>
            <w:div w:id="617378246">
              <w:marLeft w:val="0"/>
              <w:marRight w:val="0"/>
              <w:marTop w:val="0"/>
              <w:marBottom w:val="0"/>
              <w:divBdr>
                <w:top w:val="none" w:sz="0" w:space="0" w:color="auto"/>
                <w:left w:val="none" w:sz="0" w:space="0" w:color="auto"/>
                <w:bottom w:val="none" w:sz="0" w:space="0" w:color="auto"/>
                <w:right w:val="none" w:sz="0" w:space="0" w:color="auto"/>
              </w:divBdr>
              <w:divsChild>
                <w:div w:id="15889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579417">
      <w:bodyDiv w:val="1"/>
      <w:marLeft w:val="0"/>
      <w:marRight w:val="0"/>
      <w:marTop w:val="0"/>
      <w:marBottom w:val="0"/>
      <w:divBdr>
        <w:top w:val="none" w:sz="0" w:space="0" w:color="auto"/>
        <w:left w:val="none" w:sz="0" w:space="0" w:color="auto"/>
        <w:bottom w:val="none" w:sz="0" w:space="0" w:color="auto"/>
        <w:right w:val="none" w:sz="0" w:space="0" w:color="auto"/>
      </w:divBdr>
    </w:div>
    <w:div w:id="817381653">
      <w:bodyDiv w:val="1"/>
      <w:marLeft w:val="0"/>
      <w:marRight w:val="0"/>
      <w:marTop w:val="0"/>
      <w:marBottom w:val="0"/>
      <w:divBdr>
        <w:top w:val="none" w:sz="0" w:space="0" w:color="auto"/>
        <w:left w:val="none" w:sz="0" w:space="0" w:color="auto"/>
        <w:bottom w:val="none" w:sz="0" w:space="0" w:color="auto"/>
        <w:right w:val="none" w:sz="0" w:space="0" w:color="auto"/>
      </w:divBdr>
    </w:div>
    <w:div w:id="829717602">
      <w:bodyDiv w:val="1"/>
      <w:marLeft w:val="0"/>
      <w:marRight w:val="0"/>
      <w:marTop w:val="0"/>
      <w:marBottom w:val="0"/>
      <w:divBdr>
        <w:top w:val="none" w:sz="0" w:space="0" w:color="auto"/>
        <w:left w:val="none" w:sz="0" w:space="0" w:color="auto"/>
        <w:bottom w:val="none" w:sz="0" w:space="0" w:color="auto"/>
        <w:right w:val="none" w:sz="0" w:space="0" w:color="auto"/>
      </w:divBdr>
    </w:div>
    <w:div w:id="999188471">
      <w:bodyDiv w:val="1"/>
      <w:marLeft w:val="0"/>
      <w:marRight w:val="0"/>
      <w:marTop w:val="0"/>
      <w:marBottom w:val="0"/>
      <w:divBdr>
        <w:top w:val="none" w:sz="0" w:space="0" w:color="auto"/>
        <w:left w:val="none" w:sz="0" w:space="0" w:color="auto"/>
        <w:bottom w:val="none" w:sz="0" w:space="0" w:color="auto"/>
        <w:right w:val="none" w:sz="0" w:space="0" w:color="auto"/>
      </w:divBdr>
    </w:div>
    <w:div w:id="1121191705">
      <w:bodyDiv w:val="1"/>
      <w:marLeft w:val="0"/>
      <w:marRight w:val="0"/>
      <w:marTop w:val="0"/>
      <w:marBottom w:val="0"/>
      <w:divBdr>
        <w:top w:val="none" w:sz="0" w:space="0" w:color="auto"/>
        <w:left w:val="none" w:sz="0" w:space="0" w:color="auto"/>
        <w:bottom w:val="none" w:sz="0" w:space="0" w:color="auto"/>
        <w:right w:val="none" w:sz="0" w:space="0" w:color="auto"/>
      </w:divBdr>
    </w:div>
    <w:div w:id="1145582683">
      <w:bodyDiv w:val="1"/>
      <w:marLeft w:val="0"/>
      <w:marRight w:val="0"/>
      <w:marTop w:val="0"/>
      <w:marBottom w:val="0"/>
      <w:divBdr>
        <w:top w:val="none" w:sz="0" w:space="0" w:color="auto"/>
        <w:left w:val="none" w:sz="0" w:space="0" w:color="auto"/>
        <w:bottom w:val="none" w:sz="0" w:space="0" w:color="auto"/>
        <w:right w:val="none" w:sz="0" w:space="0" w:color="auto"/>
      </w:divBdr>
    </w:div>
    <w:div w:id="1179000493">
      <w:bodyDiv w:val="1"/>
      <w:marLeft w:val="0"/>
      <w:marRight w:val="0"/>
      <w:marTop w:val="0"/>
      <w:marBottom w:val="0"/>
      <w:divBdr>
        <w:top w:val="none" w:sz="0" w:space="0" w:color="auto"/>
        <w:left w:val="none" w:sz="0" w:space="0" w:color="auto"/>
        <w:bottom w:val="none" w:sz="0" w:space="0" w:color="auto"/>
        <w:right w:val="none" w:sz="0" w:space="0" w:color="auto"/>
      </w:divBdr>
    </w:div>
    <w:div w:id="1221552541">
      <w:bodyDiv w:val="1"/>
      <w:marLeft w:val="0"/>
      <w:marRight w:val="0"/>
      <w:marTop w:val="0"/>
      <w:marBottom w:val="0"/>
      <w:divBdr>
        <w:top w:val="none" w:sz="0" w:space="0" w:color="auto"/>
        <w:left w:val="none" w:sz="0" w:space="0" w:color="auto"/>
        <w:bottom w:val="none" w:sz="0" w:space="0" w:color="auto"/>
        <w:right w:val="none" w:sz="0" w:space="0" w:color="auto"/>
      </w:divBdr>
    </w:div>
    <w:div w:id="1317953692">
      <w:bodyDiv w:val="1"/>
      <w:marLeft w:val="0"/>
      <w:marRight w:val="0"/>
      <w:marTop w:val="0"/>
      <w:marBottom w:val="0"/>
      <w:divBdr>
        <w:top w:val="none" w:sz="0" w:space="0" w:color="auto"/>
        <w:left w:val="none" w:sz="0" w:space="0" w:color="auto"/>
        <w:bottom w:val="none" w:sz="0" w:space="0" w:color="auto"/>
        <w:right w:val="none" w:sz="0" w:space="0" w:color="auto"/>
      </w:divBdr>
    </w:div>
    <w:div w:id="1393887279">
      <w:bodyDiv w:val="1"/>
      <w:marLeft w:val="0"/>
      <w:marRight w:val="0"/>
      <w:marTop w:val="0"/>
      <w:marBottom w:val="0"/>
      <w:divBdr>
        <w:top w:val="none" w:sz="0" w:space="0" w:color="auto"/>
        <w:left w:val="none" w:sz="0" w:space="0" w:color="auto"/>
        <w:bottom w:val="none" w:sz="0" w:space="0" w:color="auto"/>
        <w:right w:val="none" w:sz="0" w:space="0" w:color="auto"/>
      </w:divBdr>
    </w:div>
    <w:div w:id="1547719711">
      <w:bodyDiv w:val="1"/>
      <w:marLeft w:val="0"/>
      <w:marRight w:val="0"/>
      <w:marTop w:val="0"/>
      <w:marBottom w:val="0"/>
      <w:divBdr>
        <w:top w:val="none" w:sz="0" w:space="0" w:color="auto"/>
        <w:left w:val="none" w:sz="0" w:space="0" w:color="auto"/>
        <w:bottom w:val="none" w:sz="0" w:space="0" w:color="auto"/>
        <w:right w:val="none" w:sz="0" w:space="0" w:color="auto"/>
      </w:divBdr>
    </w:div>
    <w:div w:id="1679961531">
      <w:bodyDiv w:val="1"/>
      <w:marLeft w:val="0"/>
      <w:marRight w:val="0"/>
      <w:marTop w:val="0"/>
      <w:marBottom w:val="0"/>
      <w:divBdr>
        <w:top w:val="none" w:sz="0" w:space="0" w:color="auto"/>
        <w:left w:val="none" w:sz="0" w:space="0" w:color="auto"/>
        <w:bottom w:val="none" w:sz="0" w:space="0" w:color="auto"/>
        <w:right w:val="none" w:sz="0" w:space="0" w:color="auto"/>
      </w:divBdr>
    </w:div>
    <w:div w:id="1761952036">
      <w:bodyDiv w:val="1"/>
      <w:marLeft w:val="0"/>
      <w:marRight w:val="0"/>
      <w:marTop w:val="0"/>
      <w:marBottom w:val="0"/>
      <w:divBdr>
        <w:top w:val="none" w:sz="0" w:space="0" w:color="auto"/>
        <w:left w:val="none" w:sz="0" w:space="0" w:color="auto"/>
        <w:bottom w:val="none" w:sz="0" w:space="0" w:color="auto"/>
        <w:right w:val="none" w:sz="0" w:space="0" w:color="auto"/>
      </w:divBdr>
    </w:div>
    <w:div w:id="1845240389">
      <w:bodyDiv w:val="1"/>
      <w:marLeft w:val="0"/>
      <w:marRight w:val="0"/>
      <w:marTop w:val="0"/>
      <w:marBottom w:val="0"/>
      <w:divBdr>
        <w:top w:val="none" w:sz="0" w:space="0" w:color="auto"/>
        <w:left w:val="none" w:sz="0" w:space="0" w:color="auto"/>
        <w:bottom w:val="none" w:sz="0" w:space="0" w:color="auto"/>
        <w:right w:val="none" w:sz="0" w:space="0" w:color="auto"/>
      </w:divBdr>
    </w:div>
    <w:div w:id="1907835861">
      <w:bodyDiv w:val="1"/>
      <w:marLeft w:val="0"/>
      <w:marRight w:val="0"/>
      <w:marTop w:val="0"/>
      <w:marBottom w:val="0"/>
      <w:divBdr>
        <w:top w:val="none" w:sz="0" w:space="0" w:color="auto"/>
        <w:left w:val="none" w:sz="0" w:space="0" w:color="auto"/>
        <w:bottom w:val="none" w:sz="0" w:space="0" w:color="auto"/>
        <w:right w:val="none" w:sz="0" w:space="0" w:color="auto"/>
      </w:divBdr>
    </w:div>
    <w:div w:id="2032565583">
      <w:bodyDiv w:val="1"/>
      <w:marLeft w:val="0"/>
      <w:marRight w:val="0"/>
      <w:marTop w:val="0"/>
      <w:marBottom w:val="0"/>
      <w:divBdr>
        <w:top w:val="none" w:sz="0" w:space="0" w:color="auto"/>
        <w:left w:val="none" w:sz="0" w:space="0" w:color="auto"/>
        <w:bottom w:val="none" w:sz="0" w:space="0" w:color="auto"/>
        <w:right w:val="none" w:sz="0" w:space="0" w:color="auto"/>
      </w:divBdr>
    </w:div>
    <w:div w:id="2113743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hvcsnd.edu.vn/nghien-cuu-trao-doi/dai-hoc-40/doi-moi-giao-duc-dai-hoc-trong-boi-canh-cach-mang-cong-nghiep-4-0-5334"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DEFA3-9AF0-4258-BB12-1495240FE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3382</Words>
  <Characters>19279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CMS</cp:lastModifiedBy>
  <cp:revision>2</cp:revision>
  <cp:lastPrinted>2022-04-07T07:19:00Z</cp:lastPrinted>
  <dcterms:created xsi:type="dcterms:W3CDTF">2022-07-26T03:55:00Z</dcterms:created>
  <dcterms:modified xsi:type="dcterms:W3CDTF">2022-07-26T03:55:00Z</dcterms:modified>
</cp:coreProperties>
</file>