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9B01"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 xml:space="preserve">ĐỀ XUẤT KHUNG THAM CHIẾU NĂNG LỰC CÔNG NGHỆ SỐ </w:t>
      </w:r>
    </w:p>
    <w:p w14:paraId="7ECF442F" w14:textId="3813B2F4"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DÀNH CHO CÁN BỘ, GIẢNG VIÊN</w:t>
      </w:r>
      <w:r w:rsidR="00827DA9">
        <w:rPr>
          <w:rFonts w:ascii="Times New Roman" w:eastAsiaTheme="minorEastAsia" w:hAnsi="Times New Roman" w:cs="Times New Roman"/>
          <w:b/>
          <w:spacing w:val="-4"/>
          <w:w w:val="98"/>
          <w:kern w:val="32"/>
          <w:sz w:val="26"/>
          <w:szCs w:val="26"/>
          <w:lang w:eastAsia="vi-VN"/>
        </w:rPr>
        <w:t xml:space="preserve"> VÀ </w:t>
      </w:r>
      <w:r w:rsidRPr="00491392">
        <w:rPr>
          <w:rFonts w:ascii="Times New Roman" w:eastAsiaTheme="minorEastAsia" w:hAnsi="Times New Roman" w:cs="Times New Roman"/>
          <w:b/>
          <w:spacing w:val="-4"/>
          <w:w w:val="98"/>
          <w:kern w:val="32"/>
          <w:sz w:val="26"/>
          <w:szCs w:val="26"/>
          <w:lang w:eastAsia="vi-VN"/>
        </w:rPr>
        <w:t>NHÂN VIÊN</w:t>
      </w:r>
    </w:p>
    <w:p w14:paraId="7077C292" w14:textId="77777777" w:rsidR="00DF384F" w:rsidRPr="004B463F" w:rsidRDefault="00491392" w:rsidP="00547CB1">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4A970A92" w14:textId="6F09DAB6" w:rsidR="00827DA9"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91392">
        <w:rPr>
          <w:rFonts w:ascii="Times New Roman" w:eastAsiaTheme="minorEastAsia" w:hAnsi="Times New Roman" w:cs="Times New Roman"/>
          <w:spacing w:val="-4"/>
          <w:w w:val="98"/>
          <w:kern w:val="32"/>
          <w:sz w:val="26"/>
          <w:szCs w:val="26"/>
          <w:lang w:eastAsia="vi-VN"/>
        </w:rPr>
        <w:t>A</w:t>
      </w:r>
      <w:r>
        <w:rPr>
          <w:rFonts w:ascii="Times New Roman" w:eastAsiaTheme="minorEastAsia" w:hAnsi="Times New Roman" w:cs="Times New Roman"/>
          <w:spacing w:val="-4"/>
          <w:w w:val="98"/>
          <w:kern w:val="32"/>
          <w:sz w:val="26"/>
          <w:szCs w:val="26"/>
          <w:lang w:eastAsia="vi-VN"/>
        </w:rPr>
        <w:t xml:space="preserve"> PROPOSED </w:t>
      </w:r>
      <w:r w:rsidR="00BE1704">
        <w:rPr>
          <w:rFonts w:ascii="Times New Roman" w:eastAsiaTheme="minorEastAsia" w:hAnsi="Times New Roman" w:cs="Times New Roman"/>
          <w:spacing w:val="-4"/>
          <w:w w:val="98"/>
          <w:kern w:val="32"/>
          <w:sz w:val="26"/>
          <w:szCs w:val="26"/>
          <w:lang w:eastAsia="vi-VN"/>
        </w:rPr>
        <w:t>FRAMEWORK</w:t>
      </w:r>
      <w:r>
        <w:rPr>
          <w:rFonts w:ascii="Times New Roman" w:eastAsiaTheme="minorEastAsia" w:hAnsi="Times New Roman" w:cs="Times New Roman"/>
          <w:spacing w:val="-4"/>
          <w:w w:val="98"/>
          <w:kern w:val="32"/>
          <w:sz w:val="26"/>
          <w:szCs w:val="26"/>
          <w:lang w:eastAsia="vi-VN"/>
        </w:rPr>
        <w:t xml:space="preserve"> MODEL OF DIGITAL LITERACY FOR THE OFFICER, LECTURE</w:t>
      </w:r>
      <w:r w:rsidR="00827DA9">
        <w:rPr>
          <w:rFonts w:ascii="Times New Roman" w:eastAsiaTheme="minorEastAsia" w:hAnsi="Times New Roman" w:cs="Times New Roman"/>
          <w:spacing w:val="-4"/>
          <w:w w:val="98"/>
          <w:kern w:val="32"/>
          <w:sz w:val="26"/>
          <w:szCs w:val="26"/>
          <w:lang w:eastAsia="vi-VN"/>
        </w:rPr>
        <w:t xml:space="preserve"> AND</w:t>
      </w:r>
      <w:r>
        <w:rPr>
          <w:rFonts w:ascii="Times New Roman" w:eastAsiaTheme="minorEastAsia" w:hAnsi="Times New Roman" w:cs="Times New Roman"/>
          <w:spacing w:val="-4"/>
          <w:w w:val="98"/>
          <w:kern w:val="32"/>
          <w:sz w:val="26"/>
          <w:szCs w:val="26"/>
          <w:lang w:eastAsia="vi-VN"/>
        </w:rPr>
        <w:t xml:space="preserve"> EMPLOYEE </w:t>
      </w:r>
      <w:r w:rsidR="00547CB1">
        <w:rPr>
          <w:rFonts w:ascii="Times New Roman" w:eastAsiaTheme="minorEastAsia" w:hAnsi="Times New Roman" w:cs="Times New Roman"/>
          <w:spacing w:val="-4"/>
          <w:w w:val="98"/>
          <w:kern w:val="32"/>
          <w:sz w:val="26"/>
          <w:szCs w:val="26"/>
          <w:lang w:eastAsia="vi-VN"/>
        </w:rPr>
        <w:t>AT</w:t>
      </w:r>
      <w:r>
        <w:rPr>
          <w:rFonts w:ascii="Times New Roman" w:eastAsiaTheme="minorEastAsia" w:hAnsi="Times New Roman" w:cs="Times New Roman"/>
          <w:spacing w:val="-4"/>
          <w:w w:val="98"/>
          <w:kern w:val="32"/>
          <w:sz w:val="26"/>
          <w:szCs w:val="26"/>
          <w:lang w:eastAsia="vi-VN"/>
        </w:rPr>
        <w:t xml:space="preserve"> LY TU TRONG COLLEGE OF </w:t>
      </w:r>
    </w:p>
    <w:p w14:paraId="3D7052DA" w14:textId="08449865" w:rsidR="00194B6C" w:rsidRPr="004B463F"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HO CHI MINH CITY</w:t>
      </w:r>
    </w:p>
    <w:p w14:paraId="192739C2" w14:textId="77777777" w:rsidR="003E0449" w:rsidRPr="00D51F9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D51F98" w14:paraId="347682FC" w14:textId="77777777" w:rsidTr="00EB771F">
        <w:tc>
          <w:tcPr>
            <w:tcW w:w="2552" w:type="dxa"/>
            <w:vAlign w:val="center"/>
          </w:tcPr>
          <w:p w14:paraId="10DF82AC" w14:textId="6D73590B" w:rsidR="0032180B" w:rsidRPr="00D51F98" w:rsidRDefault="0032180B" w:rsidP="00EB771F">
            <w:pPr>
              <w:spacing w:before="40"/>
              <w:rPr>
                <w:rFonts w:ascii="Times New Roman" w:hAnsi="Times New Roman" w:cs="Times New Roman"/>
                <w:b/>
                <w:spacing w:val="-4"/>
                <w:w w:val="98"/>
                <w:sz w:val="21"/>
                <w:szCs w:val="21"/>
              </w:rPr>
            </w:pPr>
          </w:p>
        </w:tc>
        <w:tc>
          <w:tcPr>
            <w:tcW w:w="281" w:type="dxa"/>
            <w:vMerge w:val="restart"/>
            <w:vAlign w:val="center"/>
          </w:tcPr>
          <w:p w14:paraId="69A4C6FD"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D698740" w14:textId="24C3251C" w:rsidR="0032180B" w:rsidRPr="00D51F98" w:rsidRDefault="0032180B" w:rsidP="00BE1704">
            <w:pPr>
              <w:jc w:val="both"/>
              <w:rPr>
                <w:rFonts w:ascii="Times New Roman" w:hAnsi="Times New Roman" w:cs="Times New Roman"/>
                <w:i/>
                <w:spacing w:val="-4"/>
                <w:w w:val="98"/>
                <w:sz w:val="21"/>
                <w:szCs w:val="21"/>
              </w:rPr>
            </w:pPr>
          </w:p>
        </w:tc>
      </w:tr>
      <w:tr w:rsidR="004B463F" w:rsidRPr="00D51F98" w14:paraId="392A446C" w14:textId="77777777" w:rsidTr="000C1844">
        <w:tc>
          <w:tcPr>
            <w:tcW w:w="2552" w:type="dxa"/>
            <w:vAlign w:val="center"/>
          </w:tcPr>
          <w:p w14:paraId="418BC421" w14:textId="77777777" w:rsidR="0032180B" w:rsidRPr="00D51F9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29F003E0"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7D172B3" w14:textId="77777777" w:rsidR="0032180B" w:rsidRPr="00D51F98" w:rsidRDefault="0032180B" w:rsidP="00B95DB8">
            <w:pPr>
              <w:spacing w:before="40"/>
              <w:jc w:val="both"/>
              <w:rPr>
                <w:rFonts w:ascii="Times New Roman" w:hAnsi="Times New Roman" w:cs="Times New Roman"/>
                <w:spacing w:val="-4"/>
                <w:w w:val="98"/>
                <w:sz w:val="21"/>
                <w:szCs w:val="21"/>
              </w:rPr>
            </w:pPr>
          </w:p>
        </w:tc>
      </w:tr>
      <w:tr w:rsidR="004B463F" w:rsidRPr="00D51F98" w14:paraId="16F01C7F" w14:textId="77777777" w:rsidTr="00DA7F91">
        <w:trPr>
          <w:trHeight w:val="198"/>
        </w:trPr>
        <w:tc>
          <w:tcPr>
            <w:tcW w:w="2552" w:type="dxa"/>
            <w:shd w:val="clear" w:color="auto" w:fill="FFFFFF" w:themeFill="background1"/>
          </w:tcPr>
          <w:p w14:paraId="258FC5C4" w14:textId="77777777" w:rsidR="005B40FF" w:rsidRPr="00D51F98" w:rsidRDefault="005B40FF" w:rsidP="005B40FF">
            <w:pPr>
              <w:jc w:val="both"/>
              <w:rPr>
                <w:rFonts w:ascii="Times New Roman" w:hAnsi="Times New Roman" w:cs="Times New Roman"/>
                <w:b/>
                <w:spacing w:val="-4"/>
                <w:w w:val="98"/>
                <w:sz w:val="21"/>
                <w:szCs w:val="21"/>
              </w:rPr>
            </w:pPr>
            <w:r w:rsidRPr="00D51F9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7A2C493" w14:textId="77777777" w:rsidR="005B40FF" w:rsidRPr="00D51F9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A5C031C" w14:textId="77777777" w:rsidR="005B40FF" w:rsidRPr="00D51F98" w:rsidRDefault="005B40FF" w:rsidP="005B40FF">
            <w:pPr>
              <w:spacing w:before="40"/>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TÓM TẮT:</w:t>
            </w:r>
          </w:p>
        </w:tc>
      </w:tr>
      <w:tr w:rsidR="004B463F" w:rsidRPr="00D51F98" w14:paraId="463A961A" w14:textId="77777777" w:rsidTr="000C1844">
        <w:trPr>
          <w:trHeight w:val="854"/>
        </w:trPr>
        <w:tc>
          <w:tcPr>
            <w:tcW w:w="2552" w:type="dxa"/>
          </w:tcPr>
          <w:p w14:paraId="1481E704" w14:textId="3A0371C8" w:rsidR="005B40FF" w:rsidRPr="00D51F98" w:rsidRDefault="00491392" w:rsidP="001A46AD">
            <w:pPr>
              <w:spacing w:before="40"/>
              <w:jc w:val="both"/>
              <w:rPr>
                <w:rFonts w:ascii="Times New Roman" w:eastAsiaTheme="minorEastAsia" w:hAnsi="Times New Roman" w:cs="Times New Roman"/>
                <w:bCs/>
                <w:spacing w:val="-4"/>
                <w:w w:val="98"/>
                <w:sz w:val="21"/>
                <w:szCs w:val="21"/>
              </w:rPr>
            </w:pPr>
            <w:r w:rsidRPr="00D51F98">
              <w:rPr>
                <w:rFonts w:ascii="Times New Roman" w:hAnsi="Times New Roman" w:cs="Times New Roman"/>
                <w:iCs/>
                <w:sz w:val="21"/>
                <w:szCs w:val="21"/>
              </w:rPr>
              <w:t>Digital Literacy; Năng lực số;</w:t>
            </w:r>
            <w:r w:rsidR="009947C0" w:rsidRPr="00D51F98">
              <w:rPr>
                <w:rFonts w:ascii="Times New Roman" w:hAnsi="Times New Roman" w:cs="Times New Roman"/>
                <w:iCs/>
                <w:sz w:val="21"/>
                <w:szCs w:val="21"/>
              </w:rPr>
              <w:t xml:space="preserve"> Internet vạn vật;  </w:t>
            </w:r>
            <w:r w:rsidRPr="00D51F98">
              <w:rPr>
                <w:rFonts w:ascii="Times New Roman" w:hAnsi="Times New Roman" w:cs="Times New Roman"/>
                <w:iCs/>
                <w:sz w:val="21"/>
                <w:szCs w:val="21"/>
              </w:rPr>
              <w:t>UNESCO;</w:t>
            </w:r>
            <w:r w:rsidR="009947C0" w:rsidRPr="00D51F98">
              <w:rPr>
                <w:rFonts w:ascii="Times New Roman" w:hAnsi="Times New Roman" w:cs="Times New Roman"/>
                <w:iCs/>
                <w:sz w:val="21"/>
                <w:szCs w:val="21"/>
              </w:rPr>
              <w:t xml:space="preserve"> </w:t>
            </w:r>
            <w:r w:rsidRPr="00D51F98">
              <w:rPr>
                <w:rFonts w:ascii="Times New Roman" w:hAnsi="Times New Roman" w:cs="Times New Roman"/>
                <w:iCs/>
                <w:sz w:val="21"/>
                <w:szCs w:val="21"/>
              </w:rPr>
              <w:t>DigCompEdu</w:t>
            </w:r>
            <w:r w:rsidR="009947C0" w:rsidRPr="00D51F98">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568844BE"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4C20105" w14:textId="77777777" w:rsidR="005B40FF" w:rsidRPr="00D51F98" w:rsidRDefault="00096AA1" w:rsidP="005B40FF">
            <w:pPr>
              <w:spacing w:before="40"/>
              <w:jc w:val="both"/>
              <w:rPr>
                <w:rFonts w:ascii="Times New Roman" w:hAnsi="Times New Roman" w:cs="Times New Roman"/>
                <w:bCs/>
                <w:spacing w:val="-4"/>
                <w:w w:val="98"/>
                <w:sz w:val="21"/>
                <w:szCs w:val="21"/>
              </w:rPr>
            </w:pPr>
            <w:r w:rsidRPr="00D51F98">
              <w:rPr>
                <w:rFonts w:ascii="Times New Roman" w:hAnsi="Times New Roman" w:cs="Times New Roman"/>
                <w:i/>
                <w:iCs/>
                <w:sz w:val="21"/>
                <w:szCs w:val="21"/>
              </w:rPr>
              <w:t>Giáo dục đại học có một vai trò quan trọng trong sự phát triển của xã hội. Giáo dục không chỉ đào tạo ra những con người có kiến thức, chuyên môn giỏi mà còn đào tạo ra những con người có phẩm chất đạo đức và thể chất tốt, phục vụ đắc lực cho sự nghiệp phát triển kinh tế - xã hội của mỗi quốc gia. Với cuộc cách mạng công nghiệp 4.0 cùng tốc độ phát triển nhanh chóng đã tác động sâu sắc đến mọi lĩnh vực của đời sống xã hội. Nếu tận dụng tốt lợi thế của cách mạng này thì sẽ là cơ hội lớn cho các cơ sở giáo dục đại học. Các cơ sở giáo dục đại học được tiếp cận những tiến bộ công nghệ mà Cách mạng Công nghiệp 4.0 mang lại và từ đó tạo lực đẩy để các cơ sở thay đổi và áp dụng chuyển đổi kỹ thuật số vào công tác giảng dạy và quản lý. Trong kỷ nguyên số, việc áp dụng chuyển đổi số sẽ thay đổi vai trò của người dạy, người học đến phương pháp giảng dạy. Đây cũng là hướng phát triển mà các trường Đại học cần chuẩn bị để không ngừng vươn lên những thay đổi trong tương lai</w:t>
            </w:r>
            <w:r w:rsidR="004432D2" w:rsidRPr="00D51F98">
              <w:rPr>
                <w:rFonts w:ascii="Times New Roman" w:hAnsi="Times New Roman" w:cs="Times New Roman"/>
                <w:i/>
                <w:iCs/>
                <w:sz w:val="21"/>
                <w:szCs w:val="21"/>
              </w:rPr>
              <w:t>.</w:t>
            </w:r>
          </w:p>
          <w:p w14:paraId="61ADE80B" w14:textId="77777777" w:rsidR="005B40FF" w:rsidRPr="00D51F98" w:rsidRDefault="005B40FF" w:rsidP="005B40FF">
            <w:pPr>
              <w:spacing w:before="40"/>
              <w:jc w:val="both"/>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ABSTRACT:</w:t>
            </w:r>
          </w:p>
          <w:p w14:paraId="67ABD5EB" w14:textId="77777777" w:rsidR="005B40FF" w:rsidRPr="00D51F98" w:rsidRDefault="004432D2" w:rsidP="009841FA">
            <w:pPr>
              <w:spacing w:before="40"/>
              <w:jc w:val="both"/>
              <w:rPr>
                <w:rFonts w:ascii="Times New Roman" w:hAnsi="Times New Roman" w:cs="Times New Roman"/>
                <w:bCs/>
                <w:spacing w:val="-4"/>
                <w:w w:val="98"/>
                <w:sz w:val="21"/>
                <w:szCs w:val="21"/>
              </w:rPr>
            </w:pPr>
            <w:r w:rsidRPr="00D51F98">
              <w:rPr>
                <w:rFonts w:ascii="Times New Roman" w:hAnsi="Times New Roman" w:cs="Times New Roman"/>
                <w:i/>
                <w:iCs/>
                <w:sz w:val="21"/>
                <w:szCs w:val="21"/>
              </w:rPr>
              <w:t>Higher education plays an significant role in societal development. Education not only provides individuals with good knowledge and competence, but also with high moral and physical traits, successfully supporting the cause of Vietnam's socioeconomic development. The rapid development of the 4th industrial revolution has had a significant impact on all aspects of social life. Higher education institutions will have a great opportunity if we take full advantage of this revolution. Higher education institutions may capitalize from the technical developments brought about by Industry 4.0, providing motivation for institutions to adapt and apply digitalization to teaching and management.</w:t>
            </w:r>
            <w:r w:rsidRPr="00D51F98">
              <w:rPr>
                <w:rFonts w:ascii="Times New Roman" w:hAnsi="Times New Roman" w:cs="Times New Roman"/>
                <w:sz w:val="21"/>
                <w:szCs w:val="21"/>
              </w:rPr>
              <w:t xml:space="preserve"> </w:t>
            </w:r>
            <w:r w:rsidRPr="00D51F98">
              <w:rPr>
                <w:rFonts w:ascii="Times New Roman" w:hAnsi="Times New Roman" w:cs="Times New Roman"/>
                <w:i/>
                <w:iCs/>
                <w:sz w:val="21"/>
                <w:szCs w:val="21"/>
              </w:rPr>
              <w:t>The implementation of computer transformation in the digital era will shift the role of instructors and learners to teaching methods. That's also the developmental path that universities should take in ability to adjust to future developments.</w:t>
            </w:r>
          </w:p>
        </w:tc>
      </w:tr>
      <w:tr w:rsidR="004B463F" w:rsidRPr="00D51F98" w14:paraId="52B24088" w14:textId="77777777" w:rsidTr="000C1844">
        <w:trPr>
          <w:trHeight w:val="263"/>
        </w:trPr>
        <w:tc>
          <w:tcPr>
            <w:tcW w:w="2552" w:type="dxa"/>
            <w:shd w:val="clear" w:color="auto" w:fill="FFFFFF" w:themeFill="background1"/>
          </w:tcPr>
          <w:p w14:paraId="509D3557"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A1438E7"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34D7B7C8" w14:textId="77777777" w:rsidR="005B40FF" w:rsidRPr="00D51F98" w:rsidRDefault="005B40FF" w:rsidP="005B40FF">
            <w:pPr>
              <w:spacing w:before="40"/>
              <w:jc w:val="both"/>
              <w:rPr>
                <w:rFonts w:ascii="Times New Roman" w:hAnsi="Times New Roman" w:cs="Times New Roman"/>
                <w:spacing w:val="-4"/>
                <w:w w:val="98"/>
                <w:sz w:val="21"/>
                <w:szCs w:val="21"/>
              </w:rPr>
            </w:pPr>
          </w:p>
        </w:tc>
      </w:tr>
      <w:tr w:rsidR="004B463F" w:rsidRPr="00D51F98" w14:paraId="3DC2218C" w14:textId="77777777" w:rsidTr="000C1844">
        <w:trPr>
          <w:trHeight w:val="706"/>
        </w:trPr>
        <w:tc>
          <w:tcPr>
            <w:tcW w:w="2552" w:type="dxa"/>
          </w:tcPr>
          <w:p w14:paraId="1B62892F"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E359981"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94EC400" w14:textId="77777777" w:rsidR="005B40FF" w:rsidRPr="00D51F98" w:rsidRDefault="005B40FF" w:rsidP="005B40FF">
            <w:pPr>
              <w:spacing w:before="40"/>
              <w:jc w:val="both"/>
              <w:rPr>
                <w:rFonts w:ascii="Times New Roman" w:hAnsi="Times New Roman" w:cs="Times New Roman"/>
                <w:spacing w:val="-4"/>
                <w:w w:val="98"/>
                <w:sz w:val="21"/>
                <w:szCs w:val="21"/>
              </w:rPr>
            </w:pPr>
          </w:p>
        </w:tc>
      </w:tr>
    </w:tbl>
    <w:p w14:paraId="5B8DC0C3" w14:textId="77777777" w:rsidR="00DF384F" w:rsidRPr="00D51F98" w:rsidRDefault="00DF384F" w:rsidP="00DF384F">
      <w:pPr>
        <w:spacing w:before="40" w:after="0" w:line="240" w:lineRule="auto"/>
        <w:jc w:val="center"/>
        <w:rPr>
          <w:rFonts w:ascii="Times New Roman" w:hAnsi="Times New Roman" w:cs="Times New Roman"/>
          <w:i/>
          <w:spacing w:val="-4"/>
          <w:w w:val="98"/>
          <w:sz w:val="21"/>
          <w:szCs w:val="21"/>
        </w:rPr>
      </w:pPr>
    </w:p>
    <w:p w14:paraId="6828EEED" w14:textId="77777777" w:rsidR="00DF384F" w:rsidRPr="00D51F98" w:rsidRDefault="00DF384F" w:rsidP="00404E44">
      <w:pPr>
        <w:spacing w:after="0" w:line="240" w:lineRule="auto"/>
        <w:ind w:firstLine="284"/>
        <w:jc w:val="both"/>
        <w:rPr>
          <w:rFonts w:ascii="Times New Roman" w:hAnsi="Times New Roman" w:cs="Times New Roman"/>
          <w:b/>
          <w:spacing w:val="-10"/>
          <w:w w:val="98"/>
          <w:sz w:val="21"/>
          <w:szCs w:val="21"/>
        </w:rPr>
      </w:pPr>
      <w:r w:rsidRPr="00D51F98">
        <w:rPr>
          <w:rFonts w:ascii="Times New Roman" w:hAnsi="Times New Roman" w:cs="Times New Roman"/>
          <w:b/>
          <w:spacing w:val="-10"/>
          <w:w w:val="98"/>
          <w:sz w:val="21"/>
          <w:szCs w:val="21"/>
        </w:rPr>
        <w:t xml:space="preserve">1. </w:t>
      </w:r>
      <w:r w:rsidR="004C1A47" w:rsidRPr="00D51F98">
        <w:rPr>
          <w:rFonts w:ascii="Times New Roman" w:hAnsi="Times New Roman" w:cs="Times New Roman"/>
          <w:b/>
          <w:spacing w:val="-10"/>
          <w:w w:val="98"/>
          <w:sz w:val="21"/>
          <w:szCs w:val="21"/>
        </w:rPr>
        <w:t>MỞ ĐẦU</w:t>
      </w:r>
    </w:p>
    <w:p w14:paraId="0562DE21"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Cuộc cách mạng công nghiệp 4.0 là những công nghệ của internet vạn vật (Internet of Things), trí tuệ nhân tạo, người máy, ô tô tự lái, in ba chiều, máy tính siêu thông minh, nhà máy thông minh, công nghệ nano, công nghệ sinh học,… Mục tiêu của thời đại 4.0 không chỉ giúp con người giao tiếp với nhau một cách thuận tiện, dễ dàng mà còn giúp con người có thể giao tiếp với máy móc, đồ vật; và các đối tượng giao tiếp với nhau. Nó có tác động mạnh mẽ đến tất cả các ngành công nghiệp, tạo ra các sản phẩm và dịch vụ giúp xã hội loài người có cuộc sống đầy đủ hơn, thịnh vượng hơn. Đồng thời, nó cũng tiềm ẩn nguy cơ dẫn đến bất bình </w:t>
      </w:r>
      <w:r w:rsidRPr="00D51F98">
        <w:rPr>
          <w:rFonts w:ascii="Times New Roman" w:eastAsia="Calibri" w:hAnsi="Times New Roman" w:cs="Times New Roman"/>
          <w:color w:val="000000"/>
          <w:sz w:val="21"/>
          <w:szCs w:val="21"/>
          <w:lang w:val="pt-BR"/>
        </w:rPr>
        <w:lastRenderedPageBreak/>
        <w:t xml:space="preserve">đẳng và thất nghiệp khi công nghệ mới sẽ dần thay thế sức lao động của con người. Chuyển đổi số đã và đang trở thành một xu hướng ngày càng tăng của các doanh nghiệp, tổ chức,… trên toàn thế giới và đặc biệt đang trở thành một ưu tiên hàng đầu đối với các cơ sở giáo dục đại học trong giai đoạn thế kỷ 21. Hơn nữa, cùng với tiến trình toàn cầu hóa đã làm nảy sinh nhiều hình thức giáo dục phi truyền thống và điều này có khả năng mang lại kiến thức xuyên không gian, thời gian và biên giới trên khắp thế giới (McLuhan và Powers, 1989). </w:t>
      </w:r>
    </w:p>
    <w:p w14:paraId="3CF05E46"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Trong bối cảnh công nghệ không ngừng thay đổi cùng với sự phát triển xu hướng của toàn xã hội buộc các cơ sở giáo dục phải liên tục cập nhật xu hướng công nghệ để tránh nguy cơ bị bỏ lại phía sau. Tuy nhiên, đây cũng là một cơ hội tốt để các trường đại học tạo ra một bước đột phá thành công vì tất cả những lợi ích và tác động mà ứng dụng công nghệ mang lại nhằm mục đích cuối cùng là nâng cao năng lực đào tạo, quản lý học sinh sinh viên một các hiểu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“Chương trình chuyển đổi số quốc gia đến năm 2025, tầm nhìn đến năm 2030”, nhấn mạnh rằng giáo dục là một trong những ưu tiên hàng đầu trong chuyển đổi số.</w:t>
      </w:r>
    </w:p>
    <w:p w14:paraId="6C5D6570"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Năng lực số lần đầu tiên được giới thiệu bởi Paul Gilster năm 1997 (Dressen, 2022), đó là “một khuôn khổ để tích hợp các các văn bản và bộ kỹ năng khác, mặc dù nó không cần phải bao gồm tất cả”. Trong tạp chí Science Staff năm 2011, cách sử dụng tốt nhất các nguyên liệu thô để phân tích và đánh giá đã trở thành một phần thiết yếu của năng lực số. Qua đó, năng lực kỹ thuật số là sự chấp nhận thông tin mà người học có được thông qua một phương tiện được nối mạng, trong đó họ được tiếp xúc với máy tính mạng và trải nghiệm nhận thức xử lý thông tin tương tự như đọc báo và xem Tivi. Ngoài ra, đó là kỹ năng khai thác công nghệ để đọc, viết và sống trong thời đại kỹ thuật số (Lankshear và Knobel, 2008). Sử dụng kỹ thuật số liên quan ứng dụng năng lực số cho các hoạt động và nội dung cụ thể. Đã được giới thiệu và phát triển hơn 20 năm, dựa vào năng lực số để đề ra các chương trình và chính sách giáo dục theo mức độ hiểu biết kỹ thuật số của người học và người dạy. </w:t>
      </w:r>
    </w:p>
    <w:p w14:paraId="56097ADD" w14:textId="1D5FFEB4" w:rsidR="00EB3B9E" w:rsidRPr="00D51F98" w:rsidRDefault="00EB3B9E" w:rsidP="00E55AD6">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Trường Cao đẳng (CĐ) Lý Tự Trọng Thành phố Hồ Chí Minh</w:t>
      </w:r>
      <w:r w:rsidR="00152C1D" w:rsidRPr="00D51F98">
        <w:rPr>
          <w:rFonts w:ascii="Times New Roman" w:eastAsia="Calibri" w:hAnsi="Times New Roman" w:cs="Times New Roman"/>
          <w:color w:val="000000"/>
          <w:sz w:val="21"/>
          <w:szCs w:val="21"/>
          <w:lang w:val="pt-BR"/>
        </w:rPr>
        <w:t xml:space="preserve"> (TP.HCM)</w:t>
      </w:r>
      <w:r w:rsidRPr="00D51F98">
        <w:rPr>
          <w:rFonts w:ascii="Times New Roman" w:eastAsia="Calibri" w:hAnsi="Times New Roman" w:cs="Times New Roman"/>
          <w:color w:val="000000"/>
          <w:sz w:val="21"/>
          <w:szCs w:val="21"/>
          <w:lang w:val="pt-BR"/>
        </w:rPr>
        <w:t xml:space="preserve">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Với kế hoạch xây dựng đề án chuyển đổi nâng cấp trường CĐ Lý Tự Trọng TP. HCM và thành lập trường Đại học (ĐH) Lý Tự Trọng TP. HCM từ năm 2017, việc chuyển đổi này trường sẽ là cơ sở giáo dục </w:t>
      </w:r>
      <w:r w:rsidR="006C363C" w:rsidRPr="00D51F98">
        <w:rPr>
          <w:rFonts w:ascii="Times New Roman" w:eastAsia="Calibri" w:hAnsi="Times New Roman" w:cs="Times New Roman"/>
          <w:color w:val="000000"/>
          <w:sz w:val="21"/>
          <w:szCs w:val="21"/>
          <w:lang w:val="pt-BR"/>
        </w:rPr>
        <w:t>ĐH</w:t>
      </w:r>
      <w:r w:rsidRPr="00D51F98">
        <w:rPr>
          <w:rFonts w:ascii="Times New Roman" w:eastAsia="Calibri" w:hAnsi="Times New Roman" w:cs="Times New Roman"/>
          <w:color w:val="000000"/>
          <w:sz w:val="21"/>
          <w:szCs w:val="21"/>
          <w:lang w:val="pt-BR"/>
        </w:rPr>
        <w:t xml:space="preserve"> công lập, theo định hướng </w:t>
      </w:r>
      <w:r w:rsidR="000A2A6B" w:rsidRPr="00D51F98">
        <w:rPr>
          <w:rFonts w:ascii="Times New Roman" w:eastAsia="Calibri" w:hAnsi="Times New Roman" w:cs="Times New Roman"/>
          <w:color w:val="000000"/>
          <w:sz w:val="21"/>
          <w:szCs w:val="21"/>
          <w:lang w:val="pt-BR"/>
        </w:rPr>
        <w:t xml:space="preserve">là </w:t>
      </w:r>
      <w:r w:rsidR="00C72B0B" w:rsidRPr="00D51F98">
        <w:rPr>
          <w:rFonts w:ascii="Times New Roman" w:eastAsia="Calibri" w:hAnsi="Times New Roman" w:cs="Times New Roman"/>
          <w:color w:val="000000"/>
          <w:sz w:val="21"/>
          <w:szCs w:val="21"/>
          <w:lang w:val="pt-BR"/>
        </w:rPr>
        <w:t>ĐH thực hành</w:t>
      </w:r>
      <w:r w:rsidRPr="00D51F98">
        <w:rPr>
          <w:rFonts w:ascii="Times New Roman" w:eastAsia="Calibri" w:hAnsi="Times New Roman" w:cs="Times New Roman"/>
          <w:color w:val="000000"/>
          <w:sz w:val="21"/>
          <w:szCs w:val="21"/>
          <w:lang w:val="pt-BR"/>
        </w:rPr>
        <w:t>, cam kết hoạt động theo cơ chế tự chủ của đơn vị sự nghiệp theo quy định, có nhiệm vụ cung cấp nguồn nhân lực chất lượng cao cho thị trường lao động.</w:t>
      </w:r>
      <w:r w:rsidR="00E55AD6" w:rsidRPr="00D51F98">
        <w:rPr>
          <w:rFonts w:ascii="Times New Roman" w:eastAsia="Calibri" w:hAnsi="Times New Roman" w:cs="Times New Roman"/>
          <w:color w:val="000000"/>
          <w:sz w:val="21"/>
          <w:szCs w:val="21"/>
          <w:lang w:val="pt-BR"/>
        </w:rPr>
        <w:t xml:space="preserve"> Với thực trạng của </w:t>
      </w:r>
      <w:r w:rsidR="00152C1D" w:rsidRPr="00D51F98">
        <w:rPr>
          <w:rFonts w:ascii="Times New Roman" w:eastAsia="Calibri" w:hAnsi="Times New Roman" w:cs="Times New Roman"/>
          <w:color w:val="000000"/>
          <w:sz w:val="21"/>
          <w:szCs w:val="21"/>
          <w:lang w:val="pt-BR"/>
        </w:rPr>
        <w:t>t</w:t>
      </w:r>
      <w:r w:rsidR="00E55AD6"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55AD6"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E55AD6" w:rsidRPr="00D51F98">
        <w:rPr>
          <w:rFonts w:ascii="Times New Roman" w:eastAsia="Calibri" w:hAnsi="Times New Roman" w:cs="Times New Roman"/>
          <w:color w:val="000000"/>
          <w:sz w:val="21"/>
          <w:szCs w:val="21"/>
          <w:lang w:val="pt-BR"/>
        </w:rPr>
        <w:t>, bài nghiên cứu tập trung phân tích năng lực số và phát triển năng lực số cho cán bộ quản lý, giảng viên và nhân viên trong quá trình chuyển đổi số từ đó tạo nên mô hình trường đại học thông minh.</w:t>
      </w:r>
    </w:p>
    <w:p w14:paraId="63CEA2DD" w14:textId="77777777" w:rsidR="00DF384F" w:rsidRPr="00547CB1" w:rsidRDefault="004C1A47" w:rsidP="00547CB1">
      <w:pPr>
        <w:spacing w:after="0" w:line="240" w:lineRule="auto"/>
        <w:jc w:val="both"/>
        <w:rPr>
          <w:rFonts w:ascii="Times New Roman" w:eastAsia="MS Mincho" w:hAnsi="Times New Roman" w:cs="Times New Roman"/>
          <w:b/>
          <w:spacing w:val="-10"/>
          <w:w w:val="98"/>
          <w:sz w:val="21"/>
          <w:szCs w:val="21"/>
          <w:lang w:val="pt-BR"/>
        </w:rPr>
      </w:pPr>
      <w:r w:rsidRPr="00547CB1">
        <w:rPr>
          <w:rFonts w:ascii="Times New Roman" w:eastAsia="MS Mincho" w:hAnsi="Times New Roman" w:cs="Times New Roman"/>
          <w:b/>
          <w:spacing w:val="-10"/>
          <w:w w:val="98"/>
          <w:sz w:val="21"/>
          <w:szCs w:val="21"/>
          <w:lang w:val="pt-BR"/>
        </w:rPr>
        <w:t xml:space="preserve">2. </w:t>
      </w:r>
      <w:r w:rsidR="00EB3B9E" w:rsidRPr="00547CB1">
        <w:rPr>
          <w:rFonts w:ascii="Times New Roman" w:eastAsia="MS Mincho" w:hAnsi="Times New Roman" w:cs="Times New Roman"/>
          <w:b/>
          <w:spacing w:val="-10"/>
          <w:w w:val="98"/>
          <w:sz w:val="21"/>
          <w:szCs w:val="21"/>
          <w:lang w:val="pt-BR"/>
        </w:rPr>
        <w:t>PHƯƠNG PHÁP NGHIÊN CỨU</w:t>
      </w:r>
    </w:p>
    <w:p w14:paraId="094AF186" w14:textId="44ED0621" w:rsidR="00F35CDD" w:rsidRPr="00D51F98" w:rsidRDefault="00F35CDD" w:rsidP="00330F3F">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Bài </w:t>
      </w:r>
      <w:r w:rsidR="00EB3B9E" w:rsidRPr="00D51F98">
        <w:rPr>
          <w:rFonts w:ascii="Times New Roman" w:eastAsia="Calibri" w:hAnsi="Times New Roman" w:cs="Times New Roman"/>
          <w:color w:val="000000"/>
          <w:sz w:val="21"/>
          <w:szCs w:val="21"/>
          <w:lang w:val="pt-BR"/>
        </w:rPr>
        <w:t xml:space="preserve">nghiên cứu áp dụng phương pháp chủ yếu là nghiên cứu tài liệu và dựa vào các kết quả nghiên cứu từ các bài báo cáo nghiên cứu khoa học, kỷ yếu khoa học và các tài liệu của các tổ chức uy tín trên thế giới. Từ đó đối chiếu với số liệu thực tế </w:t>
      </w:r>
      <w:r w:rsidR="00330F3F" w:rsidRPr="00D51F98">
        <w:rPr>
          <w:rFonts w:ascii="Times New Roman" w:eastAsia="Calibri" w:hAnsi="Times New Roman" w:cs="Times New Roman"/>
          <w:color w:val="000000"/>
          <w:sz w:val="21"/>
          <w:szCs w:val="21"/>
          <w:lang w:val="pt-BR"/>
        </w:rPr>
        <w:t xml:space="preserve">các hệ thống vận hành đang được sử dụng </w:t>
      </w:r>
      <w:r w:rsidR="00EB3B9E" w:rsidRPr="00D51F98">
        <w:rPr>
          <w:rFonts w:ascii="Times New Roman" w:eastAsia="Calibri" w:hAnsi="Times New Roman" w:cs="Times New Roman"/>
          <w:color w:val="000000"/>
          <w:sz w:val="21"/>
          <w:szCs w:val="21"/>
          <w:lang w:val="pt-BR"/>
        </w:rPr>
        <w:t xml:space="preserve">tại </w:t>
      </w:r>
      <w:r w:rsidR="00152C1D" w:rsidRPr="00D51F98">
        <w:rPr>
          <w:rFonts w:ascii="Times New Roman" w:eastAsia="Calibri" w:hAnsi="Times New Roman" w:cs="Times New Roman"/>
          <w:color w:val="000000"/>
          <w:sz w:val="21"/>
          <w:szCs w:val="21"/>
          <w:lang w:val="pt-BR"/>
        </w:rPr>
        <w:t>t</w:t>
      </w:r>
      <w:r w:rsidR="00330F3F"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330F3F"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330F3F" w:rsidRPr="00D51F98">
        <w:rPr>
          <w:rFonts w:ascii="Times New Roman" w:eastAsia="Calibri" w:hAnsi="Times New Roman" w:cs="Times New Roman"/>
          <w:color w:val="000000"/>
          <w:sz w:val="21"/>
          <w:szCs w:val="21"/>
          <w:lang w:val="pt-BR"/>
        </w:rPr>
        <w:t xml:space="preserve"> (như hệ thống quản lý đào tạo EPMT, hệ thống quản lý Eoffice </w:t>
      </w:r>
      <w:r w:rsidR="00EB3B9E" w:rsidRPr="00D51F98">
        <w:rPr>
          <w:rFonts w:ascii="Times New Roman" w:eastAsia="Calibri" w:hAnsi="Times New Roman" w:cs="Times New Roman"/>
          <w:color w:val="000000"/>
          <w:sz w:val="21"/>
          <w:szCs w:val="21"/>
          <w:lang w:val="pt-BR"/>
        </w:rPr>
        <w:t>và</w:t>
      </w:r>
      <w:r w:rsidR="00330F3F" w:rsidRPr="00D51F98">
        <w:rPr>
          <w:rFonts w:ascii="Times New Roman" w:eastAsia="Calibri" w:hAnsi="Times New Roman" w:cs="Times New Roman"/>
          <w:color w:val="000000"/>
          <w:sz w:val="21"/>
          <w:szCs w:val="21"/>
          <w:lang w:val="pt-BR"/>
        </w:rPr>
        <w:t xml:space="preserve"> các phần học trực tuyến Zoom, Goolge Meet,..) </w:t>
      </w:r>
      <w:r w:rsidR="00EB3B9E" w:rsidRPr="00D51F98">
        <w:rPr>
          <w:rFonts w:ascii="Times New Roman" w:eastAsia="Calibri" w:hAnsi="Times New Roman" w:cs="Times New Roman"/>
          <w:color w:val="000000"/>
          <w:sz w:val="21"/>
          <w:szCs w:val="21"/>
          <w:lang w:val="pt-BR"/>
        </w:rPr>
        <w:t xml:space="preserve">tác giả sẽ phân tích kèm đánh giá, sau đó sẽ đề xuất các giải pháp phù hợp với tình hình tại </w:t>
      </w:r>
      <w:r w:rsidR="00152C1D" w:rsidRPr="00D51F98">
        <w:rPr>
          <w:rFonts w:ascii="Times New Roman" w:eastAsia="Calibri" w:hAnsi="Times New Roman" w:cs="Times New Roman"/>
          <w:color w:val="000000"/>
          <w:sz w:val="21"/>
          <w:szCs w:val="21"/>
          <w:lang w:val="pt-BR"/>
        </w:rPr>
        <w:t>t</w:t>
      </w:r>
      <w:r w:rsidR="00EB3B9E"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B3B9E"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Pr="00D51F98">
        <w:rPr>
          <w:rFonts w:ascii="Times New Roman" w:eastAsia="Calibri" w:hAnsi="Times New Roman" w:cs="Times New Roman"/>
          <w:color w:val="000000"/>
          <w:sz w:val="21"/>
          <w:szCs w:val="21"/>
          <w:lang w:val="pt-BR"/>
        </w:rPr>
        <w:t>.</w:t>
      </w:r>
    </w:p>
    <w:p w14:paraId="41D47830" w14:textId="77777777" w:rsidR="00EB3B9E" w:rsidRPr="00D51F98" w:rsidRDefault="00F35CDD" w:rsidP="00547CB1">
      <w:pPr>
        <w:spacing w:after="0" w:line="240" w:lineRule="auto"/>
        <w:jc w:val="both"/>
        <w:rPr>
          <w:rFonts w:ascii="Times New Roman" w:eastAsia="MS Mincho" w:hAnsi="Times New Roman" w:cs="Times New Roman"/>
          <w:b/>
          <w:spacing w:val="-10"/>
          <w:w w:val="98"/>
          <w:sz w:val="21"/>
          <w:szCs w:val="21"/>
        </w:rPr>
      </w:pPr>
      <w:r w:rsidRPr="00D51F98">
        <w:rPr>
          <w:rFonts w:ascii="Times New Roman" w:eastAsia="MS Mincho" w:hAnsi="Times New Roman" w:cs="Times New Roman"/>
          <w:b/>
          <w:spacing w:val="-10"/>
          <w:w w:val="98"/>
          <w:sz w:val="21"/>
          <w:szCs w:val="21"/>
        </w:rPr>
        <w:t>3</w:t>
      </w:r>
      <w:r w:rsidR="00EB3B9E" w:rsidRPr="00D51F98">
        <w:rPr>
          <w:rFonts w:ascii="Times New Roman" w:eastAsia="MS Mincho" w:hAnsi="Times New Roman" w:cs="Times New Roman"/>
          <w:b/>
          <w:spacing w:val="-10"/>
          <w:w w:val="98"/>
          <w:sz w:val="21"/>
          <w:szCs w:val="21"/>
        </w:rPr>
        <w:t>. KẾT QUẢ NGHIÊN CỨU</w:t>
      </w:r>
    </w:p>
    <w:p w14:paraId="0F139B30"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7E353A6E"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5B0F7E6D" w14:textId="77777777" w:rsidR="004950AA" w:rsidRPr="00D51F98"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D51F98">
        <w:rPr>
          <w:rFonts w:ascii="Times New Roman" w:eastAsia="Calibri" w:hAnsi="Times New Roman" w:cs="Times New Roman"/>
          <w:b/>
          <w:sz w:val="21"/>
          <w:szCs w:val="21"/>
        </w:rPr>
        <w:t>Các bộ tiêu chuẩn về Năng lực số (NLS) trên thế giới</w:t>
      </w:r>
    </w:p>
    <w:p w14:paraId="7C720E29" w14:textId="77777777" w:rsidR="00F35CDD" w:rsidRPr="00D51F98" w:rsidRDefault="00F35CDD" w:rsidP="00404E44">
      <w:pPr>
        <w:shd w:val="clear" w:color="auto" w:fill="FFFFFF"/>
        <w:spacing w:after="0" w:line="240" w:lineRule="auto"/>
        <w:ind w:firstLine="284"/>
        <w:jc w:val="both"/>
        <w:rPr>
          <w:rFonts w:ascii="Times New Roman" w:eastAsia="Calibri" w:hAnsi="Times New Roman" w:cs="Times New Roman"/>
          <w:b/>
          <w:color w:val="000000"/>
          <w:sz w:val="21"/>
          <w:szCs w:val="21"/>
          <w:lang w:val="pt-BR"/>
        </w:rPr>
      </w:pPr>
      <w:bookmarkStart w:id="0" w:name="_Hlk104326666"/>
      <w:bookmarkStart w:id="1" w:name="_Hlk104498732"/>
      <w:r w:rsidRPr="00547CB1">
        <w:rPr>
          <w:rFonts w:ascii="Times New Roman" w:hAnsi="Times New Roman" w:cs="Times New Roman"/>
          <w:noProof/>
          <w:sz w:val="21"/>
          <w:szCs w:val="21"/>
          <w:lang w:val="pt-BR"/>
        </w:rPr>
        <w:t xml:space="preserve">Internet và các công nghệ kỹ thuật số đã trở thành một một phần không thể thiếu trong cuộc sống hàng ngày của mỗi người trong thế kỷ 21. Chính vì yếu tố này, mọi cá nhân bắt buộc phải nâng cao năng lực và </w:t>
      </w:r>
      <w:r w:rsidRPr="00547CB1">
        <w:rPr>
          <w:rFonts w:ascii="Times New Roman" w:hAnsi="Times New Roman" w:cs="Times New Roman"/>
          <w:noProof/>
          <w:sz w:val="21"/>
          <w:szCs w:val="21"/>
          <w:lang w:val="pt-BR"/>
        </w:rPr>
        <w:lastRenderedPageBreak/>
        <w:t>phát triển kỹ thuật số như một năng lực chính, tạo điều kiện cho sự hoàn thiện và phát triển cá nhân (</w:t>
      </w:r>
      <w:sdt>
        <w:sdtPr>
          <w:rPr>
            <w:rFonts w:ascii="Times New Roman" w:hAnsi="Times New Roman" w:cs="Times New Roman"/>
            <w:noProof/>
            <w:color w:val="000000"/>
            <w:sz w:val="21"/>
            <w:szCs w:val="21"/>
          </w:rPr>
          <w:tag w:val="MENDELEY_CITATION_v3_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"/>
          <w:id w:val="-2091689613"/>
          <w:placeholder>
            <w:docPart w:val="FDFA0DFAAB1E42A48294B3BED9808387"/>
          </w:placeholder>
        </w:sdtPr>
        <w:sdtEndPr/>
        <w:sdtContent>
          <w:r w:rsidRPr="00547CB1">
            <w:rPr>
              <w:rFonts w:ascii="Times New Roman" w:hAnsi="Times New Roman" w:cs="Times New Roman"/>
              <w:noProof/>
              <w:color w:val="000000"/>
              <w:sz w:val="21"/>
              <w:szCs w:val="21"/>
              <w:lang w:val="pt-BR"/>
            </w:rPr>
            <w:t>Hội đồng Châu Âu, 2018</w:t>
          </w:r>
        </w:sdtContent>
      </w:sdt>
      <w:r w:rsidRPr="00547CB1">
        <w:rPr>
          <w:rFonts w:ascii="Times New Roman" w:hAnsi="Times New Roman" w:cs="Times New Roman"/>
          <w:noProof/>
          <w:sz w:val="21"/>
          <w:szCs w:val="21"/>
          <w:lang w:val="pt-BR"/>
        </w:rPr>
        <w:t xml:space="preserve">). Khung năng lực kỹ thuật số châu Âu, còn </w:t>
      </w:r>
      <w:bookmarkEnd w:id="0"/>
      <w:r w:rsidRPr="00547CB1">
        <w:rPr>
          <w:rFonts w:ascii="Times New Roman" w:hAnsi="Times New Roman" w:cs="Times New Roman"/>
          <w:noProof/>
          <w:sz w:val="21"/>
          <w:szCs w:val="21"/>
          <w:lang w:val="pt-BR"/>
        </w:rPr>
        <w:t>được gọi là DigComp, được</w:t>
      </w:r>
      <w:r w:rsidRPr="00547CB1">
        <w:rPr>
          <w:rFonts w:ascii="Times New Roman" w:hAnsi="Times New Roman" w:cs="Times New Roman"/>
          <w:sz w:val="21"/>
          <w:szCs w:val="21"/>
          <w:lang w:val="pt-BR"/>
        </w:rPr>
        <w:t xml:space="preserve"> </w:t>
      </w:r>
      <w:r w:rsidRPr="00547CB1">
        <w:rPr>
          <w:rFonts w:ascii="Times New Roman" w:hAnsi="Times New Roman" w:cs="Times New Roman"/>
          <w:noProof/>
          <w:sz w:val="21"/>
          <w:szCs w:val="21"/>
          <w:lang w:val="pt-BR"/>
        </w:rPr>
        <w:t>Trung tâm Nghiên cứu chung Châu Âu (Joint Research Centre – JRC) phát triển xuất bản năm 2013 và sửa đổi vào năm 2016 và năm 2017, được mô tả năng lực kỹ thuật số của công dân (</w:t>
      </w:r>
      <w:sdt>
        <w:sdtPr>
          <w:rPr>
            <w:rFonts w:ascii="Times New Roman" w:hAnsi="Times New Roman" w:cs="Times New Roman"/>
            <w:noProof/>
            <w:color w:val="000000"/>
            <w:sz w:val="21"/>
            <w:szCs w:val="21"/>
          </w:rPr>
          <w:tag w:val="MENDELEY_CITATION_v3_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"/>
          <w:id w:val="-1471585341"/>
          <w:placeholder>
            <w:docPart w:val="FDFA0DFAAB1E42A48294B3BED9808387"/>
          </w:placeholder>
        </w:sdtPr>
        <w:sdtEndPr/>
        <w:sdtContent>
          <w:r w:rsidRPr="00547CB1">
            <w:rPr>
              <w:rFonts w:ascii="Times New Roman" w:hAnsi="Times New Roman" w:cs="Times New Roman"/>
              <w:noProof/>
              <w:color w:val="000000"/>
              <w:sz w:val="21"/>
              <w:szCs w:val="21"/>
              <w:lang w:val="pt-BR"/>
            </w:rPr>
            <w:t>Brečko và cộng sự, 2014</w:t>
          </w:r>
        </w:sdtContent>
      </w:sdt>
      <w:r w:rsidRPr="00547CB1">
        <w:rPr>
          <w:rFonts w:ascii="Times New Roman" w:hAnsi="Times New Roman" w:cs="Times New Roman"/>
          <w:noProof/>
          <w:sz w:val="21"/>
          <w:szCs w:val="21"/>
          <w:lang w:val="pt-BR"/>
        </w:rPr>
        <w:t xml:space="preserve">; </w:t>
      </w:r>
      <w:sdt>
        <w:sdtPr>
          <w:rPr>
            <w:rFonts w:ascii="Times New Roman" w:hAnsi="Times New Roman" w:cs="Times New Roman"/>
            <w:noProof/>
            <w:color w:val="000000"/>
            <w:sz w:val="21"/>
            <w:szCs w:val="21"/>
          </w:rPr>
          <w:tag w:val="MENDELEY_CITATION_v3_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2052495689"/>
          <w:placeholder>
            <w:docPart w:val="FDFA0DFAAB1E42A48294B3BED9808387"/>
          </w:placeholder>
        </w:sdtPr>
        <w:sdtEndPr/>
        <w:sdtContent>
          <w:r w:rsidRPr="00547CB1">
            <w:rPr>
              <w:rFonts w:ascii="Times New Roman" w:hAnsi="Times New Roman" w:cs="Times New Roman"/>
              <w:noProof/>
              <w:color w:val="000000"/>
              <w:sz w:val="21"/>
              <w:szCs w:val="21"/>
              <w:lang w:val="pt-BR"/>
            </w:rPr>
            <w:t xml:space="preserve"> Carretero và cộng sự, 2017</w:t>
          </w:r>
        </w:sdtContent>
      </w:sdt>
      <w:r w:rsidRPr="00547CB1">
        <w:rPr>
          <w:rFonts w:ascii="Times New Roman" w:hAnsi="Times New Roman" w:cs="Times New Roman"/>
          <w:noProof/>
          <w:sz w:val="21"/>
          <w:szCs w:val="21"/>
          <w:lang w:val="pt-BR"/>
        </w:rPr>
        <w:t>). Các quốc gia thành viên trong khối Châu Âu đã sử dụng khung DigComp như khung tham chiếu, ví dụ: ở Đức đã tinh chỉnh nó cho khung riêng cho năng lực kỹ thuật số của học sinh (</w:t>
      </w:r>
      <w:sdt>
        <w:sdtPr>
          <w:rPr>
            <w:rFonts w:ascii="Times New Roman" w:hAnsi="Times New Roman" w:cs="Times New Roman"/>
            <w:noProof/>
            <w:color w:val="000000"/>
            <w:sz w:val="21"/>
            <w:szCs w:val="21"/>
          </w:rPr>
          <w:tag w:val="MENDELEY_CITATION_v3_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"/>
          <w:id w:val="-644438002"/>
          <w:placeholder>
            <w:docPart w:val="FDFA0DFAAB1E42A48294B3BED9808387"/>
          </w:placeholder>
        </w:sdtPr>
        <w:sdtEndPr/>
        <w:sdtContent>
          <w:r w:rsidRPr="00547CB1">
            <w:rPr>
              <w:rFonts w:ascii="Times New Roman" w:hAnsi="Times New Roman" w:cs="Times New Roman"/>
              <w:noProof/>
              <w:color w:val="000000"/>
              <w:sz w:val="21"/>
              <w:szCs w:val="21"/>
              <w:lang w:val="pt-BR"/>
            </w:rPr>
            <w:t>(KMK, 2016)</w:t>
          </w:r>
        </w:sdtContent>
      </w:sdt>
      <w:r w:rsidRPr="00547CB1">
        <w:rPr>
          <w:rFonts w:ascii="Times New Roman" w:hAnsi="Times New Roman" w:cs="Times New Roman"/>
          <w:noProof/>
          <w:sz w:val="21"/>
          <w:szCs w:val="21"/>
          <w:lang w:val="pt-BR"/>
        </w:rPr>
        <w:t xml:space="preserve">). Sự cần thiết phải trang bị cho công dân với các kỹ năng quan trọng và sáng tạo tương ứng đặt ra những điểm mới yêu cầu đối với các nhà giáo dục ở tất cả các cấp học, những người không chỉ phải có năng lực kỹ thuật số mà còn cũng phải thúc đẩy năng lực kỹ thuật số của học sinh và nắm bắt tiềm năng của công nghệ kỹ thuật số để tăng cường và đổi mới giảng dạy. Theo </w:t>
      </w:r>
      <w:sdt>
        <w:sdtPr>
          <w:rPr>
            <w:rFonts w:ascii="Times New Roman" w:hAnsi="Times New Roman" w:cs="Times New Roman"/>
            <w:noProof/>
            <w:color w:val="000000"/>
            <w:sz w:val="21"/>
            <w:szCs w:val="21"/>
          </w:rPr>
          <w:tag w:val="MENDELEY_CITATION_v3_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1446390688"/>
          <w:placeholder>
            <w:docPart w:val="FDFA0DFAAB1E42A48294B3BED9808387"/>
          </w:placeholder>
        </w:sdtPr>
        <w:sdtEndPr/>
        <w:sdtContent>
          <w:r w:rsidRPr="00547CB1">
            <w:rPr>
              <w:rFonts w:ascii="Times New Roman" w:eastAsia="Times New Roman" w:hAnsi="Times New Roman" w:cs="Times New Roman"/>
              <w:color w:val="000000"/>
              <w:sz w:val="21"/>
              <w:szCs w:val="21"/>
              <w:lang w:val="pt-BR"/>
            </w:rPr>
            <w:t>Redecker và Punie (2017)</w:t>
          </w:r>
        </w:sdtContent>
      </w:sdt>
      <w:r w:rsidRPr="00547CB1">
        <w:rPr>
          <w:rFonts w:ascii="Times New Roman" w:hAnsi="Times New Roman" w:cs="Times New Roman"/>
          <w:noProof/>
          <w:sz w:val="21"/>
          <w:szCs w:val="21"/>
          <w:lang w:val="pt-BR"/>
        </w:rPr>
        <w:t xml:space="preserve"> Khung năng lực kỹ thuật số của các nhà giáo dục chuẩn Châu Âu được gọi là DigCompEdu có chi tiết 22 mô tả dành riêng cho nhà giáo dục được cấu thành trong sáu lĩnh vực, tập trung vào các khía cạnh khác nhau trong hoạt động nghề nghiệp của các nhà giáo dục là</w:t>
      </w:r>
      <w:bookmarkEnd w:id="1"/>
      <w:r w:rsidRPr="00547CB1">
        <w:rPr>
          <w:rFonts w:ascii="Times New Roman" w:hAnsi="Times New Roman" w:cs="Times New Roman"/>
          <w:noProof/>
          <w:sz w:val="21"/>
          <w:szCs w:val="21"/>
          <w:lang w:val="pt-BR"/>
        </w:rPr>
        <w:t>:</w:t>
      </w:r>
    </w:p>
    <w:p w14:paraId="3E9630AF"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1 – Cam kết nghề nghiệp: sử dụng các công nghệ kỹ thuật số để giao tiếp, cộng tác và phát triển chuyên môn.</w:t>
      </w:r>
    </w:p>
    <w:p w14:paraId="22D671BB"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2 – Tài nguyên số: tìm nguồn cung ứng, tạo và chia sẻ tài nguyên kỹ thuật số.</w:t>
      </w:r>
    </w:p>
    <w:p w14:paraId="17D5E9B4"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3 – Hoạt động dạy học: sử dụng công nghệ kỹ thuật số trong giảng dạy và học.</w:t>
      </w:r>
    </w:p>
    <w:p w14:paraId="04735EE8"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4 – Lượng giá: sử dụng các công nghệ và chiến lược kỹ thuật số để nâng cao đánh giá.</w:t>
      </w:r>
    </w:p>
    <w:p w14:paraId="590CACD1"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5 – Phát triển người học: sử dụng công nghệ kỹ thuật số để nâng cao khả năng hòa nhập, cá nhân hóa và sự tham gia tích cực của người học.</w:t>
      </w:r>
    </w:p>
    <w:p w14:paraId="564EB327" w14:textId="77777777" w:rsidR="00F35CDD" w:rsidRPr="00547CB1"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Lĩnh vực 6 – Thúc đẩy năng lực công nghệ số của người học: tạo điều kiện cho người học sử dụng một cách sáng tạo và có trách nhiệm công nghệ kỹ thuật số cho thông tin, truyền thông, sáng tạo nội dung, phúc lợi và giải quyết vấn đề.</w:t>
      </w:r>
    </w:p>
    <w:p w14:paraId="243BC838" w14:textId="77777777" w:rsidR="00404E44" w:rsidRPr="00547CB1" w:rsidRDefault="00F35CDD" w:rsidP="00404E44">
      <w:pPr>
        <w:spacing w:after="0" w:line="240" w:lineRule="auto"/>
        <w:ind w:firstLine="284"/>
        <w:rPr>
          <w:rFonts w:ascii="Times New Roman" w:hAnsi="Times New Roman" w:cs="Times New Roman"/>
          <w:noProof/>
          <w:sz w:val="21"/>
          <w:szCs w:val="21"/>
          <w:lang w:val="pt-BR"/>
        </w:rPr>
      </w:pPr>
      <w:r w:rsidRPr="00547CB1">
        <w:rPr>
          <w:rFonts w:ascii="Times New Roman" w:hAnsi="Times New Roman" w:cs="Times New Roman"/>
          <w:noProof/>
          <w:sz w:val="21"/>
          <w:szCs w:val="21"/>
          <w:lang w:val="pt-BR"/>
        </w:rPr>
        <w:t xml:space="preserve">               </w:t>
      </w:r>
    </w:p>
    <w:p w14:paraId="247CD926" w14:textId="77777777" w:rsidR="00404E44" w:rsidRPr="00547CB1" w:rsidRDefault="00404E44" w:rsidP="00404E44">
      <w:pPr>
        <w:spacing w:after="0" w:line="240" w:lineRule="auto"/>
        <w:ind w:firstLine="284"/>
        <w:rPr>
          <w:rFonts w:ascii="Times New Roman" w:hAnsi="Times New Roman" w:cs="Times New Roman"/>
          <w:noProof/>
          <w:sz w:val="21"/>
          <w:szCs w:val="21"/>
          <w:lang w:val="pt-BR"/>
        </w:rPr>
      </w:pPr>
    </w:p>
    <w:p w14:paraId="64A3413F" w14:textId="77777777" w:rsidR="00404E44" w:rsidRPr="00547CB1" w:rsidRDefault="00404E44" w:rsidP="00404E44">
      <w:pPr>
        <w:spacing w:after="0" w:line="240" w:lineRule="auto"/>
        <w:ind w:firstLine="284"/>
        <w:rPr>
          <w:rFonts w:ascii="Times New Roman" w:hAnsi="Times New Roman" w:cs="Times New Roman"/>
          <w:noProof/>
          <w:sz w:val="21"/>
          <w:szCs w:val="21"/>
          <w:lang w:val="pt-BR"/>
        </w:rPr>
      </w:pPr>
    </w:p>
    <w:p w14:paraId="660B01CC" w14:textId="77777777" w:rsidR="00F35CDD" w:rsidRPr="00D51F98" w:rsidRDefault="00F35CDD" w:rsidP="00404E44">
      <w:pPr>
        <w:spacing w:after="0" w:line="240" w:lineRule="auto"/>
        <w:ind w:firstLine="284"/>
        <w:rPr>
          <w:rFonts w:ascii="Times New Roman" w:hAnsi="Times New Roman" w:cs="Times New Roman"/>
          <w:noProof/>
          <w:sz w:val="21"/>
          <w:szCs w:val="21"/>
        </w:rPr>
      </w:pPr>
      <w:r w:rsidRPr="00D51F98">
        <w:rPr>
          <w:rFonts w:ascii="Times New Roman" w:hAnsi="Times New Roman" w:cs="Times New Roman"/>
          <w:noProof/>
          <w:sz w:val="21"/>
          <w:szCs w:val="21"/>
        </w:rPr>
        <w:drawing>
          <wp:inline distT="0" distB="0" distL="0" distR="0" wp14:anchorId="3E354E06" wp14:editId="1DFF0430">
            <wp:extent cx="5874328" cy="3075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6593" cy="3108310"/>
                    </a:xfrm>
                    <a:prstGeom prst="rect">
                      <a:avLst/>
                    </a:prstGeom>
                  </pic:spPr>
                </pic:pic>
              </a:graphicData>
            </a:graphic>
          </wp:inline>
        </w:drawing>
      </w:r>
    </w:p>
    <w:p w14:paraId="4F50EF3C" w14:textId="317CB97E"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1</w:t>
      </w:r>
      <w:r w:rsidRPr="00D51F98">
        <w:rPr>
          <w:rFonts w:ascii="Times New Roman" w:hAnsi="Times New Roman" w:cs="Times New Roman"/>
          <w:noProof/>
          <w:sz w:val="21"/>
          <w:szCs w:val="21"/>
        </w:rPr>
        <w:t>: “Khung tham chiếu năng lực công nghệ số dành cho nhà giáo dục” của EU</w:t>
      </w:r>
    </w:p>
    <w:p w14:paraId="6EF6C1DC" w14:textId="18E4F1E4"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t>Nguồn: Redecker, 2017</w:t>
      </w:r>
    </w:p>
    <w:p w14:paraId="22206683" w14:textId="77777777" w:rsidR="00582842" w:rsidRPr="00D51F98" w:rsidRDefault="00582842" w:rsidP="00582842">
      <w:pPr>
        <w:spacing w:after="0" w:line="240" w:lineRule="auto"/>
        <w:ind w:firstLine="284"/>
        <w:jc w:val="center"/>
        <w:rPr>
          <w:rFonts w:ascii="Times New Roman" w:hAnsi="Times New Roman" w:cs="Times New Roman"/>
          <w:noProof/>
          <w:sz w:val="21"/>
          <w:szCs w:val="21"/>
        </w:rPr>
      </w:pPr>
    </w:p>
    <w:p w14:paraId="0B7818CD" w14:textId="77777777" w:rsidR="00404E44"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Để đo lường mức độ năng lực, thang đo Likert năm điểm đã được sử dụng trong DigCompEdu (</w:t>
      </w:r>
      <w:sdt>
        <w:sdtPr>
          <w:rPr>
            <w:rFonts w:ascii="Times New Roman" w:hAnsi="Times New Roman" w:cs="Times New Roman"/>
            <w:noProof/>
            <w:color w:val="000000"/>
            <w:sz w:val="21"/>
            <w:szCs w:val="21"/>
          </w:rPr>
          <w:tag w:val="MENDELEY_CITATION_v3_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"/>
          <w:id w:val="-1247500033"/>
          <w:placeholder>
            <w:docPart w:val="FDFA0DFAAB1E42A48294B3BED9808387"/>
          </w:placeholder>
        </w:sdtPr>
        <w:sdtEndPr/>
        <w:sdtContent>
          <w:r w:rsidRPr="00D51F98">
            <w:rPr>
              <w:rFonts w:ascii="Times New Roman" w:hAnsi="Times New Roman" w:cs="Times New Roman"/>
              <w:noProof/>
              <w:color w:val="000000"/>
              <w:sz w:val="21"/>
              <w:szCs w:val="21"/>
            </w:rPr>
            <w:t>Cabero-Almenara và cộng sự, 2021</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"/>
          <w:id w:val="1748605902"/>
          <w:placeholder>
            <w:docPart w:val="FDFA0DFAAB1E42A48294B3BED9808387"/>
          </w:placeholder>
        </w:sdtPr>
        <w:sdtEndPr/>
        <w:sdtContent>
          <w:r w:rsidRPr="00D51F98">
            <w:rPr>
              <w:rFonts w:ascii="Times New Roman" w:eastAsia="Times New Roman" w:hAnsi="Times New Roman" w:cs="Times New Roman"/>
              <w:color w:val="000000"/>
              <w:sz w:val="21"/>
              <w:szCs w:val="21"/>
            </w:rPr>
            <w:t>Ghomi và Redecker, 2019</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"/>
          <w:id w:val="925229012"/>
          <w:placeholder>
            <w:docPart w:val="FDFA0DFAAB1E42A48294B3BED9808387"/>
          </w:placeholder>
        </w:sdtPr>
        <w:sdtEndPr/>
        <w:sdtContent>
          <w:r w:rsidRPr="00D51F98">
            <w:rPr>
              <w:rFonts w:ascii="Times New Roman" w:eastAsia="Times New Roman" w:hAnsi="Times New Roman" w:cs="Times New Roman"/>
              <w:color w:val="000000"/>
              <w:sz w:val="21"/>
              <w:szCs w:val="21"/>
            </w:rPr>
            <w:t>Redecker và Punie, 2017</w:t>
          </w:r>
        </w:sdtContent>
      </w:sdt>
      <w:r w:rsidRPr="00D51F98">
        <w:rPr>
          <w:rFonts w:ascii="Times New Roman" w:hAnsi="Times New Roman" w:cs="Times New Roman"/>
          <w:noProof/>
          <w:sz w:val="21"/>
          <w:szCs w:val="21"/>
        </w:rPr>
        <w:t xml:space="preserve">) và thang đo này cũng </w:t>
      </w:r>
      <w:r w:rsidRPr="00D51F98">
        <w:rPr>
          <w:rFonts w:ascii="Times New Roman" w:hAnsi="Times New Roman" w:cs="Times New Roman"/>
          <w:noProof/>
          <w:sz w:val="21"/>
          <w:szCs w:val="21"/>
        </w:rPr>
        <w:lastRenderedPageBreak/>
        <w:t>tương tư và lấy đặc điểm của Khung tham chiếu trình độ ngôn ngữ chung của Châu Âu (The Common European Framework of Reference – CEFR) nhằm đề cập đến các cấp độ tiến bộ của nhà giáo dục như sau:</w:t>
      </w:r>
    </w:p>
    <w:p w14:paraId="195C17F6"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A1: người mới, với rất ít kinh nghiệm và liên hệ về giáo dục công nghệ.</w:t>
      </w:r>
    </w:p>
    <w:p w14:paraId="7D1007A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A2: nhà thám hiểm, ít liên hệ với công nghệ giáo dục, cần hướng dẫn bên ngoài để tích hợp trong lớp học.</w:t>
      </w:r>
    </w:p>
    <w:p w14:paraId="6B01FF29"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B1: tích hợp, ai thử nghiệm với công nghệ và cố gắng điều chỉnh nó cho phù hợp với bối cảnh giáo dục.</w:t>
      </w:r>
    </w:p>
    <w:p w14:paraId="46A6A6FA"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B2: chuyên gia, người sử dụng nhiều nguồn tài nguyên Công nghệ thông tin (CNTT) để cải thiện việc giảng dạy của họ thực hành</w:t>
      </w:r>
      <w:r w:rsidR="00404E44" w:rsidRPr="00D51F98">
        <w:rPr>
          <w:rFonts w:ascii="Times New Roman" w:hAnsi="Times New Roman" w:cs="Times New Roman"/>
          <w:noProof/>
          <w:sz w:val="21"/>
          <w:szCs w:val="21"/>
        </w:rPr>
        <w:t>.</w:t>
      </w:r>
    </w:p>
    <w:p w14:paraId="0260B1FF"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C1: lãnh đạo, người có khả năng thích ứng với các nguồn lực CNTT cho nhu cầu cá nhân của học sinh, cũng như cung cấp nguồn cảm hứng và sự sáng tạo cho các giáo viên khác.</w:t>
      </w:r>
    </w:p>
    <w:p w14:paraId="529929B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C2: người tiên phong, người dẫn đầu sự đổi mới với CNTT và là hình mẫu cho các giáo viên khác.</w:t>
      </w:r>
    </w:p>
    <w:p w14:paraId="58E19C5C" w14:textId="77777777" w:rsidR="00F35CDD" w:rsidRPr="00D51F98" w:rsidRDefault="00F35CDD" w:rsidP="00404E44">
      <w:pPr>
        <w:spacing w:after="0" w:line="240" w:lineRule="auto"/>
        <w:ind w:firstLine="284"/>
        <w:jc w:val="center"/>
        <w:rPr>
          <w:rFonts w:ascii="Times New Roman" w:hAnsi="Times New Roman" w:cs="Times New Roman"/>
          <w:b/>
          <w:bCs/>
          <w:noProof/>
          <w:sz w:val="21"/>
          <w:szCs w:val="21"/>
        </w:rPr>
      </w:pPr>
      <w:r w:rsidRPr="00D51F98">
        <w:rPr>
          <w:rFonts w:ascii="Times New Roman" w:hAnsi="Times New Roman" w:cs="Times New Roman"/>
          <w:noProof/>
          <w:sz w:val="21"/>
          <w:szCs w:val="21"/>
        </w:rPr>
        <w:drawing>
          <wp:inline distT="0" distB="0" distL="0" distR="0" wp14:anchorId="5B506E44" wp14:editId="37A315D3">
            <wp:extent cx="4444365" cy="1714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5241" cy="1726749"/>
                    </a:xfrm>
                    <a:prstGeom prst="rect">
                      <a:avLst/>
                    </a:prstGeom>
                  </pic:spPr>
                </pic:pic>
              </a:graphicData>
            </a:graphic>
          </wp:inline>
        </w:drawing>
      </w:r>
    </w:p>
    <w:p w14:paraId="62384837" w14:textId="408273C3" w:rsidR="00F35CDD" w:rsidRPr="00D51F98" w:rsidRDefault="00F35CDD" w:rsidP="00404E44">
      <w:pPr>
        <w:spacing w:after="0" w:line="240" w:lineRule="auto"/>
        <w:ind w:left="1440"/>
        <w:jc w:val="both"/>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2</w:t>
      </w:r>
      <w:r w:rsidRPr="00D51F98">
        <w:rPr>
          <w:rFonts w:ascii="Times New Roman" w:hAnsi="Times New Roman" w:cs="Times New Roman"/>
          <w:noProof/>
          <w:sz w:val="21"/>
          <w:szCs w:val="21"/>
        </w:rPr>
        <w:t>: 6 cấp độ tương ứng cho năng lực công nghệ số dành cho nhà giáo dục của EU</w:t>
      </w:r>
    </w:p>
    <w:p w14:paraId="24375B2C"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      </w:t>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Pr="00D51F98">
        <w:rPr>
          <w:rFonts w:ascii="Times New Roman" w:hAnsi="Times New Roman" w:cs="Times New Roman"/>
          <w:noProof/>
          <w:sz w:val="21"/>
          <w:szCs w:val="21"/>
        </w:rPr>
        <w:t xml:space="preserve">  Nguồn: Redecker, 2017</w:t>
      </w:r>
    </w:p>
    <w:p w14:paraId="7AB15DC1"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bookmarkStart w:id="2" w:name="_Hlk104670194"/>
      <w:r w:rsidRPr="00D51F98">
        <w:rPr>
          <w:rFonts w:ascii="Times New Roman" w:hAnsi="Times New Roman" w:cs="Times New Roman"/>
          <w:noProof/>
          <w:sz w:val="21"/>
          <w:szCs w:val="21"/>
        </w:rPr>
        <w:t>Năm 2018</w:t>
      </w:r>
      <w:bookmarkEnd w:id="2"/>
      <w:r w:rsidRPr="00D51F98">
        <w:rPr>
          <w:rFonts w:ascii="Times New Roman" w:hAnsi="Times New Roman" w:cs="Times New Roman"/>
          <w:noProof/>
          <w:sz w:val="21"/>
          <w:szCs w:val="21"/>
        </w:rPr>
        <w:t xml:space="preserve">, Tổ chức Giáo dục, Khoa học và Văn hóa Liên Hợp Quốc (United Nations Educational Scientific and Cultural Organization – UNESCO) tiến hành nghiên cứu và đối sánh hơn 47 khung NLS của các quốc gia, khu vực khác nhau trên thế giới nhằm xây dựng khung NLS toàn cầu DLGF (Digital Literacy Global Framework) </w:t>
      </w:r>
      <w:sdt>
        <w:sdtPr>
          <w:rPr>
            <w:rFonts w:ascii="Times New Roman" w:hAnsi="Times New Roman" w:cs="Times New Roman"/>
            <w:noProof/>
            <w:color w:val="000000"/>
            <w:sz w:val="21"/>
            <w:szCs w:val="21"/>
          </w:rPr>
          <w:tag w:val="MENDELEY_CITATION_v3_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270862418"/>
          <w:placeholder>
            <w:docPart w:val="FDFA0DFAAB1E42A48294B3BED9808387"/>
          </w:placeholder>
        </w:sdtPr>
        <w:sdtEndPr/>
        <w:sdtContent>
          <w:r w:rsidRPr="00D51F98">
            <w:rPr>
              <w:rFonts w:ascii="Times New Roman" w:hAnsi="Times New Roman" w:cs="Times New Roman"/>
              <w:noProof/>
              <w:color w:val="000000"/>
              <w:sz w:val="21"/>
              <w:szCs w:val="21"/>
            </w:rPr>
            <w:t>(UNESCO, 2018)</w:t>
          </w:r>
        </w:sdtContent>
      </w:sdt>
      <w:r w:rsidR="008B73B1" w:rsidRPr="00D51F98">
        <w:rPr>
          <w:rFonts w:ascii="Times New Roman" w:hAnsi="Times New Roman" w:cs="Times New Roman"/>
          <w:noProof/>
          <w:color w:val="000000"/>
          <w:sz w:val="21"/>
          <w:szCs w:val="21"/>
        </w:rPr>
        <w:t xml:space="preserve"> </w:t>
      </w:r>
      <w:r w:rsidR="008B73B1" w:rsidRPr="00D51F98">
        <w:rPr>
          <w:rFonts w:ascii="Times New Roman" w:hAnsi="Times New Roman" w:cs="Times New Roman"/>
          <w:noProof/>
          <w:sz w:val="21"/>
          <w:szCs w:val="21"/>
        </w:rPr>
        <w:t>) nhằm phục vụ Chuyên đề Mục tiêu Phát triển Bền vững (Sustainable Development Goal – SDG) trong phần 4.4.2: “Tỷ lệ phần trăm thanh niên / người lớn đã đạt được mức độ thành thạo kỹ thuật số tối thiểu kỹ năng đọc viết ” (</w:t>
      </w:r>
      <w:sdt>
        <w:sdtPr>
          <w:rPr>
            <w:rFonts w:ascii="Times New Roman" w:hAnsi="Times New Roman" w:cs="Times New Roman"/>
            <w:noProof/>
            <w:color w:val="000000"/>
            <w:sz w:val="21"/>
            <w:szCs w:val="21"/>
          </w:rPr>
          <w:tag w:val="MENDELEY_CITATION_v3_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1519891280"/>
          <w:placeholder>
            <w:docPart w:val="C4AC059D10B442949EC2E224EB19AB18"/>
          </w:placeholder>
        </w:sdtPr>
        <w:sdtEndPr/>
        <w:sdtContent>
          <w:r w:rsidR="008B73B1" w:rsidRPr="00D51F98">
            <w:rPr>
              <w:rFonts w:ascii="Times New Roman" w:eastAsia="Times New Roman" w:hAnsi="Times New Roman" w:cs="Times New Roman"/>
              <w:color w:val="000000"/>
              <w:sz w:val="21"/>
              <w:szCs w:val="21"/>
            </w:rPr>
            <w:t>Nancy Law và cộng sự, 2018</w:t>
          </w:r>
        </w:sdtContent>
      </w:sdt>
      <w:r w:rsidR="008B73B1" w:rsidRPr="00D51F98">
        <w:rPr>
          <w:rFonts w:ascii="Times New Roman" w:hAnsi="Times New Roman" w:cs="Times New Roman"/>
          <w:noProof/>
          <w:sz w:val="21"/>
          <w:szCs w:val="21"/>
        </w:rPr>
        <w:t>)</w:t>
      </w:r>
      <w:r w:rsidRPr="00D51F98">
        <w:rPr>
          <w:rFonts w:ascii="Times New Roman" w:hAnsi="Times New Roman" w:cs="Times New Roman"/>
          <w:noProof/>
          <w:sz w:val="21"/>
          <w:szCs w:val="21"/>
        </w:rPr>
        <w:t>. Cuối cùng, UNESCO đã lựa chọn định nghĩa NLS và khung NLS của Ủy ban châu Âu làm nền tảng chính, bởi lẽ quá trình đối sánh cho thấy, tất cả các năng lực được mô tả trong 47 khung NLS này đều có thể được ánh xạ tới khung DigComp của châu Âu (Jashari và cộng sự, 2021). Điều này có nghĩa là khái niệm NLS của Ủy ban châu Âu được xây dựng từ định nghĩa ban đầu của tác giả (</w:t>
      </w:r>
      <w:sdt>
        <w:sdtPr>
          <w:rPr>
            <w:rFonts w:ascii="Times New Roman" w:hAnsi="Times New Roman" w:cs="Times New Roman"/>
            <w:noProof/>
            <w:color w:val="000000"/>
            <w:sz w:val="21"/>
            <w:szCs w:val="21"/>
          </w:rPr>
          <w:tag w:val="MENDELEY_CITATION_v3_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"/>
          <w:id w:val="-792828175"/>
          <w:placeholder>
            <w:docPart w:val="FDFA0DFAAB1E42A48294B3BED9808387"/>
          </w:placeholder>
        </w:sdtPr>
        <w:sdtEndPr/>
        <w:sdtContent>
          <w:r w:rsidRPr="00D51F98">
            <w:rPr>
              <w:rFonts w:ascii="Times New Roman" w:hAnsi="Times New Roman" w:cs="Times New Roman"/>
              <w:noProof/>
              <w:color w:val="000000"/>
              <w:sz w:val="21"/>
              <w:szCs w:val="21"/>
            </w:rPr>
            <w:t>Ferrari và cộng sự, 2013)</w:t>
          </w:r>
        </w:sdtContent>
      </w:sdt>
      <w:r w:rsidRPr="00D51F98">
        <w:rPr>
          <w:rFonts w:ascii="Times New Roman" w:hAnsi="Times New Roman" w:cs="Times New Roman"/>
          <w:noProof/>
          <w:sz w:val="21"/>
          <w:szCs w:val="21"/>
        </w:rPr>
        <w:t xml:space="preserve"> đã bao quát gần như đầy đủ các thành tố được mô tả trong các khung NLS hiện có.</w:t>
      </w:r>
      <w:r w:rsidR="008B73B1" w:rsidRPr="00D51F98">
        <w:rPr>
          <w:rFonts w:ascii="Times New Roman" w:hAnsi="Times New Roman" w:cs="Times New Roman"/>
          <w:noProof/>
          <w:sz w:val="21"/>
          <w:szCs w:val="21"/>
        </w:rPr>
        <w:t xml:space="preserve"> ). Khung năng lực số toàn cầu DGLF của UNESCO chủ yếu được xây dựng dựa trên DigComp 2.0, trình bày một cái nhìn toàn diện về năng lực rút ra từ các khuôn khổ chính và được tinh chỉnh thông qua một quá trình tư vấn và phát triển lâu dài liên quan đến các bên liên quan khác nhau ở Châu Âu</w:t>
      </w:r>
      <w:r w:rsidR="00404E44" w:rsidRPr="00D51F98">
        <w:rPr>
          <w:rFonts w:ascii="Times New Roman" w:hAnsi="Times New Roman" w:cs="Times New Roman"/>
          <w:noProof/>
          <w:sz w:val="21"/>
          <w:szCs w:val="21"/>
        </w:rPr>
        <w:t>.</w:t>
      </w:r>
    </w:p>
    <w:p w14:paraId="0166ACDA"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Theo UNESCO, năng lực số là một tập hợp các kỹ năng cơ bản cần thiết để làm việc với công nghệ số, phương tiện truyền thông, xử lý thông tin và truy xuất. Điều đó cho phép tham gia vào các mạng xã hội để sáng tạo và chia sẻ kiến ​​thức. Ngoài ra, cũng bao gồm một loạt các máy tính chuyên nghiệp, nhận thức về các mối quan tâm và đạo đức, trong khi áp dụng các kỹ năng để đánh giá, tổng hợp và sản xuất thông tin mới và phê bình, nó mang lại sự thay đổi hoặc quan tâm về cách áp dụng công nghệ mới, sáng tạo và có trách nhiệm. Trình độ kỹ thuật số cũng giả định có thể phân biệt điều gì là phù hợp và làm thế nào để suy ra ý nghĩa trong khi sử dụng công nghệ kỹ thuật số. Cuối cùng nhưng không kém phần quan trọng, nó liên quan đến các khả năng như sao chép tệp, quản lý bảng tính và viết chương trình máy tính (UNESCO, 2011; UNESCO, 2016). Các thành phần chính của năng lực số do UNESCO đề xuất là:</w:t>
      </w:r>
    </w:p>
    <w:p w14:paraId="5B01E4DC"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0. Kiến thức cơ bản về phần cứng và phần mềm </w:t>
      </w:r>
    </w:p>
    <w:p w14:paraId="72B5B891"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0.1 Kiến thức cơ bản về phần cứng như tiện bật / tắt và sạc, khóa thiết bị.</w:t>
      </w:r>
    </w:p>
    <w:p w14:paraId="40768684"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lastRenderedPageBreak/>
        <w:t xml:space="preserve">0.2 Kiến thức cơ bản về phần mềm như tài khoản người dùng và quản lý mật khẩu, đăng nhập và cách thực hiện cài đặt quyền riêng tư,… </w:t>
      </w:r>
    </w:p>
    <w:p w14:paraId="1E1348E7"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 Sự hiểu biết về thông tin và dữ liệu </w:t>
      </w:r>
    </w:p>
    <w:p w14:paraId="64E07C5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1.1 Duyệt, tìm kiếm và lọc dữ liệu, thông tin và Nội dung kỹ thuật số. </w:t>
      </w:r>
    </w:p>
    <w:p w14:paraId="130E045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1.2 Đánh giá dữ liệu, thông tin và nội dung số.</w:t>
      </w:r>
    </w:p>
    <w:p w14:paraId="1BC88FE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1.3 Quản lý dữ liệu, thông tin và nội dung kỹ thuật số.</w:t>
      </w:r>
    </w:p>
    <w:p w14:paraId="7845BA7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2. Truyền thông và hợp tác </w:t>
      </w:r>
    </w:p>
    <w:p w14:paraId="260FDC8C"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2.1 Tương tác thông qua các công nghệ kỹ thuật số.</w:t>
      </w:r>
    </w:p>
    <w:p w14:paraId="498CB50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2.2 Chia sẻ thông qua các công nghệ kỹ thuật số.</w:t>
      </w:r>
    </w:p>
    <w:p w14:paraId="3608F8E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2.3 Tham gia vào quyền công dân thông qua các công nghệ kỹ thuật số.</w:t>
      </w:r>
    </w:p>
    <w:p w14:paraId="1140797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2.4 Hợp tác thông qua các công nghệ kỹ thuật số.</w:t>
      </w:r>
    </w:p>
    <w:p w14:paraId="7180F77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2,5 Nghi thức xã giao.</w:t>
      </w:r>
    </w:p>
    <w:p w14:paraId="7BA26845"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2.6 Quản lý danh tính kỹ thuật số.</w:t>
      </w:r>
    </w:p>
    <w:p w14:paraId="20870964"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3. Sáng tạo nội dung số </w:t>
      </w:r>
    </w:p>
    <w:p w14:paraId="77801193"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3.1 Phát triển nội dung số.</w:t>
      </w:r>
    </w:p>
    <w:p w14:paraId="072F22DA"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3.2 Tích hợp và xây dựng lại Nội dung kỹ thuật số.</w:t>
      </w:r>
    </w:p>
    <w:p w14:paraId="3658AEC8" w14:textId="77777777" w:rsidR="00F35CDD" w:rsidRPr="00547CB1"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lang w:val="de-DE"/>
        </w:rPr>
      </w:pPr>
      <w:r w:rsidRPr="00547CB1">
        <w:rPr>
          <w:rFonts w:ascii="Times New Roman" w:hAnsi="Times New Roman" w:cs="Times New Roman"/>
          <w:noProof/>
          <w:sz w:val="21"/>
          <w:szCs w:val="21"/>
          <w:lang w:val="de-DE"/>
        </w:rPr>
        <w:t>3.3 Bản quyền và giấy phép.</w:t>
      </w:r>
    </w:p>
    <w:p w14:paraId="0336013B"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3.4 Lập trình.</w:t>
      </w:r>
    </w:p>
    <w:p w14:paraId="49D9EE5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4. An toàn </w:t>
      </w:r>
    </w:p>
    <w:p w14:paraId="4899DC3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4.1 Bảo vệ thiết bị.</w:t>
      </w:r>
    </w:p>
    <w:p w14:paraId="51A1516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4.2 Bảo vệ dữ liệu cá nhân và quyền riêng tư.</w:t>
      </w:r>
    </w:p>
    <w:p w14:paraId="34BD34E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4.3 Bảo vệ sức khỏe và hạnh phúc.</w:t>
      </w:r>
    </w:p>
    <w:p w14:paraId="59A2B9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4.4 Bảo vệ môi trường.</w:t>
      </w:r>
    </w:p>
    <w:p w14:paraId="52A36BE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5. Giải quyết vấn đề </w:t>
      </w:r>
    </w:p>
    <w:p w14:paraId="626FD19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5.1 Giải quyết các vấn đề kỹ thuật.</w:t>
      </w:r>
    </w:p>
    <w:p w14:paraId="76C76E2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5.2 Xác định nhu cầu và công nghệ phản hồi.</w:t>
      </w:r>
    </w:p>
    <w:p w14:paraId="5BDAD7FD"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5.3 Sử dụng sáng tạo các công nghệ kỹ thuật số.</w:t>
      </w:r>
    </w:p>
    <w:p w14:paraId="759CF9B8"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5.4 Xác định khoảng cách năng lực kỹ thuật số.</w:t>
      </w:r>
    </w:p>
    <w:p w14:paraId="22250ED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5.5 Tư duy tính toán.</w:t>
      </w:r>
    </w:p>
    <w:p w14:paraId="02B81A6B"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6. Năng lực liên quan đến nghề nghiệp </w:t>
      </w:r>
    </w:p>
    <w:p w14:paraId="6BDA1E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6.1 Năng lực liên quan đến nghề nghiệp đề cập đến kiến ​​thức và các kỹ năng cần thiết để vận hành phần cứng / phần mềm chuyên dụng cho một lĩnh vực cụ thể, chẳng hạn như phần mềm thiết kế kỹ thuật và các công cụ phần cứng hoặc việc sử dụng các hệ thống quản lý học tập để cung cấp các khóa học hoàn toàn trực tuyến hoặc kết hợp.</w:t>
      </w:r>
    </w:p>
    <w:p w14:paraId="29C11A12" w14:textId="77777777" w:rsidR="00F35CDD" w:rsidRPr="00D51F98" w:rsidRDefault="00F35CDD" w:rsidP="00404E44">
      <w:pPr>
        <w:pStyle w:val="ListParagraph"/>
        <w:shd w:val="clear" w:color="auto" w:fill="FFFFFF"/>
        <w:spacing w:after="0" w:line="240" w:lineRule="auto"/>
        <w:ind w:left="0"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Cả hai khung năng lực số đều có phân chia cấp độ thông thạo tư cơ bản, trung cấp, nâng cao đến chuyên môn cao; có thể được chia nhỏ thành 8 cấp độ tùy thuộc vào mức độ phức tạp của từng hoạt động. Các khung này đặc biệt hữu ích để xác định các kỹ năng cơ bản và trung cấp cần được có được bởi người thực hiện. Ngoài ra, 2 khung năng lực số được đề cập được xây dựng dựa trên nhiều quốc gia và có đặc điểm chung là muốn phát triển năng lực số theo quy định tại nước sở tại, từ đó phát triển các khóa học giáo dục liên quan, các chương trình đào tạo, và các khung đánh giá cho riêng mỗi nước.</w:t>
      </w:r>
    </w:p>
    <w:p w14:paraId="7011FA7B" w14:textId="4DD67888" w:rsidR="00F35CDD" w:rsidRPr="00547CB1"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547CB1">
        <w:rPr>
          <w:rFonts w:ascii="Times New Roman" w:eastAsia="Calibri" w:hAnsi="Times New Roman" w:cs="Times New Roman"/>
          <w:b/>
          <w:color w:val="000000"/>
          <w:sz w:val="21"/>
          <w:szCs w:val="21"/>
          <w:lang w:val="pt-BR"/>
        </w:rPr>
        <w:t>Các bộ tiêu chuẩn về Năng lực số tại Việt Nam</w:t>
      </w:r>
    </w:p>
    <w:p w14:paraId="615EE220" w14:textId="77777777"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Bộ chuẩn kĩ năng sử dụng CNTT của Việt Nam, được áp dụng cho tất cả các cơ quan, tổ chức, cá nhân tham gia trực tiếp hoặc có liên quan đến hoạt động đánh giá kĩ năng sử dụng CNTT trong cả nước được xây dựng dựa trên 3 khung NLS trên. Bộ chuẩn này gồm hai bậc trình độ: Bậc cơ bản gồm 06 module được mã hóa từ IU01 đến IU06, bậc nâng cao gồm 09 module được mã hóa từ IU07 đến IU15 (Bộ Thông tin và Truyền thông, 2014).</w:t>
      </w:r>
    </w:p>
    <w:p w14:paraId="1015BFEB" w14:textId="77777777"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 xml:space="preserve">Vào tháng 03/2014 Bộ Thông tin và Truyền thông (Bộ TT&amp;TT) đã ban hành Thông tư số 03/2014/TT-BTTTT “Quy định Chuẩn kỹ năng sử dụng công nghệ thông tin, áp dụng cho tất cả các cơ quan, tổ chức, cá nhân tham gia trực tiếp hoặc có liên quan đến hoạt động đánh giá kỹ năng sử dụng CNTT trong cả nước”. Bộ chuẩn tiêu chuẩn này bao gồm hai bậc trình độ: </w:t>
      </w:r>
    </w:p>
    <w:p w14:paraId="2D704921" w14:textId="77777777" w:rsidR="00D16B8B" w:rsidRPr="00547CB1"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Bậc cơ bản gồm sáu module được mã hóa từ IU01 đến IU06.</w:t>
      </w:r>
    </w:p>
    <w:p w14:paraId="47B237A7" w14:textId="77777777" w:rsidR="00D16B8B" w:rsidRPr="00547CB1"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lastRenderedPageBreak/>
        <w:t xml:space="preserve">Bậc nâng cao gồm chín module được mã hóa từ IU07 đến IU15. </w:t>
      </w:r>
    </w:p>
    <w:p w14:paraId="37DAD5A5" w14:textId="7C438C10" w:rsidR="00D16B8B"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Muốn đạt chuẩn ở trình độ cơ bản được yêu cầu phải đáp ứng tất cả các module IU01 - IU06. Còn trình độ nâng cao yêu cầu cá nhân phải đạt và ứng dụng trình độ cơ bản kèm ít nhất ba trong số các module IU07-IU15. Mỗi module được quy định rất cụ thể, chia nhỏ đến ba cấp mô tả các nội dung hay yêu cầu cần đạt. Tuy nhiên, tất cả các nội dung mô tả trong bộ chuẩn này đều chỉ dừng lại ở những tác vụ kỹ thuật thuần tuý, mà không thể hiện được tính chất tích hợp trong các năng lực tổng quát phục vụ các mục tiêu học tập, nhận thức hay tương tác với môi trường giáo dục và xã hội xung quanh.</w:t>
      </w:r>
    </w:p>
    <w:p w14:paraId="1760E23C" w14:textId="54C0E86A" w:rsidR="00D16B8B" w:rsidRPr="00547CB1" w:rsidRDefault="00D16B8B"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r w:rsidRPr="00547CB1">
        <w:rPr>
          <w:rFonts w:ascii="Times New Roman" w:eastAsia="Calibri" w:hAnsi="Times New Roman" w:cs="Times New Roman"/>
          <w:b/>
          <w:color w:val="000000"/>
          <w:sz w:val="21"/>
          <w:szCs w:val="21"/>
          <w:lang w:val="pt-BR"/>
        </w:rPr>
        <w:t>Thực trạng năng lực số tại trường Cao đẳng Lý Tự Trọng</w:t>
      </w:r>
      <w:r w:rsidR="00AC74C0" w:rsidRPr="00547CB1">
        <w:rPr>
          <w:rFonts w:ascii="Times New Roman" w:eastAsia="Calibri" w:hAnsi="Times New Roman" w:cs="Times New Roman"/>
          <w:b/>
          <w:color w:val="000000"/>
          <w:sz w:val="21"/>
          <w:szCs w:val="21"/>
          <w:lang w:val="pt-BR"/>
        </w:rPr>
        <w:t xml:space="preserve"> T</w:t>
      </w:r>
      <w:r w:rsidR="00152C1D" w:rsidRPr="00547CB1">
        <w:rPr>
          <w:rFonts w:ascii="Times New Roman" w:eastAsia="Calibri" w:hAnsi="Times New Roman" w:cs="Times New Roman"/>
          <w:b/>
          <w:color w:val="000000"/>
          <w:sz w:val="21"/>
          <w:szCs w:val="21"/>
          <w:lang w:val="pt-BR"/>
        </w:rPr>
        <w:t>hành phố Hồ Chí Minh</w:t>
      </w:r>
    </w:p>
    <w:p w14:paraId="1BDB23F8" w14:textId="2D1CA100" w:rsidR="004950AA" w:rsidRPr="00547CB1" w:rsidRDefault="00D16B8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Trước bối cảnh chuyển đổi số tại trường C</w:t>
      </w:r>
      <w:r w:rsidR="003A2FF7" w:rsidRPr="00547CB1">
        <w:rPr>
          <w:rFonts w:ascii="Times New Roman" w:eastAsia="Times New Roman" w:hAnsi="Times New Roman" w:cs="Times New Roman"/>
          <w:color w:val="0D0D0D"/>
          <w:sz w:val="21"/>
          <w:szCs w:val="21"/>
          <w:lang w:val="pt-BR"/>
        </w:rPr>
        <w:t>Đ</w:t>
      </w:r>
      <w:r w:rsidRPr="00547CB1">
        <w:rPr>
          <w:rFonts w:ascii="Times New Roman" w:eastAsia="Times New Roman" w:hAnsi="Times New Roman" w:cs="Times New Roman"/>
          <w:color w:val="0D0D0D"/>
          <w:sz w:val="21"/>
          <w:szCs w:val="21"/>
          <w:lang w:val="pt-BR"/>
        </w:rPr>
        <w:t xml:space="preserve"> Lý Tự Trọng</w:t>
      </w:r>
      <w:r w:rsidR="00C72B0B" w:rsidRPr="00547CB1">
        <w:rPr>
          <w:rFonts w:ascii="Times New Roman" w:eastAsia="Times New Roman" w:hAnsi="Times New Roman" w:cs="Times New Roman"/>
          <w:color w:val="0D0D0D"/>
          <w:sz w:val="21"/>
          <w:szCs w:val="21"/>
          <w:lang w:val="pt-BR"/>
        </w:rPr>
        <w:t xml:space="preserve"> TP.HCM</w:t>
      </w:r>
      <w:r w:rsidR="00D50B4F" w:rsidRPr="00547CB1">
        <w:rPr>
          <w:rFonts w:ascii="Times New Roman" w:eastAsia="Times New Roman" w:hAnsi="Times New Roman" w:cs="Times New Roman"/>
          <w:color w:val="0D0D0D"/>
          <w:sz w:val="21"/>
          <w:szCs w:val="21"/>
          <w:lang w:val="pt-BR"/>
        </w:rPr>
        <w:t>,</w:t>
      </w:r>
      <w:r w:rsidRPr="00547CB1">
        <w:rPr>
          <w:rFonts w:ascii="Times New Roman" w:eastAsia="Times New Roman" w:hAnsi="Times New Roman" w:cs="Times New Roman"/>
          <w:color w:val="0D0D0D"/>
          <w:sz w:val="21"/>
          <w:szCs w:val="21"/>
          <w:lang w:val="pt-BR"/>
        </w:rPr>
        <w:t xml:space="preserve"> với mong muốn nâng cao và phát triển năng lực số của cán bộ, giảng viên và nhân viên để đáp ứng nhu cầu chuyển đổi một cách toàn diện, </w:t>
      </w:r>
      <w:r w:rsidR="003A2FF7" w:rsidRPr="00547CB1">
        <w:rPr>
          <w:rFonts w:ascii="Times New Roman" w:eastAsia="Times New Roman" w:hAnsi="Times New Roman" w:cs="Times New Roman"/>
          <w:color w:val="0D0D0D"/>
          <w:sz w:val="21"/>
          <w:szCs w:val="21"/>
          <w:lang w:val="pt-BR"/>
        </w:rPr>
        <w:t>t</w:t>
      </w:r>
      <w:r w:rsidRPr="00547CB1">
        <w:rPr>
          <w:rFonts w:ascii="Times New Roman" w:eastAsia="Times New Roman" w:hAnsi="Times New Roman" w:cs="Times New Roman"/>
          <w:color w:val="0D0D0D"/>
          <w:sz w:val="21"/>
          <w:szCs w:val="21"/>
          <w:lang w:val="pt-BR"/>
        </w:rPr>
        <w:t>rường CĐ Lý Tự Trọng</w:t>
      </w:r>
      <w:r w:rsidR="00AC74C0" w:rsidRPr="00547CB1">
        <w:rPr>
          <w:rFonts w:ascii="Times New Roman" w:eastAsia="Times New Roman" w:hAnsi="Times New Roman" w:cs="Times New Roman"/>
          <w:color w:val="0D0D0D"/>
          <w:sz w:val="21"/>
          <w:szCs w:val="21"/>
          <w:lang w:val="pt-BR"/>
        </w:rPr>
        <w:t xml:space="preserve"> TP.HCM</w:t>
      </w:r>
      <w:r w:rsidRPr="00547CB1">
        <w:rPr>
          <w:rFonts w:ascii="Times New Roman" w:eastAsia="Times New Roman" w:hAnsi="Times New Roman" w:cs="Times New Roman"/>
          <w:color w:val="0D0D0D"/>
          <w:sz w:val="21"/>
          <w:szCs w:val="21"/>
          <w:lang w:val="pt-BR"/>
        </w:rPr>
        <w:t xml:space="preserve"> áp dụng chứng chỉ tin học IC3 cho toàn bộ đối tượng của trường. </w:t>
      </w:r>
      <w:r w:rsidR="00D50B4F" w:rsidRPr="00547CB1">
        <w:rPr>
          <w:rFonts w:ascii="Times New Roman" w:eastAsia="Times New Roman" w:hAnsi="Times New Roman" w:cs="Times New Roman"/>
          <w:color w:val="0D0D0D"/>
          <w:sz w:val="21"/>
          <w:szCs w:val="21"/>
          <w:lang w:val="pt-BR"/>
        </w:rPr>
        <w:t>IC3 (Digital Literacy Certification) – là loại chứng chỉ Tin học đánh giá khả năng sử dụng máy tính và Internet ở mức độ cơ bản do Certiport (Hoa Kỳ) và được công nhận bởi các tổ chức uy tín trên toàn thế giới. Với chứng chỉ này, cán bộ, giảng viên và nhân viên của trường đã khá tự tin và sử dụng thành thạo những tác vụ cơ bản trong việc ứng dụng công nghệ trong công việc.</w:t>
      </w:r>
      <w:r w:rsidR="003A2FF7" w:rsidRPr="00547CB1">
        <w:rPr>
          <w:rFonts w:ascii="Times New Roman" w:eastAsia="Times New Roman" w:hAnsi="Times New Roman" w:cs="Times New Roman"/>
          <w:color w:val="0D0D0D"/>
          <w:sz w:val="21"/>
          <w:szCs w:val="21"/>
          <w:lang w:val="pt-BR"/>
        </w:rPr>
        <w:t xml:space="preserve"> </w:t>
      </w:r>
      <w:r w:rsidR="00AF4A54" w:rsidRPr="00547CB1">
        <w:rPr>
          <w:rFonts w:ascii="Times New Roman" w:eastAsia="Times New Roman" w:hAnsi="Times New Roman" w:cs="Times New Roman"/>
          <w:color w:val="0D0D0D"/>
          <w:sz w:val="21"/>
          <w:szCs w:val="21"/>
          <w:lang w:val="pt-BR"/>
        </w:rPr>
        <w:t>Bên cạnh đó</w:t>
      </w:r>
      <w:r w:rsidR="003A2FF7" w:rsidRPr="00547CB1">
        <w:rPr>
          <w:rFonts w:ascii="Times New Roman" w:eastAsia="Times New Roman" w:hAnsi="Times New Roman" w:cs="Times New Roman"/>
          <w:color w:val="0D0D0D"/>
          <w:sz w:val="21"/>
          <w:szCs w:val="21"/>
          <w:lang w:val="pt-BR"/>
        </w:rPr>
        <w:t xml:space="preserve"> hàng năm nhà trường mở các lớp học trung cấp </w:t>
      </w:r>
      <w:r w:rsidR="002D7D98" w:rsidRPr="00547CB1">
        <w:rPr>
          <w:rFonts w:ascii="Times New Roman" w:eastAsia="Times New Roman" w:hAnsi="Times New Roman" w:cs="Times New Roman"/>
          <w:color w:val="0D0D0D"/>
          <w:sz w:val="21"/>
          <w:szCs w:val="21"/>
          <w:lang w:val="pt-BR"/>
        </w:rPr>
        <w:t xml:space="preserve">công nghệ thông tin ngành tin học ứng dụng giành cho cán bộ, giảng viên, nhân viện chưa đạt trình độ tin học từ trung cấp trở lên theo học nhằm đáp </w:t>
      </w:r>
      <w:r w:rsidR="00A97351" w:rsidRPr="00547CB1">
        <w:rPr>
          <w:rFonts w:ascii="Times New Roman" w:eastAsia="Times New Roman" w:hAnsi="Times New Roman" w:cs="Times New Roman"/>
          <w:color w:val="0D0D0D"/>
          <w:sz w:val="21"/>
          <w:szCs w:val="21"/>
          <w:lang w:val="pt-BR"/>
        </w:rPr>
        <w:t xml:space="preserve">ứng </w:t>
      </w:r>
      <w:r w:rsidR="002D7D98" w:rsidRPr="00547CB1">
        <w:rPr>
          <w:rFonts w:ascii="Times New Roman" w:eastAsia="Times New Roman" w:hAnsi="Times New Roman" w:cs="Times New Roman"/>
          <w:color w:val="0D0D0D"/>
          <w:sz w:val="21"/>
          <w:szCs w:val="21"/>
          <w:lang w:val="pt-BR"/>
        </w:rPr>
        <w:t xml:space="preserve">về năng lực công nghệ thông tin theo sự phát triển của trường. </w:t>
      </w:r>
    </w:p>
    <w:p w14:paraId="5E9011DE" w14:textId="7B7455D3" w:rsidR="00D50B4F" w:rsidRPr="00547CB1" w:rsidRDefault="000A2A6B" w:rsidP="00D16B8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Nhà trường đã cố gắng chuyển đổi số nhanh nhất và tốt nhất có thể để có thể tối đa hóa việc dạy và học của nhà trường, tuy nhiên</w:t>
      </w:r>
      <w:r w:rsidR="00D50B4F" w:rsidRPr="00547CB1">
        <w:rPr>
          <w:rFonts w:ascii="Times New Roman" w:eastAsia="Times New Roman" w:hAnsi="Times New Roman" w:cs="Times New Roman"/>
          <w:color w:val="0D0D0D"/>
          <w:sz w:val="21"/>
          <w:szCs w:val="21"/>
          <w:lang w:val="pt-BR"/>
        </w:rPr>
        <w:t xml:space="preserve"> vẫn còn một số vấn đề gặp phải khi đánh giá năng lực số. Trong đợt dịch COVID-19 vừa qua, trường đã phải chuyển đổi từ giảng dạy trực tiếp sang giảng dạy trực tuyến bằng phần mềm Zoom, Google Meet,… </w:t>
      </w:r>
      <w:r w:rsidR="00720DDB" w:rsidRPr="00547CB1">
        <w:rPr>
          <w:rFonts w:ascii="Times New Roman" w:eastAsia="Times New Roman" w:hAnsi="Times New Roman" w:cs="Times New Roman"/>
          <w:color w:val="0D0D0D"/>
          <w:sz w:val="21"/>
          <w:szCs w:val="21"/>
          <w:lang w:val="pt-BR"/>
        </w:rPr>
        <w:t>Mặc dù, được nhà trường tổ chức những buổi tập huấn sử dụng kèm tài liệu hướng dẫn n</w:t>
      </w:r>
      <w:r w:rsidR="00D50B4F" w:rsidRPr="00547CB1">
        <w:rPr>
          <w:rFonts w:ascii="Times New Roman" w:eastAsia="Times New Roman" w:hAnsi="Times New Roman" w:cs="Times New Roman"/>
          <w:color w:val="0D0D0D"/>
          <w:sz w:val="21"/>
          <w:szCs w:val="21"/>
          <w:lang w:val="pt-BR"/>
        </w:rPr>
        <w:t>hưng việc tự xử lý những</w:t>
      </w:r>
      <w:r w:rsidR="00C771F0" w:rsidRPr="00547CB1">
        <w:rPr>
          <w:rFonts w:ascii="Times New Roman" w:eastAsia="Times New Roman" w:hAnsi="Times New Roman" w:cs="Times New Roman"/>
          <w:color w:val="0D0D0D"/>
          <w:sz w:val="21"/>
          <w:szCs w:val="21"/>
          <w:lang w:val="pt-BR"/>
        </w:rPr>
        <w:t xml:space="preserve"> sự cố</w:t>
      </w:r>
      <w:r w:rsidR="000B034C" w:rsidRPr="00547CB1">
        <w:rPr>
          <w:rFonts w:ascii="Times New Roman" w:eastAsia="Times New Roman" w:hAnsi="Times New Roman" w:cs="Times New Roman"/>
          <w:color w:val="0D0D0D"/>
          <w:sz w:val="21"/>
          <w:szCs w:val="21"/>
          <w:lang w:val="pt-BR"/>
        </w:rPr>
        <w:t xml:space="preserve"> kỹ thuật</w:t>
      </w:r>
      <w:r w:rsidR="00D50B4F" w:rsidRPr="00547CB1">
        <w:rPr>
          <w:rFonts w:ascii="Times New Roman" w:eastAsia="Times New Roman" w:hAnsi="Times New Roman" w:cs="Times New Roman"/>
          <w:color w:val="0D0D0D"/>
          <w:sz w:val="21"/>
          <w:szCs w:val="21"/>
          <w:lang w:val="pt-BR"/>
        </w:rPr>
        <w:t xml:space="preserve"> phát sinh</w:t>
      </w:r>
      <w:r w:rsidR="00D639FF" w:rsidRPr="00547CB1">
        <w:rPr>
          <w:rFonts w:ascii="Times New Roman" w:eastAsia="Times New Roman" w:hAnsi="Times New Roman" w:cs="Times New Roman"/>
          <w:color w:val="0D0D0D"/>
          <w:sz w:val="21"/>
          <w:szCs w:val="21"/>
          <w:lang w:val="pt-BR"/>
        </w:rPr>
        <w:t xml:space="preserve"> khi lên lớp của một số cán bộ, giảng viên</w:t>
      </w:r>
      <w:r w:rsidR="00D50B4F" w:rsidRPr="00547CB1">
        <w:rPr>
          <w:rFonts w:ascii="Times New Roman" w:eastAsia="Times New Roman" w:hAnsi="Times New Roman" w:cs="Times New Roman"/>
          <w:color w:val="0D0D0D"/>
          <w:sz w:val="21"/>
          <w:szCs w:val="21"/>
          <w:lang w:val="pt-BR"/>
        </w:rPr>
        <w:t xml:space="preserve"> trong việc giảng dạy đều thấp</w:t>
      </w:r>
      <w:r w:rsidR="000C4A30" w:rsidRPr="00547CB1">
        <w:rPr>
          <w:rFonts w:ascii="Times New Roman" w:eastAsia="Times New Roman" w:hAnsi="Times New Roman" w:cs="Times New Roman"/>
          <w:color w:val="0D0D0D"/>
          <w:sz w:val="21"/>
          <w:szCs w:val="21"/>
          <w:lang w:val="pt-BR"/>
        </w:rPr>
        <w:t>,</w:t>
      </w:r>
      <w:r w:rsidR="00D50B4F" w:rsidRPr="00547CB1">
        <w:rPr>
          <w:rFonts w:ascii="Times New Roman" w:eastAsia="Times New Roman" w:hAnsi="Times New Roman" w:cs="Times New Roman"/>
          <w:color w:val="0D0D0D"/>
          <w:sz w:val="21"/>
          <w:szCs w:val="21"/>
          <w:lang w:val="pt-BR"/>
        </w:rPr>
        <w:t xml:space="preserve"> phải cần sự hỗ trợ từ phía </w:t>
      </w:r>
      <w:r w:rsidR="000B034C" w:rsidRPr="00547CB1">
        <w:rPr>
          <w:rFonts w:ascii="Times New Roman" w:eastAsia="Times New Roman" w:hAnsi="Times New Roman" w:cs="Times New Roman"/>
          <w:color w:val="0D0D0D"/>
          <w:sz w:val="21"/>
          <w:szCs w:val="21"/>
          <w:lang w:val="pt-BR"/>
        </w:rPr>
        <w:t>bộ phận</w:t>
      </w:r>
      <w:r w:rsidR="00D50B4F" w:rsidRPr="00547CB1">
        <w:rPr>
          <w:rFonts w:ascii="Times New Roman" w:eastAsia="Times New Roman" w:hAnsi="Times New Roman" w:cs="Times New Roman"/>
          <w:color w:val="0D0D0D"/>
          <w:sz w:val="21"/>
          <w:szCs w:val="21"/>
          <w:lang w:val="pt-BR"/>
        </w:rPr>
        <w:t xml:space="preserve"> Kỹ thuật, làm gia tăng thời gian giải quyết</w:t>
      </w:r>
      <w:r w:rsidR="00C771F0" w:rsidRPr="00547CB1">
        <w:rPr>
          <w:rFonts w:ascii="Times New Roman" w:eastAsia="Times New Roman" w:hAnsi="Times New Roman" w:cs="Times New Roman"/>
          <w:color w:val="0D0D0D"/>
          <w:sz w:val="21"/>
          <w:szCs w:val="21"/>
          <w:lang w:val="pt-BR"/>
        </w:rPr>
        <w:t xml:space="preserve"> </w:t>
      </w:r>
      <w:r w:rsidR="00C72B0B" w:rsidRPr="00547CB1">
        <w:rPr>
          <w:rFonts w:ascii="Times New Roman" w:eastAsia="Times New Roman" w:hAnsi="Times New Roman" w:cs="Times New Roman"/>
          <w:color w:val="0D0D0D"/>
          <w:sz w:val="21"/>
          <w:szCs w:val="21"/>
          <w:lang w:val="pt-BR"/>
        </w:rPr>
        <w:t xml:space="preserve">và </w:t>
      </w:r>
      <w:r w:rsidR="00D50B4F" w:rsidRPr="00547CB1">
        <w:rPr>
          <w:rFonts w:ascii="Times New Roman" w:eastAsia="Times New Roman" w:hAnsi="Times New Roman" w:cs="Times New Roman"/>
          <w:color w:val="0D0D0D"/>
          <w:sz w:val="21"/>
          <w:szCs w:val="21"/>
          <w:lang w:val="pt-BR"/>
        </w:rPr>
        <w:t>không đạt hiệu quả cao trong việc ứng dụng vào thực tế</w:t>
      </w:r>
      <w:r w:rsidR="00C771F0" w:rsidRPr="00547CB1">
        <w:rPr>
          <w:rFonts w:ascii="Times New Roman" w:eastAsia="Times New Roman" w:hAnsi="Times New Roman" w:cs="Times New Roman"/>
          <w:color w:val="0D0D0D"/>
          <w:sz w:val="21"/>
          <w:szCs w:val="21"/>
          <w:lang w:val="pt-BR"/>
        </w:rPr>
        <w:t xml:space="preserve"> công việc</w:t>
      </w:r>
      <w:r w:rsidR="00D50B4F" w:rsidRPr="00547CB1">
        <w:rPr>
          <w:rFonts w:ascii="Times New Roman" w:eastAsia="Times New Roman" w:hAnsi="Times New Roman" w:cs="Times New Roman"/>
          <w:color w:val="0D0D0D"/>
          <w:sz w:val="21"/>
          <w:szCs w:val="21"/>
          <w:lang w:val="pt-BR"/>
        </w:rPr>
        <w:t>.</w:t>
      </w:r>
    </w:p>
    <w:p w14:paraId="1E6CA1E3" w14:textId="642502A2" w:rsidR="00D16B8B" w:rsidRPr="00547CB1" w:rsidRDefault="0075210F" w:rsidP="00720DDB">
      <w:pPr>
        <w:spacing w:after="0" w:line="240" w:lineRule="auto"/>
        <w:ind w:firstLine="284"/>
        <w:jc w:val="both"/>
        <w:rPr>
          <w:rFonts w:ascii="Times New Roman" w:eastAsia="Times New Roman" w:hAnsi="Times New Roman" w:cs="Times New Roman"/>
          <w:color w:val="0D0D0D"/>
          <w:sz w:val="21"/>
          <w:szCs w:val="21"/>
          <w:lang w:val="pt-BR"/>
        </w:rPr>
      </w:pPr>
      <w:r w:rsidRPr="00547CB1">
        <w:rPr>
          <w:rFonts w:ascii="Times New Roman" w:eastAsia="Times New Roman" w:hAnsi="Times New Roman" w:cs="Times New Roman"/>
          <w:color w:val="0D0D0D"/>
          <w:sz w:val="21"/>
          <w:szCs w:val="21"/>
          <w:lang w:val="pt-BR"/>
        </w:rPr>
        <w:t>Với sự phát triển của công nghệ giúp con người đơn giản hóa các quy trình làm việc</w:t>
      </w:r>
      <w:r w:rsidR="00720DDB" w:rsidRPr="00547CB1">
        <w:rPr>
          <w:rFonts w:ascii="Times New Roman" w:eastAsia="Times New Roman" w:hAnsi="Times New Roman" w:cs="Times New Roman"/>
          <w:color w:val="0D0D0D"/>
          <w:sz w:val="21"/>
          <w:szCs w:val="21"/>
          <w:lang w:val="pt-BR"/>
        </w:rPr>
        <w:t xml:space="preserve"> nhưng </w:t>
      </w:r>
      <w:r w:rsidRPr="00547CB1">
        <w:rPr>
          <w:rFonts w:ascii="Times New Roman" w:eastAsia="Times New Roman" w:hAnsi="Times New Roman" w:cs="Times New Roman"/>
          <w:color w:val="0D0D0D"/>
          <w:sz w:val="21"/>
          <w:szCs w:val="21"/>
          <w:lang w:val="pt-BR"/>
        </w:rPr>
        <w:t xml:space="preserve">việc sử dụng máy tính vẫn còn gặp nhiều hạn chế như các tác vụ sử dụng trong Word, Excel, PowerPoint còn khá chậm và chưa được cập nhật nhiều tính năng </w:t>
      </w:r>
      <w:r w:rsidR="00780CF9" w:rsidRPr="00547CB1">
        <w:rPr>
          <w:rFonts w:ascii="Times New Roman" w:eastAsia="Times New Roman" w:hAnsi="Times New Roman" w:cs="Times New Roman"/>
          <w:color w:val="0D0D0D"/>
          <w:sz w:val="21"/>
          <w:szCs w:val="21"/>
          <w:lang w:val="pt-BR"/>
        </w:rPr>
        <w:t xml:space="preserve">mới </w:t>
      </w:r>
      <w:r w:rsidRPr="00547CB1">
        <w:rPr>
          <w:rFonts w:ascii="Times New Roman" w:eastAsia="Times New Roman" w:hAnsi="Times New Roman" w:cs="Times New Roman"/>
          <w:color w:val="0D0D0D"/>
          <w:sz w:val="21"/>
          <w:szCs w:val="21"/>
          <w:lang w:val="pt-BR"/>
        </w:rPr>
        <w:t xml:space="preserve">mà nhà cung ứng phát hành. Đặc biệt, </w:t>
      </w:r>
      <w:r w:rsidR="00720DDB" w:rsidRPr="00547CB1">
        <w:rPr>
          <w:rFonts w:ascii="Times New Roman" w:eastAsia="Times New Roman" w:hAnsi="Times New Roman" w:cs="Times New Roman"/>
          <w:color w:val="0D0D0D"/>
          <w:sz w:val="21"/>
          <w:szCs w:val="21"/>
          <w:lang w:val="pt-BR"/>
        </w:rPr>
        <w:t>cán bộ, giảng viên và nhân viên đều được trang bị những phần mềm chuyên biệt để hỗ trợ trong công việc chuyên môn nhưng chưa phát huy được hết tính năng thâm chí khi thao tác thực hiện vẫn còn gặp không ít không khó khăn.</w:t>
      </w:r>
      <w:r w:rsidR="000A2A6B" w:rsidRPr="00547CB1">
        <w:rPr>
          <w:rFonts w:ascii="Times New Roman" w:eastAsia="Times New Roman" w:hAnsi="Times New Roman" w:cs="Times New Roman"/>
          <w:color w:val="0D0D0D"/>
          <w:sz w:val="21"/>
          <w:szCs w:val="21"/>
          <w:lang w:val="pt-BR"/>
        </w:rPr>
        <w:t xml:space="preserve"> Thêm vào đó, khả năng sử dụng các ứng dụng công nghệ số vẫn đang ở mức thấp và tốn rất nhiều thời gian để có thể sử dụng thành thạo các ứng dụng vào công việc lĩnh vực chuyên môn.</w:t>
      </w:r>
    </w:p>
    <w:p w14:paraId="2AAB176A" w14:textId="77777777" w:rsidR="004950AA" w:rsidRPr="00547CB1" w:rsidRDefault="003167F2" w:rsidP="00547CB1">
      <w:pPr>
        <w:spacing w:after="0" w:line="240" w:lineRule="auto"/>
        <w:jc w:val="both"/>
        <w:rPr>
          <w:rFonts w:ascii="Times New Roman" w:eastAsia="MS Mincho" w:hAnsi="Times New Roman" w:cs="Times New Roman"/>
          <w:b/>
          <w:spacing w:val="-10"/>
          <w:w w:val="98"/>
          <w:sz w:val="21"/>
          <w:szCs w:val="21"/>
          <w:lang w:val="pt-BR"/>
        </w:rPr>
      </w:pPr>
      <w:r w:rsidRPr="00547CB1">
        <w:rPr>
          <w:rFonts w:ascii="Times New Roman" w:eastAsia="MS Mincho" w:hAnsi="Times New Roman" w:cs="Times New Roman"/>
          <w:b/>
          <w:spacing w:val="-10"/>
          <w:w w:val="98"/>
          <w:sz w:val="21"/>
          <w:szCs w:val="21"/>
          <w:lang w:val="pt-BR"/>
        </w:rPr>
        <w:t>4</w:t>
      </w:r>
      <w:r w:rsidR="00F35CDD" w:rsidRPr="00547CB1">
        <w:rPr>
          <w:rFonts w:ascii="Times New Roman" w:eastAsia="MS Mincho" w:hAnsi="Times New Roman" w:cs="Times New Roman"/>
          <w:b/>
          <w:spacing w:val="-10"/>
          <w:w w:val="98"/>
          <w:sz w:val="21"/>
          <w:szCs w:val="21"/>
          <w:lang w:val="pt-BR"/>
        </w:rPr>
        <w:t xml:space="preserve">. </w:t>
      </w:r>
      <w:r w:rsidRPr="00547CB1">
        <w:rPr>
          <w:rFonts w:ascii="Times New Roman" w:hAnsi="Times New Roman" w:cs="Times New Roman"/>
          <w:b/>
          <w:sz w:val="21"/>
          <w:szCs w:val="21"/>
          <w:lang w:val="pt-BR"/>
        </w:rPr>
        <w:t>ĐỀ XUẤT KHUNG NĂNG LỰC SỐ CHO TRƯỜNG CAO ĐẲNG LÝ TỰ TRỌNG THÀNH PHỐ HỒ CHÍ MINH</w:t>
      </w:r>
    </w:p>
    <w:p w14:paraId="00AE170D" w14:textId="77777777" w:rsidR="00D34F23"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Một là</w:t>
      </w:r>
      <w:r w:rsidRPr="00547CB1">
        <w:rPr>
          <w:rFonts w:ascii="Times New Roman" w:eastAsia="Calibri" w:hAnsi="Times New Roman" w:cs="Times New Roman"/>
          <w:color w:val="000000"/>
          <w:sz w:val="21"/>
          <w:szCs w:val="21"/>
          <w:lang w:val="pt-BR"/>
        </w:rPr>
        <w:t>, khung năng lực chung</w:t>
      </w:r>
      <w:r w:rsidR="007D296D" w:rsidRPr="00547CB1">
        <w:rPr>
          <w:rFonts w:ascii="Times New Roman" w:eastAsia="Calibri" w:hAnsi="Times New Roman" w:cs="Times New Roman"/>
          <w:color w:val="000000"/>
          <w:sz w:val="21"/>
          <w:szCs w:val="21"/>
          <w:lang w:val="pt-BR"/>
        </w:rPr>
        <w:t xml:space="preserve"> với 6 tiêu chí được sắp xếp từ cơ bản đến nâng cao</w:t>
      </w:r>
      <w:r w:rsidRPr="00547CB1">
        <w:rPr>
          <w:rFonts w:ascii="Times New Roman" w:eastAsia="Calibri" w:hAnsi="Times New Roman" w:cs="Times New Roman"/>
          <w:color w:val="000000"/>
          <w:sz w:val="21"/>
          <w:szCs w:val="21"/>
          <w:lang w:val="pt-BR"/>
        </w:rPr>
        <w:t>. Những kiến thức và kỹ năng CNTT được biết đến và sử dụng trước đây chỉ được xem là của các chuyên gia CNTT như lập trình, quản trị dữ liệu, mạng internet thì việc chuyển đổi số trong mọi hoạt động được yêu cầu xem xét lại trong công việc và trở thành khung năng lực chung, sử dụng đại trà cho tất cả các vị trí trong công việc hằng ngày bao gồm: (1) Kiến thức hiểu biết về thông tin, dữ liệu môi trường số: hiểu biết về máy tính cá nhân bao gồm phần cứng và các chương trình phần mềm máy tính, các hệ thống mạng, nguyên lý vận hành kèm các nguyên tắc bảo vệ thông tin; (2) Khả năng trao đổi thông tin trong môi trường số: tương tác, chia sẻ thông tin, hợp tác. Đó là khả năng sử dụng các hệ thống công cụ tìm kiếm, thu thập thông tin trên mạng internet trong công việc hằng ngày cũng như phục vụ mục đích cá nhân để tiếp cận, làm việc với các nguồn thông tin của cơ quan nhà nước, giao tiếp với đồng nghiệp, khả năng hợp tác, làm việc nhóm, giao tiếp, ứng xử trên môi trường mạng; (3) Khả năng làm việc với các hệ thống phân tích thông tin, quản lý dữ liệu, thông tin và nội dung số, xử lý, lưu trữ thông tin và dữ liệu số, làm việc với các hệ thống cơ sở dữ liệu thông tin pháp lý; (4) Khả năng giải quyết công việc trong trục liên thông văn bản điện tử giữa các cơ quan và tạo lập nội dung số; (5) Khả năng bảo đảm an toàn thông tin môi trường số: an toàn và bảo vệ dữ liệu, bảo mật thông tin, bảo vệ thiết bị, bảo vệ môi trường số; (6) Khả năng giải quyết sự cố môi trường số: giải quyết vấn đề về kỹ thuật, xác định nhu cầu và đáp ứng của công nghệ.</w:t>
      </w:r>
    </w:p>
    <w:p w14:paraId="31B70386" w14:textId="77777777"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p>
    <w:p w14:paraId="550EEF31" w14:textId="56794242"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bookmarkStart w:id="3" w:name="_Hlk106342777"/>
      <w:r w:rsidRPr="00547CB1">
        <w:rPr>
          <w:rFonts w:ascii="Times New Roman" w:eastAsia="Calibri" w:hAnsi="Times New Roman" w:cs="Times New Roman"/>
          <w:color w:val="000000"/>
          <w:sz w:val="21"/>
          <w:szCs w:val="21"/>
          <w:lang w:val="pt-BR"/>
        </w:rPr>
        <w:lastRenderedPageBreak/>
        <w:t>Trong mỗi tiêu chí trong khung năng lực chung sẽ chia thành 3 cấp độ hoàn thành đó là mức độ đạt, mức độ khá và mức độ tốt</w:t>
      </w:r>
      <w:bookmarkEnd w:id="3"/>
      <w:r w:rsidRPr="00547CB1">
        <w:rPr>
          <w:rFonts w:ascii="Times New Roman" w:eastAsia="Calibri" w:hAnsi="Times New Roman" w:cs="Times New Roman"/>
          <w:color w:val="000000"/>
          <w:sz w:val="21"/>
          <w:szCs w:val="21"/>
          <w:lang w:val="pt-BR"/>
        </w:rPr>
        <w:t>. Để đạt chuẩn năng lực số ở mức tốt, cán bộ, giảng viên và nhân viên phải đảm bảo có tất cả các tiêu chí đạt cấp độ khá trở lên, tối thiểu 2/3 tiêu chí đạt mức tốt</w:t>
      </w:r>
      <w:r w:rsidR="005A627D" w:rsidRPr="00547CB1">
        <w:rPr>
          <w:rFonts w:ascii="Times New Roman" w:eastAsia="Calibri" w:hAnsi="Times New Roman" w:cs="Times New Roman"/>
          <w:color w:val="000000"/>
          <w:sz w:val="21"/>
          <w:szCs w:val="21"/>
          <w:lang w:val="pt-BR"/>
        </w:rPr>
        <w:t xml:space="preserve">; Để đạt chuẩn năng lực số ở mức khá, phải có tất cả các tiêu chí đạt từ mức đạt trở lên, tối thiểu 2/3 tiêu chí đạt từ mức khá trở lên, trong đó các tiêu chí; Để đạt chuẩn năng lực số ở mức đạt, giáo viên có tất cả các tiêu chí đạt từ mức đạt trở lên và sẽ được đánh giá vào cuối 1 kỳ của năm học hoặc kết thúc chương trình học chính khoá tại trường. </w:t>
      </w:r>
      <w:r w:rsidRPr="00547CB1">
        <w:rPr>
          <w:rFonts w:ascii="Times New Roman" w:eastAsia="Calibri" w:hAnsi="Times New Roman" w:cs="Times New Roman"/>
          <w:color w:val="000000"/>
          <w:sz w:val="21"/>
          <w:szCs w:val="21"/>
          <w:lang w:val="pt-BR"/>
        </w:rPr>
        <w:t xml:space="preserve">Đây sẽ là nền tảng cơ bản và yêu cầu tối thiểu để mọi người có thể áp dụng công nghệ vào những công việc </w:t>
      </w:r>
      <w:r w:rsidR="00724CB9" w:rsidRPr="00547CB1">
        <w:rPr>
          <w:rFonts w:ascii="Times New Roman" w:eastAsia="Calibri" w:hAnsi="Times New Roman" w:cs="Times New Roman"/>
          <w:color w:val="000000"/>
          <w:sz w:val="21"/>
          <w:szCs w:val="21"/>
          <w:lang w:val="pt-BR"/>
        </w:rPr>
        <w:t>chung</w:t>
      </w:r>
      <w:r w:rsidR="00EC15F2" w:rsidRPr="00547CB1">
        <w:rPr>
          <w:rFonts w:ascii="Times New Roman" w:eastAsia="Calibri" w:hAnsi="Times New Roman" w:cs="Times New Roman"/>
          <w:color w:val="000000"/>
          <w:sz w:val="21"/>
          <w:szCs w:val="21"/>
          <w:lang w:val="pt-BR"/>
        </w:rPr>
        <w:t>. Để có thể hoàn thanh tốt khung năng lực này, trường sẽ tổ chức các khóa huấn luyện: giảng dạy với công nghệ, giảng dạy theo mô hình hỗn hợp, huấn luyện sử dụng công cụ và nền tảng số,</w:t>
      </w:r>
      <w:r w:rsidR="00EC15F2" w:rsidRPr="00547CB1">
        <w:rPr>
          <w:rFonts w:ascii="Times New Roman" w:hAnsi="Times New Roman" w:cs="Times New Roman"/>
          <w:sz w:val="21"/>
          <w:szCs w:val="21"/>
          <w:lang w:val="pt-BR"/>
        </w:rPr>
        <w:t xml:space="preserve"> </w:t>
      </w:r>
      <w:r w:rsidR="00EC15F2" w:rsidRPr="00547CB1">
        <w:rPr>
          <w:rFonts w:ascii="Times New Roman" w:eastAsia="Calibri" w:hAnsi="Times New Roman" w:cs="Times New Roman"/>
          <w:color w:val="000000"/>
          <w:sz w:val="21"/>
          <w:szCs w:val="21"/>
          <w:lang w:val="pt-BR"/>
        </w:rPr>
        <w:t>mở chương trình tu nghiệp, đưa cán bộ, giảng viên và nhân viên đi học tập, trải nghiệm tại các đơn vị công nghệ trong và nước ngoài.</w:t>
      </w:r>
    </w:p>
    <w:p w14:paraId="38FB0308" w14:textId="77777777" w:rsidR="00D34F23" w:rsidRPr="00547CB1"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p>
    <w:p w14:paraId="10B00BFF" w14:textId="77777777" w:rsidR="00D34F23"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Hai là</w:t>
      </w:r>
      <w:r w:rsidRPr="00547CB1">
        <w:rPr>
          <w:rFonts w:ascii="Times New Roman" w:eastAsia="Calibri" w:hAnsi="Times New Roman" w:cs="Times New Roman"/>
          <w:color w:val="000000"/>
          <w:sz w:val="21"/>
          <w:szCs w:val="21"/>
          <w:lang w:val="pt-BR"/>
        </w:rPr>
        <w:t>, khung năng lực chuyên môn chuyên biệt</w:t>
      </w:r>
      <w:r w:rsidR="000C2AE8" w:rsidRPr="00547CB1">
        <w:rPr>
          <w:rFonts w:ascii="Times New Roman" w:eastAsia="Calibri" w:hAnsi="Times New Roman" w:cs="Times New Roman"/>
          <w:color w:val="000000"/>
          <w:sz w:val="21"/>
          <w:szCs w:val="21"/>
          <w:lang w:val="pt-BR"/>
        </w:rPr>
        <w:t xml:space="preserve"> với 5 tiêu chí được sắp xếp từ cơ bản đến nâng cao</w:t>
      </w:r>
      <w:r w:rsidRPr="00547CB1">
        <w:rPr>
          <w:rFonts w:ascii="Times New Roman" w:eastAsia="Calibri" w:hAnsi="Times New Roman" w:cs="Times New Roman"/>
          <w:color w:val="000000"/>
          <w:sz w:val="21"/>
          <w:szCs w:val="21"/>
          <w:lang w:val="pt-BR"/>
        </w:rPr>
        <w:t>. Năng lực chuyên môn bao gồm kiến thức, kỹ năng sử dụng các phương pháp và công cụ quản lý các quá trình, các chương trình chuyển đổi số và giải quyết những vấn đề chuyên môn phức tạp trong môi trường số của một lĩnh vực chuyên môn cụ thể, phù hợp với nhiệm vụ, đặc thù công việc chuyên môn tại mỗi vị trí, mỗi phòng ban. Năng lực chuyên môn của cán bộ, giảng viên và nhân viên trong lĩnh vực phát triển số gồm: (1) Sử dụng các công cụ quản lý: vận dụng các phương pháp chuyên ngành quản lý các quá trình, các chương trình, dự án chuyển đổi số trong hệ thống quản lý nhà trường; (2) Quản lý và sử dụng dữ liệu: hiểu biết và ứng dụng các phương pháp và công nghệ thu thập, phân tích dữ liệu chuyên ngành để thiết kế các mô hình tổ chức và quản lý mới; (3) Quản lý phát triển số: hiểu biết và ứng dụng các phương pháp của quản lý chiến lược, quản lý kinh tế số cũng như công cụ đánh giá mức độ phát triển số của hệ thống quản lý nhà trường theo ngành, khoa; (4) Ứng dụng các công nghệ số: hiểu biết là ứng dụng các phương pháp quản lý hệ thống CNTT, các công cụ và phương pháp an toàn thông tin trong hệ thống quản lý nhà trường theo ngành, khoa; (5) Phát triển hạ tầng CNTT: hiểu biết là ứng dụng các công nghệ văn bản, sử dụng hạ tầng CNTT và phát triển các hệ thống bảo vệ dữ liệu.</w:t>
      </w:r>
    </w:p>
    <w:p w14:paraId="4CC8F10E" w14:textId="77777777" w:rsidR="000C2AE8" w:rsidRPr="00547CB1"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53D4817F" w14:textId="77777777" w:rsidR="000C2AE8" w:rsidRPr="00547CB1" w:rsidRDefault="000C2AE8"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color w:val="000000"/>
          <w:sz w:val="21"/>
          <w:szCs w:val="21"/>
          <w:lang w:val="pt-BR"/>
        </w:rPr>
        <w:t xml:space="preserve">Trong mỗi tiêu chí trong khung năng lực chuyên môn riêng biệt sẽ chia thành 3 cấp độ hoàn thành đó là mức độ đạt, mức độ khá và mức độ tốt. Cũng giống như hình thức đánh giá khung năng lực chung thì khung năng lực chuyên môn sẽ có thêm phần đánh giá về thời gian hoàn thành công việc trong việc áp dụng năng lực số vào công việc. Với khung năng lực số này sẽ được đánh giá trong toàn bộ quá trình làm việc của cán bộ, giảng viên và nhân viên vì tính chất công việc chuyên môn sẽ là liên tục và đòi hỏi tính chuyên môn cao. </w:t>
      </w:r>
    </w:p>
    <w:p w14:paraId="1A78D60E" w14:textId="77777777" w:rsidR="000C2AE8" w:rsidRPr="00547CB1"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28B8A6A9" w14:textId="77777777" w:rsidR="004950AA" w:rsidRPr="00547CB1"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b/>
          <w:bCs/>
          <w:color w:val="000000"/>
          <w:sz w:val="21"/>
          <w:szCs w:val="21"/>
          <w:lang w:val="pt-BR"/>
        </w:rPr>
        <w:t>Ba là</w:t>
      </w:r>
      <w:r w:rsidRPr="00547CB1">
        <w:rPr>
          <w:rFonts w:ascii="Times New Roman" w:eastAsia="Calibri" w:hAnsi="Times New Roman" w:cs="Times New Roman"/>
          <w:color w:val="000000"/>
          <w:sz w:val="21"/>
          <w:szCs w:val="21"/>
          <w:lang w:val="pt-BR"/>
        </w:rPr>
        <w:t>, khung năng lực quản lý. Hai yếu tố quan trọng nhất cho thành công của việc chuyển đổi số là lãnh đạo đúng đắn và văn hóa tổ chức hỗ trợ cho những thay đổi và những ai không sẵn sàng thay đổi tư duy và phương thức làm việc thì không thể thích ứng được với môi trường chuyển đổi. Các nghiên cứu khác chỉ ra rằng chỉ số thông minh (Intelligence quotient – IQ), chỉ số cảm xúc (Emotional Quotient – EQ) không còn là đặc trưng đầy đủ của nhà lãnh đạo và do quá trình chuyển đổi số xuất hiện biến số mới như chỉ số chuyển đổi số (Digital Transformation – DQ), các phẩm chất cá nhân (Passion Quotient – PQ) có ảnh hưởng đến xác định phong cách và phẩm chất lãnh đạo, năng lực lãnh đạo số.</w:t>
      </w:r>
    </w:p>
    <w:p w14:paraId="4EDE777D" w14:textId="77777777" w:rsidR="00EC15F2" w:rsidRPr="00547CB1" w:rsidRDefault="00EC15F2"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lang w:val="pt-BR"/>
        </w:rPr>
      </w:pPr>
    </w:p>
    <w:p w14:paraId="479AC4EF" w14:textId="77777777" w:rsidR="00EC15F2" w:rsidRPr="00547CB1" w:rsidRDefault="00EC15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lang w:val="pt-BR"/>
        </w:rPr>
      </w:pPr>
      <w:r w:rsidRPr="00547CB1">
        <w:rPr>
          <w:rFonts w:ascii="Times New Roman" w:eastAsia="Calibri" w:hAnsi="Times New Roman" w:cs="Times New Roman"/>
          <w:color w:val="000000"/>
          <w:sz w:val="21"/>
          <w:szCs w:val="21"/>
          <w:lang w:val="pt-BR"/>
        </w:rPr>
        <w:t>Với khung năng lực quản lý, bắt buộc phải đạt đủ điều kiện tiêu chuẩn hoàn thành cấp độ khá hoặc tốt trở lên tại khung năng lực chung và chuyên biệt. Ngoài ra, với vị trí cấp độ quản lý cao cấp phải hoàn thành các khoá học quản lý cấp cao để có thể kết hợp năng lực số từ đó đạt được mục tiêu quản trị.</w:t>
      </w:r>
    </w:p>
    <w:p w14:paraId="6E58D9A2" w14:textId="77777777" w:rsidR="00DF384F" w:rsidRPr="00547CB1" w:rsidRDefault="003167F2" w:rsidP="00547CB1">
      <w:pPr>
        <w:spacing w:after="0" w:line="240" w:lineRule="auto"/>
        <w:jc w:val="both"/>
        <w:rPr>
          <w:rFonts w:ascii="Times New Roman" w:hAnsi="Times New Roman" w:cs="Times New Roman"/>
          <w:b/>
          <w:spacing w:val="-10"/>
          <w:w w:val="98"/>
          <w:sz w:val="21"/>
          <w:szCs w:val="21"/>
          <w:lang w:val="pt-BR"/>
        </w:rPr>
      </w:pPr>
      <w:bookmarkStart w:id="4" w:name="_Toc10838450"/>
      <w:bookmarkStart w:id="5" w:name="_Toc10839344"/>
      <w:bookmarkStart w:id="6" w:name="_Toc10839685"/>
      <w:r w:rsidRPr="00547CB1">
        <w:rPr>
          <w:rFonts w:ascii="Times New Roman" w:hAnsi="Times New Roman" w:cs="Times New Roman"/>
          <w:b/>
          <w:spacing w:val="-10"/>
          <w:w w:val="98"/>
          <w:sz w:val="21"/>
          <w:szCs w:val="21"/>
          <w:lang w:val="pt-BR"/>
        </w:rPr>
        <w:t>5</w:t>
      </w:r>
      <w:r w:rsidR="004C1A47" w:rsidRPr="00547CB1">
        <w:rPr>
          <w:rFonts w:ascii="Times New Roman" w:hAnsi="Times New Roman" w:cs="Times New Roman"/>
          <w:b/>
          <w:spacing w:val="-10"/>
          <w:w w:val="98"/>
          <w:sz w:val="21"/>
          <w:szCs w:val="21"/>
          <w:lang w:val="pt-BR"/>
        </w:rPr>
        <w:t>. KẾT LUẬN</w:t>
      </w:r>
    </w:p>
    <w:p w14:paraId="61A1FE3B" w14:textId="200EBE25" w:rsidR="00295441" w:rsidRPr="00547CB1" w:rsidRDefault="00F35CDD" w:rsidP="00404E44">
      <w:pPr>
        <w:spacing w:after="0" w:line="240" w:lineRule="auto"/>
        <w:ind w:firstLine="284"/>
        <w:jc w:val="both"/>
        <w:rPr>
          <w:rFonts w:ascii="Times New Roman" w:hAnsi="Times New Roman" w:cs="Times New Roman"/>
          <w:bCs/>
          <w:spacing w:val="-10"/>
          <w:w w:val="98"/>
          <w:sz w:val="21"/>
          <w:szCs w:val="21"/>
          <w:lang w:val="pt-BR"/>
        </w:rPr>
      </w:pPr>
      <w:r w:rsidRPr="00547CB1">
        <w:rPr>
          <w:rFonts w:ascii="Times New Roman" w:hAnsi="Times New Roman" w:cs="Times New Roman"/>
          <w:sz w:val="21"/>
          <w:szCs w:val="21"/>
          <w:lang w:val="pt-BR"/>
        </w:rPr>
        <w:t xml:space="preserve">Bài nghiên cứu đã tham khảo và dựa trên những khung năng lực số đã được áp dụng tại một quốc gia cụ thể hoặc trên toàn thế giới và có kết hợp một số những đặc điểm riêng biệt tại Trường Cao đẳng Lý Tự Trọng Thành phố Hồ Chí Minh. </w:t>
      </w:r>
      <w:r w:rsidR="00582842" w:rsidRPr="00547CB1">
        <w:rPr>
          <w:rFonts w:ascii="Times New Roman" w:hAnsi="Times New Roman" w:cs="Times New Roman"/>
          <w:sz w:val="21"/>
          <w:szCs w:val="21"/>
          <w:lang w:val="pt-BR"/>
        </w:rPr>
        <w:t>Việc chuyển đổi trong việc dạy học và quản lý là một trong nhưng nhiệm vụ quan trọng hàng đầu của trường. Bên cạnh với chuyển đổi, trường cũng cần có những khu năng lực số nhằm giúp các cán bộ, giảng viên và nhân viên có những kỹ năng cần thiết để có thể áp dụng và sử dụng thành thạo những ứng dụng số mà nhà trường đã và đang triển khai. Từ đó, có thể đồng bộ toàn bộ các hoạt động của trường thành 1 thể thống nhất tiến đến trường đại học thông minh tại T</w:t>
      </w:r>
      <w:r w:rsidR="00152C1D" w:rsidRPr="00547CB1">
        <w:rPr>
          <w:rFonts w:ascii="Times New Roman" w:hAnsi="Times New Roman" w:cs="Times New Roman"/>
          <w:sz w:val="21"/>
          <w:szCs w:val="21"/>
          <w:lang w:val="pt-BR"/>
        </w:rPr>
        <w:t>hành phố</w:t>
      </w:r>
      <w:r w:rsidR="00582842" w:rsidRPr="00547CB1">
        <w:rPr>
          <w:rFonts w:ascii="Times New Roman" w:hAnsi="Times New Roman" w:cs="Times New Roman"/>
          <w:sz w:val="21"/>
          <w:szCs w:val="21"/>
          <w:lang w:val="pt-BR"/>
        </w:rPr>
        <w:t xml:space="preserve"> Hồ Chí Minh. </w:t>
      </w:r>
      <w:r w:rsidRPr="00547CB1">
        <w:rPr>
          <w:rFonts w:ascii="Times New Roman" w:hAnsi="Times New Roman" w:cs="Times New Roman"/>
          <w:sz w:val="21"/>
          <w:szCs w:val="21"/>
          <w:lang w:val="pt-BR"/>
        </w:rPr>
        <w:t xml:space="preserve">Khung năng </w:t>
      </w:r>
      <w:r w:rsidRPr="00547CB1">
        <w:rPr>
          <w:rFonts w:ascii="Times New Roman" w:hAnsi="Times New Roman" w:cs="Times New Roman"/>
          <w:sz w:val="21"/>
          <w:szCs w:val="21"/>
          <w:lang w:val="pt-BR"/>
        </w:rPr>
        <w:lastRenderedPageBreak/>
        <w:t>lực số mà tác giả đề xuất là một bước khởi đầu và tác giả cũng mong muốn được tiếp tục nghiên cứu, thảo luận để đào sâu, mở rộng các phương pháp nghiên cứu để có thể hoàn thiện hơn</w:t>
      </w:r>
      <w:r w:rsidR="008B73B1" w:rsidRPr="00547CB1">
        <w:rPr>
          <w:rFonts w:ascii="Times New Roman" w:hAnsi="Times New Roman" w:cs="Times New Roman"/>
          <w:sz w:val="21"/>
          <w:szCs w:val="21"/>
          <w:lang w:val="pt-BR"/>
        </w:rPr>
        <w:t>.</w:t>
      </w:r>
    </w:p>
    <w:p w14:paraId="1EA30A4F" w14:textId="77777777" w:rsidR="00DF384F" w:rsidRPr="00547CB1" w:rsidRDefault="00DF384F" w:rsidP="00062D70">
      <w:pPr>
        <w:spacing w:after="0" w:line="360" w:lineRule="auto"/>
        <w:ind w:firstLine="284"/>
        <w:jc w:val="both"/>
        <w:rPr>
          <w:rFonts w:ascii="Times New Roman" w:hAnsi="Times New Roman" w:cs="Times New Roman"/>
          <w:b/>
          <w:spacing w:val="-10"/>
          <w:w w:val="98"/>
          <w:sz w:val="21"/>
          <w:szCs w:val="21"/>
          <w:lang w:val="pt-BR"/>
        </w:rPr>
      </w:pPr>
    </w:p>
    <w:p w14:paraId="6FCF2940" w14:textId="77777777" w:rsidR="004C1A47" w:rsidRPr="00547CB1" w:rsidRDefault="004C1A47">
      <w:pPr>
        <w:rPr>
          <w:rFonts w:ascii="Times New Roman" w:hAnsi="Times New Roman" w:cs="Times New Roman"/>
          <w:b/>
          <w:spacing w:val="-10"/>
          <w:w w:val="98"/>
          <w:sz w:val="21"/>
          <w:szCs w:val="21"/>
          <w:lang w:val="pt-BR"/>
        </w:rPr>
      </w:pPr>
      <w:r w:rsidRPr="00547CB1">
        <w:rPr>
          <w:rFonts w:ascii="Times New Roman" w:hAnsi="Times New Roman" w:cs="Times New Roman"/>
          <w:b/>
          <w:spacing w:val="-10"/>
          <w:w w:val="98"/>
          <w:sz w:val="21"/>
          <w:szCs w:val="21"/>
          <w:lang w:val="pt-BR"/>
        </w:rPr>
        <w:br w:type="page"/>
      </w:r>
    </w:p>
    <w:p w14:paraId="796E710F" w14:textId="77777777" w:rsidR="00F35CDD" w:rsidRPr="00547CB1" w:rsidRDefault="00DF384F" w:rsidP="00404E44">
      <w:pPr>
        <w:spacing w:after="0" w:line="240" w:lineRule="auto"/>
        <w:ind w:firstLine="284"/>
        <w:jc w:val="both"/>
        <w:rPr>
          <w:rFonts w:ascii="Times New Roman" w:hAnsi="Times New Roman" w:cs="Times New Roman"/>
          <w:b/>
          <w:spacing w:val="-10"/>
          <w:w w:val="98"/>
          <w:sz w:val="21"/>
          <w:szCs w:val="21"/>
          <w:lang w:val="pt-BR"/>
        </w:rPr>
      </w:pPr>
      <w:r w:rsidRPr="00547CB1">
        <w:rPr>
          <w:rFonts w:ascii="Times New Roman" w:hAnsi="Times New Roman" w:cs="Times New Roman"/>
          <w:b/>
          <w:spacing w:val="-10"/>
          <w:w w:val="98"/>
          <w:sz w:val="21"/>
          <w:szCs w:val="21"/>
          <w:lang w:val="pt-BR"/>
        </w:rPr>
        <w:lastRenderedPageBreak/>
        <w:t>Tài liệu tham khảo</w:t>
      </w:r>
      <w:bookmarkEnd w:id="4"/>
      <w:bookmarkEnd w:id="5"/>
      <w:bookmarkEnd w:id="6"/>
    </w:p>
    <w:p w14:paraId="1CF4538C" w14:textId="77777777" w:rsidR="003167F2" w:rsidRPr="00547CB1" w:rsidRDefault="003167F2" w:rsidP="00404E44">
      <w:pPr>
        <w:spacing w:after="0" w:line="240" w:lineRule="auto"/>
        <w:ind w:firstLine="284"/>
        <w:jc w:val="both"/>
        <w:rPr>
          <w:rFonts w:ascii="Times New Roman" w:hAnsi="Times New Roman" w:cs="Times New Roman"/>
          <w:b/>
          <w:spacing w:val="-10"/>
          <w:w w:val="98"/>
          <w:sz w:val="21"/>
          <w:szCs w:val="21"/>
          <w:lang w:val="pt-BR"/>
        </w:rPr>
      </w:pPr>
    </w:p>
    <w:p w14:paraId="6435E884"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bookmarkStart w:id="7" w:name="_Hlk106340414"/>
      <w:r w:rsidRPr="00547CB1">
        <w:rPr>
          <w:rFonts w:ascii="Times New Roman" w:hAnsi="Times New Roman" w:cs="Times New Roman"/>
          <w:sz w:val="21"/>
          <w:szCs w:val="21"/>
          <w:lang w:val="pt-BR"/>
        </w:rPr>
        <w:t xml:space="preserve">[1] </w:t>
      </w:r>
      <w:r w:rsidR="00F35CDD" w:rsidRPr="00547CB1">
        <w:rPr>
          <w:rFonts w:ascii="Times New Roman" w:eastAsia="Times New Roman" w:hAnsi="Times New Roman" w:cs="Times New Roman"/>
          <w:sz w:val="21"/>
          <w:szCs w:val="21"/>
          <w:lang w:val="pt-BR"/>
        </w:rPr>
        <w:t xml:space="preserve">Brečko, B., Brečko, B. N., Ferrari, A., Emilia, R., &amp; Punie, Y. (2014). </w:t>
      </w:r>
      <w:r w:rsidR="00F35CDD" w:rsidRPr="00D51F98">
        <w:rPr>
          <w:rFonts w:ascii="Times New Roman" w:eastAsia="Times New Roman" w:hAnsi="Times New Roman" w:cs="Times New Roman"/>
          <w:i/>
          <w:iCs/>
          <w:sz w:val="21"/>
          <w:szCs w:val="21"/>
        </w:rPr>
        <w:t>A Framework for Developing and Understanding Digital Competence in Europe</w:t>
      </w:r>
      <w:r w:rsidR="00F35CDD" w:rsidRPr="00D51F98">
        <w:rPr>
          <w:rFonts w:ascii="Times New Roman" w:eastAsia="Times New Roman" w:hAnsi="Times New Roman" w:cs="Times New Roman"/>
          <w:sz w:val="21"/>
          <w:szCs w:val="21"/>
        </w:rPr>
        <w:t>. www.openeducationeuropa.eu/en/elearning_papers</w:t>
      </w:r>
    </w:p>
    <w:p w14:paraId="0325F4D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[2] </w:t>
      </w:r>
      <w:r w:rsidR="00F35CDD" w:rsidRPr="00D51F98">
        <w:rPr>
          <w:rFonts w:ascii="Times New Roman" w:eastAsia="Times New Roman" w:hAnsi="Times New Roman" w:cs="Times New Roman"/>
          <w:sz w:val="21"/>
          <w:szCs w:val="21"/>
        </w:rPr>
        <w:t xml:space="preserve">Cabero-Almenara, J., Barroso-Osuna, J., Gutiérrez-Castillo, J. J., &amp; Palacios-Rodríguez, A. (2021). The teaching digital competence of health sciences teachers. A study at andalusian universities (Spain). </w:t>
      </w:r>
      <w:r w:rsidR="00F35CDD" w:rsidRPr="00D51F98">
        <w:rPr>
          <w:rFonts w:ascii="Times New Roman" w:eastAsia="Times New Roman" w:hAnsi="Times New Roman" w:cs="Times New Roman"/>
          <w:i/>
          <w:iCs/>
          <w:sz w:val="21"/>
          <w:szCs w:val="21"/>
        </w:rPr>
        <w:t>International Journal of Environmental Research and Public Health</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18</w:t>
      </w:r>
      <w:r w:rsidR="00F35CDD" w:rsidRPr="00D51F98">
        <w:rPr>
          <w:rFonts w:ascii="Times New Roman" w:eastAsia="Times New Roman" w:hAnsi="Times New Roman" w:cs="Times New Roman"/>
          <w:sz w:val="21"/>
          <w:szCs w:val="21"/>
        </w:rPr>
        <w:t>(5), 1–13. https://doi.org/10.3390/ijerph18052552</w:t>
      </w:r>
    </w:p>
    <w:p w14:paraId="622D6F68"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[3] </w:t>
      </w:r>
      <w:r w:rsidR="00F35CDD" w:rsidRPr="00547CB1">
        <w:rPr>
          <w:rFonts w:ascii="Times New Roman" w:eastAsia="Times New Roman" w:hAnsi="Times New Roman" w:cs="Times New Roman"/>
          <w:sz w:val="21"/>
          <w:szCs w:val="21"/>
          <w:lang w:val="de-DE"/>
        </w:rPr>
        <w:t xml:space="preserve">Carretero, S., Vuorikari, R., &amp; Punie, Y. (2017). </w:t>
      </w:r>
      <w:r w:rsidR="00F35CDD" w:rsidRPr="00D51F98">
        <w:rPr>
          <w:rFonts w:ascii="Times New Roman" w:eastAsia="Times New Roman" w:hAnsi="Times New Roman" w:cs="Times New Roman"/>
          <w:i/>
          <w:iCs/>
          <w:sz w:val="21"/>
          <w:szCs w:val="21"/>
        </w:rPr>
        <w:t>DigComp 2.1: The Digital Competence Framework for Citizens with eight proficiency levels and examples of use</w:t>
      </w:r>
      <w:r w:rsidR="00F35CDD" w:rsidRPr="00D51F98">
        <w:rPr>
          <w:rFonts w:ascii="Times New Roman" w:eastAsia="Times New Roman" w:hAnsi="Times New Roman" w:cs="Times New Roman"/>
          <w:sz w:val="21"/>
          <w:szCs w:val="21"/>
        </w:rPr>
        <w:t>.</w:t>
      </w:r>
    </w:p>
    <w:p w14:paraId="0417CA32"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[4] </w:t>
      </w:r>
      <w:r w:rsidR="00F35CDD" w:rsidRPr="00D51F98">
        <w:rPr>
          <w:rFonts w:ascii="Times New Roman" w:eastAsia="Times New Roman" w:hAnsi="Times New Roman" w:cs="Times New Roman"/>
          <w:sz w:val="21"/>
          <w:szCs w:val="21"/>
        </w:rPr>
        <w:t xml:space="preserve">Challenges and opportunities. An introduction to special issue. (2011). </w:t>
      </w:r>
      <w:r w:rsidR="00F35CDD" w:rsidRPr="00D51F98">
        <w:rPr>
          <w:rFonts w:ascii="Times New Roman" w:eastAsia="Times New Roman" w:hAnsi="Times New Roman" w:cs="Times New Roman"/>
          <w:i/>
          <w:iCs/>
          <w:sz w:val="21"/>
          <w:szCs w:val="21"/>
        </w:rPr>
        <w:t>Science Staff</w:t>
      </w:r>
      <w:r w:rsidR="00F35CDD" w:rsidRPr="00D51F98">
        <w:rPr>
          <w:rFonts w:ascii="Times New Roman" w:eastAsia="Times New Roman" w:hAnsi="Times New Roman" w:cs="Times New Roman"/>
          <w:sz w:val="21"/>
          <w:szCs w:val="21"/>
        </w:rPr>
        <w:t>, 692–693.</w:t>
      </w:r>
    </w:p>
    <w:p w14:paraId="1FB4896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[5] </w:t>
      </w:r>
      <w:r w:rsidR="00F35CDD" w:rsidRPr="00D51F98">
        <w:rPr>
          <w:rFonts w:ascii="Times New Roman" w:eastAsia="Times New Roman" w:hAnsi="Times New Roman" w:cs="Times New Roman"/>
          <w:sz w:val="21"/>
          <w:szCs w:val="21"/>
        </w:rPr>
        <w:t xml:space="preserve">Council of the European Union. (2018). COUNCIL RECOMMENDATION of 22 May 2018 on key competences for lifelong learning. </w:t>
      </w:r>
      <w:r w:rsidR="00F35CDD" w:rsidRPr="00D51F98">
        <w:rPr>
          <w:rFonts w:ascii="Times New Roman" w:eastAsia="Times New Roman" w:hAnsi="Times New Roman" w:cs="Times New Roman"/>
          <w:i/>
          <w:iCs/>
          <w:sz w:val="21"/>
          <w:szCs w:val="21"/>
        </w:rPr>
        <w:t>Council of the European Union</w:t>
      </w:r>
      <w:r w:rsidR="00F35CDD" w:rsidRPr="00D51F98">
        <w:rPr>
          <w:rFonts w:ascii="Times New Roman" w:eastAsia="Times New Roman" w:hAnsi="Times New Roman" w:cs="Times New Roman"/>
          <w:sz w:val="21"/>
          <w:szCs w:val="21"/>
        </w:rPr>
        <w:t>.</w:t>
      </w:r>
    </w:p>
    <w:p w14:paraId="6C06FDF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[6] </w:t>
      </w:r>
      <w:r w:rsidR="00F35CDD" w:rsidRPr="00D51F98">
        <w:rPr>
          <w:rFonts w:ascii="Times New Roman" w:eastAsia="Times New Roman" w:hAnsi="Times New Roman" w:cs="Times New Roman"/>
          <w:sz w:val="21"/>
          <w:szCs w:val="21"/>
        </w:rPr>
        <w:t xml:space="preserve">Dressen, A. (2022). </w:t>
      </w:r>
      <w:r w:rsidR="00F35CDD" w:rsidRPr="00D51F98">
        <w:rPr>
          <w:rFonts w:ascii="Times New Roman" w:eastAsia="Times New Roman" w:hAnsi="Times New Roman" w:cs="Times New Roman"/>
          <w:i/>
          <w:iCs/>
          <w:sz w:val="21"/>
          <w:szCs w:val="21"/>
        </w:rPr>
        <w:t>FROM DIGITAL LITERACY TO DATA LITERACY: HOW MUCH DIGITAL LITERACY DO WE NEED IN THE ART HISTORY CURRICULUM?</w:t>
      </w:r>
    </w:p>
    <w:p w14:paraId="6349E19E"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547CB1">
        <w:rPr>
          <w:rFonts w:ascii="Times New Roman" w:hAnsi="Times New Roman" w:cs="Times New Roman"/>
          <w:sz w:val="21"/>
          <w:szCs w:val="21"/>
          <w:lang w:val="de-DE"/>
        </w:rPr>
        <w:t xml:space="preserve">[7] </w:t>
      </w:r>
      <w:r w:rsidR="00F35CDD" w:rsidRPr="00547CB1">
        <w:rPr>
          <w:rFonts w:ascii="Times New Roman" w:eastAsia="Times New Roman" w:hAnsi="Times New Roman" w:cs="Times New Roman"/>
          <w:sz w:val="21"/>
          <w:szCs w:val="21"/>
          <w:lang w:val="de-DE"/>
        </w:rPr>
        <w:t xml:space="preserve">Ferrari, A., Punie, Y., &amp; Brečko, B. N. (2013). </w:t>
      </w:r>
      <w:r w:rsidR="00F35CDD" w:rsidRPr="00D51F98">
        <w:rPr>
          <w:rFonts w:ascii="Times New Roman" w:eastAsia="Times New Roman" w:hAnsi="Times New Roman" w:cs="Times New Roman"/>
          <w:sz w:val="21"/>
          <w:szCs w:val="21"/>
        </w:rPr>
        <w:t xml:space="preserve">DIGCOMP: A Framework for Developing and Understanding Digital Competence in Europe. </w:t>
      </w:r>
      <w:r w:rsidR="00F35CDD" w:rsidRPr="00D51F98">
        <w:rPr>
          <w:rFonts w:ascii="Times New Roman" w:eastAsia="Times New Roman" w:hAnsi="Times New Roman" w:cs="Times New Roman"/>
          <w:i/>
          <w:iCs/>
          <w:sz w:val="21"/>
          <w:szCs w:val="21"/>
        </w:rPr>
        <w:t>EC JRC IPTS, Seville, Spain</w:t>
      </w:r>
      <w:r w:rsidR="00F35CDD" w:rsidRPr="00D51F98">
        <w:rPr>
          <w:rFonts w:ascii="Times New Roman" w:eastAsia="Times New Roman" w:hAnsi="Times New Roman" w:cs="Times New Roman"/>
          <w:sz w:val="21"/>
          <w:szCs w:val="21"/>
        </w:rPr>
        <w:t>. https://doi.org/10.2788/52966</w:t>
      </w:r>
    </w:p>
    <w:p w14:paraId="2461520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[8] </w:t>
      </w:r>
      <w:r w:rsidR="00F35CDD" w:rsidRPr="00D51F98">
        <w:rPr>
          <w:rFonts w:ascii="Times New Roman" w:eastAsia="Times New Roman" w:hAnsi="Times New Roman" w:cs="Times New Roman"/>
          <w:sz w:val="21"/>
          <w:szCs w:val="21"/>
        </w:rPr>
        <w:t xml:space="preserve">Ghomi, M., &amp; Redecker, C. (2019). Digital competence of educators (DigCompedu): Development and evaluation of a self-assessment instrument for teachers’ digital competence. </w:t>
      </w:r>
      <w:r w:rsidR="00F35CDD" w:rsidRPr="00D51F98">
        <w:rPr>
          <w:rFonts w:ascii="Times New Roman" w:eastAsia="Times New Roman" w:hAnsi="Times New Roman" w:cs="Times New Roman"/>
          <w:i/>
          <w:iCs/>
          <w:sz w:val="21"/>
          <w:szCs w:val="21"/>
        </w:rPr>
        <w:t>CSEDU 2019 - Proceedings of the 11th International Conference on Computer Supported Education</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w:t>
      </w:r>
      <w:r w:rsidR="00F35CDD" w:rsidRPr="00D51F98">
        <w:rPr>
          <w:rFonts w:ascii="Times New Roman" w:eastAsia="Times New Roman" w:hAnsi="Times New Roman" w:cs="Times New Roman"/>
          <w:sz w:val="21"/>
          <w:szCs w:val="21"/>
        </w:rPr>
        <w:t>, 541–548. https://doi.org/10.5220/0007679005410548</w:t>
      </w:r>
    </w:p>
    <w:p w14:paraId="44949209" w14:textId="77777777" w:rsidR="00F35CDD" w:rsidRPr="00547CB1"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lang w:val="de-DE"/>
        </w:rPr>
      </w:pPr>
      <w:r w:rsidRPr="00547CB1">
        <w:rPr>
          <w:rFonts w:ascii="Times New Roman" w:hAnsi="Times New Roman" w:cs="Times New Roman"/>
          <w:sz w:val="21"/>
          <w:szCs w:val="21"/>
          <w:lang w:val="de-DE"/>
        </w:rPr>
        <w:t xml:space="preserve">[9] </w:t>
      </w:r>
      <w:r w:rsidR="00F35CDD" w:rsidRPr="00547CB1">
        <w:rPr>
          <w:rFonts w:ascii="Times New Roman" w:eastAsia="Times New Roman" w:hAnsi="Times New Roman" w:cs="Times New Roman"/>
          <w:sz w:val="21"/>
          <w:szCs w:val="21"/>
          <w:lang w:val="de-DE"/>
        </w:rPr>
        <w:t xml:space="preserve">KMK. (2016). </w:t>
      </w:r>
      <w:r w:rsidR="00F35CDD" w:rsidRPr="00547CB1">
        <w:rPr>
          <w:rFonts w:ascii="Times New Roman" w:eastAsia="Times New Roman" w:hAnsi="Times New Roman" w:cs="Times New Roman"/>
          <w:i/>
          <w:iCs/>
          <w:sz w:val="21"/>
          <w:szCs w:val="21"/>
          <w:lang w:val="de-DE"/>
        </w:rPr>
        <w:t>Bildung in der digitalen Welt Strategie der Kultusministerkonferenz</w:t>
      </w:r>
      <w:r w:rsidR="00F35CDD" w:rsidRPr="00547CB1">
        <w:rPr>
          <w:rFonts w:ascii="Times New Roman" w:eastAsia="Times New Roman" w:hAnsi="Times New Roman" w:cs="Times New Roman"/>
          <w:sz w:val="21"/>
          <w:szCs w:val="21"/>
          <w:lang w:val="de-DE"/>
        </w:rPr>
        <w:t>.</w:t>
      </w:r>
    </w:p>
    <w:p w14:paraId="12B345A7"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[10] </w:t>
      </w:r>
      <w:r w:rsidR="00F35CDD" w:rsidRPr="00D51F98">
        <w:rPr>
          <w:rFonts w:ascii="Times New Roman" w:eastAsia="Times New Roman" w:hAnsi="Times New Roman" w:cs="Times New Roman"/>
          <w:sz w:val="21"/>
          <w:szCs w:val="21"/>
        </w:rPr>
        <w:t xml:space="preserve">Lankshear, C., &amp; Knobel, M. (2008). </w:t>
      </w:r>
      <w:r w:rsidR="00F35CDD" w:rsidRPr="00D51F98">
        <w:rPr>
          <w:rFonts w:ascii="Times New Roman" w:eastAsia="Times New Roman" w:hAnsi="Times New Roman" w:cs="Times New Roman"/>
          <w:i/>
          <w:iCs/>
          <w:sz w:val="21"/>
          <w:szCs w:val="21"/>
        </w:rPr>
        <w:t>Digital Literacies: Concepts, Policies and Practices</w:t>
      </w:r>
      <w:r w:rsidR="00F35CDD" w:rsidRPr="00D51F98">
        <w:rPr>
          <w:rFonts w:ascii="Times New Roman" w:eastAsia="Times New Roman" w:hAnsi="Times New Roman" w:cs="Times New Roman"/>
          <w:sz w:val="21"/>
          <w:szCs w:val="21"/>
        </w:rPr>
        <w:t>. https://www.researchgate.net/publication/291334632</w:t>
      </w:r>
    </w:p>
    <w:p w14:paraId="0283DE1B"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[11] </w:t>
      </w:r>
      <w:r w:rsidR="00F35CDD" w:rsidRPr="00D51F98">
        <w:rPr>
          <w:rFonts w:ascii="Times New Roman" w:eastAsia="Times New Roman" w:hAnsi="Times New Roman" w:cs="Times New Roman"/>
          <w:sz w:val="21"/>
          <w:szCs w:val="21"/>
        </w:rPr>
        <w:t xml:space="preserve">McLuhan, M., &amp; Powers, B. (1989). The global village: Transformations in world life and media in the 21st century. In </w:t>
      </w:r>
      <w:r w:rsidR="00F35CDD" w:rsidRPr="00D51F98">
        <w:rPr>
          <w:rFonts w:ascii="Times New Roman" w:eastAsia="Times New Roman" w:hAnsi="Times New Roman" w:cs="Times New Roman"/>
          <w:i/>
          <w:iCs/>
          <w:sz w:val="21"/>
          <w:szCs w:val="21"/>
        </w:rPr>
        <w:t>Oxford University Press</w:t>
      </w:r>
      <w:r w:rsidR="00F35CDD" w:rsidRPr="00D51F98">
        <w:rPr>
          <w:rFonts w:ascii="Times New Roman" w:eastAsia="Times New Roman" w:hAnsi="Times New Roman" w:cs="Times New Roman"/>
          <w:sz w:val="21"/>
          <w:szCs w:val="21"/>
        </w:rPr>
        <w:t>.</w:t>
      </w:r>
    </w:p>
    <w:p w14:paraId="17EC5B66"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[12] </w:t>
      </w:r>
      <w:r w:rsidR="00F35CDD" w:rsidRPr="00D51F98">
        <w:rPr>
          <w:rFonts w:ascii="Times New Roman" w:eastAsia="Times New Roman" w:hAnsi="Times New Roman" w:cs="Times New Roman"/>
          <w:sz w:val="21"/>
          <w:szCs w:val="21"/>
        </w:rPr>
        <w:t xml:space="preserve">Nancy Law, David Woo, Jimmy de la Torre, &amp; Gary Wong.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p w14:paraId="617B0443"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[13] </w:t>
      </w:r>
      <w:r w:rsidR="00F35CDD" w:rsidRPr="00D51F98">
        <w:rPr>
          <w:rFonts w:ascii="Times New Roman" w:eastAsia="Times New Roman" w:hAnsi="Times New Roman" w:cs="Times New Roman"/>
          <w:sz w:val="21"/>
          <w:szCs w:val="21"/>
        </w:rPr>
        <w:t xml:space="preserve">Redecker, C., &amp; Punie, Y. (2017). </w:t>
      </w:r>
      <w:r w:rsidR="00F35CDD" w:rsidRPr="00D51F98">
        <w:rPr>
          <w:rFonts w:ascii="Times New Roman" w:eastAsia="Times New Roman" w:hAnsi="Times New Roman" w:cs="Times New Roman"/>
          <w:i/>
          <w:iCs/>
          <w:sz w:val="21"/>
          <w:szCs w:val="21"/>
        </w:rPr>
        <w:t>European framework for the Digital Competence of Educators: DigCompEdu</w:t>
      </w:r>
      <w:r w:rsidR="00F35CDD" w:rsidRPr="00D51F98">
        <w:rPr>
          <w:rFonts w:ascii="Times New Roman" w:eastAsia="Times New Roman" w:hAnsi="Times New Roman" w:cs="Times New Roman"/>
          <w:sz w:val="21"/>
          <w:szCs w:val="21"/>
        </w:rPr>
        <w:t>.</w:t>
      </w:r>
    </w:p>
    <w:p w14:paraId="475F75A0" w14:textId="77777777" w:rsidR="00F35CDD" w:rsidRPr="00D51F98" w:rsidRDefault="003167F2" w:rsidP="00547CB1">
      <w:pPr>
        <w:autoSpaceDE w:val="0"/>
        <w:autoSpaceDN w:val="0"/>
        <w:spacing w:after="0" w:line="240" w:lineRule="auto"/>
        <w:ind w:left="567" w:hanging="567"/>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[14] </w:t>
      </w:r>
      <w:r w:rsidR="00F35CDD" w:rsidRPr="00D51F98">
        <w:rPr>
          <w:rFonts w:ascii="Times New Roman" w:eastAsia="Times New Roman" w:hAnsi="Times New Roman" w:cs="Times New Roman"/>
          <w:sz w:val="21"/>
          <w:szCs w:val="21"/>
        </w:rPr>
        <w:t xml:space="preserve">UNESCO.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bookmarkEnd w:id="7"/>
    <w:p w14:paraId="34305B8F" w14:textId="77777777" w:rsidR="00325881" w:rsidRPr="00F35CDD" w:rsidRDefault="00325881" w:rsidP="00F35CDD">
      <w:pPr>
        <w:autoSpaceDE w:val="0"/>
        <w:autoSpaceDN w:val="0"/>
        <w:adjustRightInd w:val="0"/>
        <w:spacing w:after="0" w:line="360" w:lineRule="auto"/>
        <w:rPr>
          <w:sz w:val="21"/>
          <w:szCs w:val="21"/>
        </w:rPr>
      </w:pPr>
    </w:p>
    <w:sectPr w:rsidR="00325881" w:rsidRPr="00F35CDD" w:rsidSect="008B73B1">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B111" w14:textId="77777777" w:rsidR="005D07EF" w:rsidRDefault="005D07EF" w:rsidP="00B93300">
      <w:pPr>
        <w:spacing w:after="0" w:line="240" w:lineRule="auto"/>
      </w:pPr>
      <w:r>
        <w:separator/>
      </w:r>
    </w:p>
  </w:endnote>
  <w:endnote w:type="continuationSeparator" w:id="0">
    <w:p w14:paraId="45CDC942" w14:textId="77777777" w:rsidR="005D07EF" w:rsidRDefault="005D07E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21BBFF6"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4C02">
          <w:rPr>
            <w:rFonts w:ascii="Times New Roman" w:hAnsi="Times New Roman" w:cs="Times New Roman"/>
            <w:noProof/>
          </w:rPr>
          <w:t>6</w:t>
        </w:r>
        <w:r w:rsidRPr="00DB79C2">
          <w:rPr>
            <w:rFonts w:ascii="Times New Roman" w:hAnsi="Times New Roman" w:cs="Times New Roman"/>
            <w:noProof/>
          </w:rPr>
          <w:fldChar w:fldCharType="end"/>
        </w:r>
      </w:p>
    </w:sdtContent>
  </w:sdt>
  <w:p w14:paraId="2DA0272C"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A9A2" w14:textId="77777777" w:rsidR="005D07EF" w:rsidRDefault="005D07EF" w:rsidP="00B93300">
      <w:pPr>
        <w:spacing w:after="0" w:line="240" w:lineRule="auto"/>
      </w:pPr>
      <w:r>
        <w:separator/>
      </w:r>
    </w:p>
  </w:footnote>
  <w:footnote w:type="continuationSeparator" w:id="0">
    <w:p w14:paraId="528C8CDE" w14:textId="77777777" w:rsidR="005D07EF" w:rsidRDefault="005D07E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3B7ECCEE"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A17F790"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4813299" w14:textId="77777777" w:rsidR="00B93300" w:rsidRPr="00B93300" w:rsidRDefault="00F35CD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A88ACE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2"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16cid:durableId="342903768">
    <w:abstractNumId w:val="3"/>
  </w:num>
  <w:num w:numId="2" w16cid:durableId="1512716896">
    <w:abstractNumId w:val="3"/>
    <w:lvlOverride w:ilvl="0">
      <w:startOverride w:val="1"/>
    </w:lvlOverride>
  </w:num>
  <w:num w:numId="3" w16cid:durableId="1179537840">
    <w:abstractNumId w:val="10"/>
  </w:num>
  <w:num w:numId="4" w16cid:durableId="999625526">
    <w:abstractNumId w:val="12"/>
  </w:num>
  <w:num w:numId="5" w16cid:durableId="912276307">
    <w:abstractNumId w:val="8"/>
  </w:num>
  <w:num w:numId="6" w16cid:durableId="1940522621">
    <w:abstractNumId w:val="5"/>
  </w:num>
  <w:num w:numId="7" w16cid:durableId="138428277">
    <w:abstractNumId w:val="1"/>
  </w:num>
  <w:num w:numId="8" w16cid:durableId="1532692763">
    <w:abstractNumId w:val="0"/>
  </w:num>
  <w:num w:numId="9" w16cid:durableId="1657802047">
    <w:abstractNumId w:val="11"/>
  </w:num>
  <w:num w:numId="10" w16cid:durableId="1936741804">
    <w:abstractNumId w:val="14"/>
  </w:num>
  <w:num w:numId="11" w16cid:durableId="87628922">
    <w:abstractNumId w:val="4"/>
  </w:num>
  <w:num w:numId="12" w16cid:durableId="1896045947">
    <w:abstractNumId w:val="13"/>
  </w:num>
  <w:num w:numId="13" w16cid:durableId="311954984">
    <w:abstractNumId w:val="9"/>
  </w:num>
  <w:num w:numId="14" w16cid:durableId="1126582318">
    <w:abstractNumId w:val="7"/>
  </w:num>
  <w:num w:numId="15" w16cid:durableId="1241671196">
    <w:abstractNumId w:val="2"/>
  </w:num>
  <w:num w:numId="16" w16cid:durableId="14515887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53C50"/>
    <w:rsid w:val="00061642"/>
    <w:rsid w:val="00062D70"/>
    <w:rsid w:val="0006781E"/>
    <w:rsid w:val="00082B4C"/>
    <w:rsid w:val="00096AA1"/>
    <w:rsid w:val="000A2A6B"/>
    <w:rsid w:val="000B034C"/>
    <w:rsid w:val="000B252A"/>
    <w:rsid w:val="000C1844"/>
    <w:rsid w:val="000C2AE8"/>
    <w:rsid w:val="000C4A30"/>
    <w:rsid w:val="000E1DCA"/>
    <w:rsid w:val="000E4B82"/>
    <w:rsid w:val="001115B9"/>
    <w:rsid w:val="00120037"/>
    <w:rsid w:val="00120CE9"/>
    <w:rsid w:val="0013313B"/>
    <w:rsid w:val="00140CD7"/>
    <w:rsid w:val="00150F54"/>
    <w:rsid w:val="00152C1D"/>
    <w:rsid w:val="00194B6C"/>
    <w:rsid w:val="001A46AD"/>
    <w:rsid w:val="001B188B"/>
    <w:rsid w:val="001D1304"/>
    <w:rsid w:val="001D4DC1"/>
    <w:rsid w:val="001D6444"/>
    <w:rsid w:val="001F12A2"/>
    <w:rsid w:val="00201EFC"/>
    <w:rsid w:val="00202F56"/>
    <w:rsid w:val="0021765F"/>
    <w:rsid w:val="002210B9"/>
    <w:rsid w:val="00291F77"/>
    <w:rsid w:val="00295441"/>
    <w:rsid w:val="002A7A5E"/>
    <w:rsid w:val="002B675B"/>
    <w:rsid w:val="002C46D2"/>
    <w:rsid w:val="002D0008"/>
    <w:rsid w:val="002D08CD"/>
    <w:rsid w:val="002D580D"/>
    <w:rsid w:val="002D7932"/>
    <w:rsid w:val="002D7D98"/>
    <w:rsid w:val="002E725D"/>
    <w:rsid w:val="002F53C2"/>
    <w:rsid w:val="00312C85"/>
    <w:rsid w:val="003167F2"/>
    <w:rsid w:val="0032180B"/>
    <w:rsid w:val="00325881"/>
    <w:rsid w:val="00330F3F"/>
    <w:rsid w:val="00332BFD"/>
    <w:rsid w:val="00346B65"/>
    <w:rsid w:val="00380DBD"/>
    <w:rsid w:val="00383C32"/>
    <w:rsid w:val="003A2FF7"/>
    <w:rsid w:val="003B1117"/>
    <w:rsid w:val="003E0449"/>
    <w:rsid w:val="003E2305"/>
    <w:rsid w:val="003E2EB6"/>
    <w:rsid w:val="003E380D"/>
    <w:rsid w:val="003F7599"/>
    <w:rsid w:val="00401C35"/>
    <w:rsid w:val="00404E44"/>
    <w:rsid w:val="00436FEF"/>
    <w:rsid w:val="004432D2"/>
    <w:rsid w:val="00453A01"/>
    <w:rsid w:val="00466438"/>
    <w:rsid w:val="00486B86"/>
    <w:rsid w:val="00491392"/>
    <w:rsid w:val="00492B9F"/>
    <w:rsid w:val="004950AA"/>
    <w:rsid w:val="004B005D"/>
    <w:rsid w:val="004B463F"/>
    <w:rsid w:val="004C1A47"/>
    <w:rsid w:val="004C22C0"/>
    <w:rsid w:val="004D3352"/>
    <w:rsid w:val="004E7804"/>
    <w:rsid w:val="004F0986"/>
    <w:rsid w:val="004F358D"/>
    <w:rsid w:val="005048D9"/>
    <w:rsid w:val="005157D4"/>
    <w:rsid w:val="0052247A"/>
    <w:rsid w:val="0052499E"/>
    <w:rsid w:val="00536217"/>
    <w:rsid w:val="00536BFB"/>
    <w:rsid w:val="00547CB1"/>
    <w:rsid w:val="0055558B"/>
    <w:rsid w:val="00563C55"/>
    <w:rsid w:val="00582842"/>
    <w:rsid w:val="00587E9A"/>
    <w:rsid w:val="00595F33"/>
    <w:rsid w:val="005A627D"/>
    <w:rsid w:val="005B40FF"/>
    <w:rsid w:val="005D0462"/>
    <w:rsid w:val="005D07EF"/>
    <w:rsid w:val="005D7002"/>
    <w:rsid w:val="005D7646"/>
    <w:rsid w:val="005E14BE"/>
    <w:rsid w:val="005E29CE"/>
    <w:rsid w:val="005F5D1E"/>
    <w:rsid w:val="006010DC"/>
    <w:rsid w:val="00627285"/>
    <w:rsid w:val="00655093"/>
    <w:rsid w:val="00681CC9"/>
    <w:rsid w:val="006843FC"/>
    <w:rsid w:val="006B7949"/>
    <w:rsid w:val="006C3395"/>
    <w:rsid w:val="006C363C"/>
    <w:rsid w:val="006D7EF0"/>
    <w:rsid w:val="007017A2"/>
    <w:rsid w:val="00717E07"/>
    <w:rsid w:val="00720DDB"/>
    <w:rsid w:val="00723E49"/>
    <w:rsid w:val="00724CB9"/>
    <w:rsid w:val="0072694B"/>
    <w:rsid w:val="007278A2"/>
    <w:rsid w:val="00733F65"/>
    <w:rsid w:val="00744860"/>
    <w:rsid w:val="0075210F"/>
    <w:rsid w:val="00780364"/>
    <w:rsid w:val="00780CF9"/>
    <w:rsid w:val="007B3644"/>
    <w:rsid w:val="007D2709"/>
    <w:rsid w:val="007D296D"/>
    <w:rsid w:val="007E3259"/>
    <w:rsid w:val="00805012"/>
    <w:rsid w:val="008137CB"/>
    <w:rsid w:val="008168CC"/>
    <w:rsid w:val="0081733D"/>
    <w:rsid w:val="00827DA9"/>
    <w:rsid w:val="00832D60"/>
    <w:rsid w:val="0083725A"/>
    <w:rsid w:val="008616B5"/>
    <w:rsid w:val="00862C30"/>
    <w:rsid w:val="00866C23"/>
    <w:rsid w:val="008A77E6"/>
    <w:rsid w:val="008B73B1"/>
    <w:rsid w:val="008D7C0A"/>
    <w:rsid w:val="008F19D9"/>
    <w:rsid w:val="0090451E"/>
    <w:rsid w:val="009060D9"/>
    <w:rsid w:val="00910A91"/>
    <w:rsid w:val="009271F9"/>
    <w:rsid w:val="00937563"/>
    <w:rsid w:val="0095001B"/>
    <w:rsid w:val="009514B1"/>
    <w:rsid w:val="00954023"/>
    <w:rsid w:val="009564B0"/>
    <w:rsid w:val="00974357"/>
    <w:rsid w:val="009826D6"/>
    <w:rsid w:val="009841FA"/>
    <w:rsid w:val="00984FD5"/>
    <w:rsid w:val="00992674"/>
    <w:rsid w:val="009947C0"/>
    <w:rsid w:val="009D536B"/>
    <w:rsid w:val="009E2D8B"/>
    <w:rsid w:val="009E3CA5"/>
    <w:rsid w:val="009F7E01"/>
    <w:rsid w:val="00A04D58"/>
    <w:rsid w:val="00A344F5"/>
    <w:rsid w:val="00A43F41"/>
    <w:rsid w:val="00A56088"/>
    <w:rsid w:val="00A64DC6"/>
    <w:rsid w:val="00A850DC"/>
    <w:rsid w:val="00A97351"/>
    <w:rsid w:val="00AC0136"/>
    <w:rsid w:val="00AC4C02"/>
    <w:rsid w:val="00AC5F3D"/>
    <w:rsid w:val="00AC74C0"/>
    <w:rsid w:val="00AD6DC1"/>
    <w:rsid w:val="00AF4A54"/>
    <w:rsid w:val="00B0706E"/>
    <w:rsid w:val="00B11B38"/>
    <w:rsid w:val="00B17C5A"/>
    <w:rsid w:val="00B269D4"/>
    <w:rsid w:val="00B45A2F"/>
    <w:rsid w:val="00B5290F"/>
    <w:rsid w:val="00B772EB"/>
    <w:rsid w:val="00B853BE"/>
    <w:rsid w:val="00B93300"/>
    <w:rsid w:val="00B94D05"/>
    <w:rsid w:val="00B95DB8"/>
    <w:rsid w:val="00BE1704"/>
    <w:rsid w:val="00C01DE8"/>
    <w:rsid w:val="00C12412"/>
    <w:rsid w:val="00C42CE8"/>
    <w:rsid w:val="00C72B0B"/>
    <w:rsid w:val="00C771F0"/>
    <w:rsid w:val="00C96498"/>
    <w:rsid w:val="00CA4EF1"/>
    <w:rsid w:val="00CB1F44"/>
    <w:rsid w:val="00CB2A05"/>
    <w:rsid w:val="00CB5110"/>
    <w:rsid w:val="00CB56D4"/>
    <w:rsid w:val="00CC4F75"/>
    <w:rsid w:val="00CC7DEC"/>
    <w:rsid w:val="00CD6775"/>
    <w:rsid w:val="00CE0FE6"/>
    <w:rsid w:val="00CF2596"/>
    <w:rsid w:val="00CF776B"/>
    <w:rsid w:val="00D02056"/>
    <w:rsid w:val="00D16B8B"/>
    <w:rsid w:val="00D16D43"/>
    <w:rsid w:val="00D236E7"/>
    <w:rsid w:val="00D2542A"/>
    <w:rsid w:val="00D34F23"/>
    <w:rsid w:val="00D37FB7"/>
    <w:rsid w:val="00D50B4F"/>
    <w:rsid w:val="00D51F98"/>
    <w:rsid w:val="00D5312F"/>
    <w:rsid w:val="00D62BBC"/>
    <w:rsid w:val="00D63452"/>
    <w:rsid w:val="00D639FF"/>
    <w:rsid w:val="00D71748"/>
    <w:rsid w:val="00D77FAB"/>
    <w:rsid w:val="00D83414"/>
    <w:rsid w:val="00D87C9E"/>
    <w:rsid w:val="00D87E7D"/>
    <w:rsid w:val="00DA7C2D"/>
    <w:rsid w:val="00DB0430"/>
    <w:rsid w:val="00DB4095"/>
    <w:rsid w:val="00DC03DB"/>
    <w:rsid w:val="00DC62D1"/>
    <w:rsid w:val="00DE7726"/>
    <w:rsid w:val="00DF384F"/>
    <w:rsid w:val="00E0347D"/>
    <w:rsid w:val="00E11841"/>
    <w:rsid w:val="00E1532A"/>
    <w:rsid w:val="00E157FE"/>
    <w:rsid w:val="00E17993"/>
    <w:rsid w:val="00E17DD2"/>
    <w:rsid w:val="00E2251B"/>
    <w:rsid w:val="00E43FFE"/>
    <w:rsid w:val="00E50E46"/>
    <w:rsid w:val="00E55AD6"/>
    <w:rsid w:val="00E6061A"/>
    <w:rsid w:val="00E72575"/>
    <w:rsid w:val="00E8025E"/>
    <w:rsid w:val="00E93E74"/>
    <w:rsid w:val="00EB0670"/>
    <w:rsid w:val="00EB3B9E"/>
    <w:rsid w:val="00EB771F"/>
    <w:rsid w:val="00EC15F2"/>
    <w:rsid w:val="00ED2721"/>
    <w:rsid w:val="00EE7F2E"/>
    <w:rsid w:val="00EF33D7"/>
    <w:rsid w:val="00F01D6A"/>
    <w:rsid w:val="00F134B9"/>
    <w:rsid w:val="00F21BA9"/>
    <w:rsid w:val="00F3058D"/>
    <w:rsid w:val="00F34E0D"/>
    <w:rsid w:val="00F35CDD"/>
    <w:rsid w:val="00F50280"/>
    <w:rsid w:val="00F5705A"/>
    <w:rsid w:val="00F6576D"/>
    <w:rsid w:val="00F97ECF"/>
    <w:rsid w:val="00FA6B60"/>
    <w:rsid w:val="00FB5864"/>
    <w:rsid w:val="00FD06DF"/>
    <w:rsid w:val="00FD12A8"/>
    <w:rsid w:val="00FE30C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6C519F"/>
  <w15:docId w15:val="{C5A080CD-331A-4B7B-A0C1-0FBAF268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3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FA0DFAAB1E42A48294B3BED9808387"/>
        <w:category>
          <w:name w:val="General"/>
          <w:gallery w:val="placeholder"/>
        </w:category>
        <w:types>
          <w:type w:val="bbPlcHdr"/>
        </w:types>
        <w:behaviors>
          <w:behavior w:val="content"/>
        </w:behaviors>
        <w:guid w:val="{50EA07E4-BB22-4104-BE99-82AA82917E2C}"/>
      </w:docPartPr>
      <w:docPartBody>
        <w:p w:rsidR="00885038" w:rsidRDefault="000849EE" w:rsidP="000849EE">
          <w:pPr>
            <w:pStyle w:val="FDFA0DFAAB1E42A48294B3BED9808387"/>
          </w:pPr>
          <w:r w:rsidRPr="003C4472">
            <w:rPr>
              <w:rStyle w:val="PlaceholderText"/>
            </w:rPr>
            <w:t>Click or tap here to enter text.</w:t>
          </w:r>
        </w:p>
      </w:docPartBody>
    </w:docPart>
    <w:docPart>
      <w:docPartPr>
        <w:name w:val="C4AC059D10B442949EC2E224EB19AB18"/>
        <w:category>
          <w:name w:val="General"/>
          <w:gallery w:val="placeholder"/>
        </w:category>
        <w:types>
          <w:type w:val="bbPlcHdr"/>
        </w:types>
        <w:behaviors>
          <w:behavior w:val="content"/>
        </w:behaviors>
        <w:guid w:val="{511DED96-4CF7-4489-85A0-7772D50543FF}"/>
      </w:docPartPr>
      <w:docPartBody>
        <w:p w:rsidR="00885038" w:rsidRDefault="000849EE" w:rsidP="000849EE">
          <w:pPr>
            <w:pStyle w:val="C4AC059D10B442949EC2E224EB19AB18"/>
          </w:pPr>
          <w:r w:rsidRPr="003C44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EE"/>
    <w:rsid w:val="000849EE"/>
    <w:rsid w:val="00885038"/>
    <w:rsid w:val="009D3465"/>
    <w:rsid w:val="00AE05B3"/>
    <w:rsid w:val="00BA5410"/>
    <w:rsid w:val="00CE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9EE"/>
    <w:rPr>
      <w:color w:val="808080"/>
    </w:rPr>
  </w:style>
  <w:style w:type="paragraph" w:customStyle="1" w:styleId="FDFA0DFAAB1E42A48294B3BED9808387">
    <w:name w:val="FDFA0DFAAB1E42A48294B3BED9808387"/>
    <w:rsid w:val="000849EE"/>
  </w:style>
  <w:style w:type="paragraph" w:customStyle="1" w:styleId="C4AC059D10B442949EC2E224EB19AB18">
    <w:name w:val="C4AC059D10B442949EC2E224EB19AB18"/>
    <w:rsid w:val="000849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6C6E-6D2E-4CAD-88CF-9DD8F5D2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9</Pages>
  <Words>4257</Words>
  <Characters>24268</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CMS</cp:lastModifiedBy>
  <cp:revision>5</cp:revision>
  <cp:lastPrinted>2021-07-14T07:27:00Z</cp:lastPrinted>
  <dcterms:created xsi:type="dcterms:W3CDTF">2022-06-29T18:00:00Z</dcterms:created>
  <dcterms:modified xsi:type="dcterms:W3CDTF">2022-07-26T08:31:00Z</dcterms:modified>
</cp:coreProperties>
</file>