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B8129" w14:textId="194F5832" w:rsidR="00410CD3" w:rsidRPr="002D6084" w:rsidRDefault="00410CD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2D6084">
        <w:rPr>
          <w:rFonts w:ascii="Times New Roman" w:eastAsiaTheme="minorEastAsia" w:hAnsi="Times New Roman" w:cs="Times New Roman"/>
          <w:b/>
          <w:spacing w:val="-4"/>
          <w:w w:val="98"/>
          <w:kern w:val="32"/>
          <w:sz w:val="26"/>
          <w:szCs w:val="26"/>
          <w:lang w:eastAsia="vi-VN"/>
        </w:rPr>
        <w:t xml:space="preserve">MÔ HÌNH ĐẠI HỌC ỨNG DỤNG THÔNG MINH - ĐỊNH HƯỚNG MỚI KHI CHUYỂN ĐỔI TỪ TRƯỜNG CAO ĐẲNG NGHỀ CHẤT LƯỢNG CAO THÀNH TRƯỜNG ĐẠI HỌC, NHỮNG THUẬN LỢI VÀ KHÓ KHĂN </w:t>
      </w:r>
      <w:r w:rsidR="00E75D76" w:rsidRPr="002D6084">
        <w:rPr>
          <w:rFonts w:ascii="Times New Roman" w:eastAsiaTheme="minorEastAsia" w:hAnsi="Times New Roman" w:cs="Times New Roman"/>
          <w:spacing w:val="-4"/>
          <w:w w:val="98"/>
          <w:kern w:val="32"/>
          <w:sz w:val="26"/>
          <w:szCs w:val="26"/>
          <w:lang w:eastAsia="vi-VN"/>
        </w:rPr>
        <w:t xml:space="preserve"> </w:t>
      </w:r>
    </w:p>
    <w:p w14:paraId="4BD5E303" w14:textId="77777777" w:rsidR="00410CD3" w:rsidRPr="002D6084" w:rsidRDefault="00410CD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1095851" w14:textId="1F16E181" w:rsidR="00194B6C" w:rsidRPr="002D6084" w:rsidRDefault="00410CD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2D6084">
        <w:rPr>
          <w:rFonts w:ascii="Times New Roman" w:eastAsiaTheme="minorEastAsia" w:hAnsi="Times New Roman" w:cs="Times New Roman"/>
          <w:spacing w:val="-4"/>
          <w:w w:val="98"/>
          <w:kern w:val="32"/>
          <w:sz w:val="26"/>
          <w:szCs w:val="26"/>
          <w:lang w:eastAsia="vi-VN"/>
        </w:rPr>
        <w:t>INTELLIGENT UNIVERSITY APPLICATION MODEL - NEW ORIENTATION WHEN TRANSFERRING FROM HIGH-QUALITY COLLEGES TO UNIVERSITY ADVANTAGES AND DIFFICULTY</w:t>
      </w:r>
    </w:p>
    <w:p w14:paraId="3286573C" w14:textId="77777777" w:rsidR="003E0449" w:rsidRPr="002D6084"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2D6084" w:rsidRPr="002D6084" w14:paraId="7FCFFDB0" w14:textId="77777777" w:rsidTr="00EB771F">
        <w:tc>
          <w:tcPr>
            <w:tcW w:w="2552" w:type="dxa"/>
            <w:vAlign w:val="center"/>
          </w:tcPr>
          <w:p w14:paraId="66CD751B" w14:textId="53E39E15" w:rsidR="0032180B" w:rsidRPr="002D6084"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2D608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C779D8A" w:rsidR="0032180B" w:rsidRPr="002D6084" w:rsidRDefault="0032180B" w:rsidP="00B5290F">
            <w:pPr>
              <w:spacing w:before="40"/>
              <w:jc w:val="both"/>
              <w:rPr>
                <w:rFonts w:ascii="Times New Roman" w:hAnsi="Times New Roman" w:cs="Times New Roman"/>
                <w:i/>
                <w:spacing w:val="-4"/>
                <w:w w:val="98"/>
                <w:sz w:val="21"/>
                <w:szCs w:val="26"/>
              </w:rPr>
            </w:pPr>
          </w:p>
        </w:tc>
      </w:tr>
      <w:tr w:rsidR="002D6084" w:rsidRPr="002D6084" w14:paraId="28B0F3F8" w14:textId="77777777" w:rsidTr="000C1844">
        <w:tc>
          <w:tcPr>
            <w:tcW w:w="2552" w:type="dxa"/>
            <w:vAlign w:val="center"/>
          </w:tcPr>
          <w:p w14:paraId="69443D99" w14:textId="77777777" w:rsidR="0032180B" w:rsidRPr="002D6084"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2D608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2D6084" w:rsidRDefault="0032180B" w:rsidP="00B95DB8">
            <w:pPr>
              <w:spacing w:before="40"/>
              <w:jc w:val="both"/>
              <w:rPr>
                <w:rFonts w:ascii="Times New Roman" w:hAnsi="Times New Roman" w:cs="Times New Roman"/>
                <w:spacing w:val="-4"/>
                <w:w w:val="98"/>
                <w:sz w:val="21"/>
                <w:szCs w:val="26"/>
              </w:rPr>
            </w:pPr>
          </w:p>
        </w:tc>
      </w:tr>
      <w:tr w:rsidR="002D6084" w:rsidRPr="002D6084" w14:paraId="38C3035B" w14:textId="77777777" w:rsidTr="00DA7F91">
        <w:trPr>
          <w:trHeight w:val="198"/>
        </w:trPr>
        <w:tc>
          <w:tcPr>
            <w:tcW w:w="2552" w:type="dxa"/>
            <w:shd w:val="clear" w:color="auto" w:fill="FFFFFF" w:themeFill="background1"/>
          </w:tcPr>
          <w:p w14:paraId="49684FB5" w14:textId="77777777" w:rsidR="00057103" w:rsidRPr="002D6084" w:rsidRDefault="009E69E0" w:rsidP="005B40FF">
            <w:pPr>
              <w:jc w:val="both"/>
            </w:pPr>
            <w:r w:rsidRPr="002D6084">
              <w:rPr>
                <w:rFonts w:ascii="Times New Roman" w:eastAsiaTheme="minorEastAsia" w:hAnsi="Times New Roman" w:cstheme="majorHAnsi"/>
                <w:b/>
                <w:bCs/>
                <w:spacing w:val="-4"/>
                <w:w w:val="98"/>
                <w:sz w:val="21"/>
                <w:szCs w:val="21"/>
              </w:rPr>
              <w:t>Từ khóa</w:t>
            </w:r>
            <w:r w:rsidR="005B40FF" w:rsidRPr="002D6084">
              <w:rPr>
                <w:rFonts w:ascii="Times New Roman" w:eastAsiaTheme="minorEastAsia" w:hAnsi="Times New Roman" w:cstheme="majorHAnsi"/>
                <w:b/>
                <w:bCs/>
                <w:spacing w:val="-4"/>
                <w:w w:val="98"/>
                <w:sz w:val="21"/>
                <w:szCs w:val="21"/>
              </w:rPr>
              <w:t>:</w:t>
            </w:r>
            <w:r w:rsidR="00112AC5" w:rsidRPr="002D6084">
              <w:t xml:space="preserve"> </w:t>
            </w:r>
          </w:p>
          <w:p w14:paraId="278C4278" w14:textId="7AFFFBB5" w:rsidR="005B40FF" w:rsidRPr="002D6084" w:rsidRDefault="00057103" w:rsidP="005B40FF">
            <w:pPr>
              <w:jc w:val="both"/>
              <w:rPr>
                <w:rFonts w:ascii="Times New Roman" w:hAnsi="Times New Roman" w:cs="Times New Roman"/>
                <w:b/>
                <w:spacing w:val="-4"/>
                <w:w w:val="98"/>
                <w:sz w:val="21"/>
                <w:szCs w:val="26"/>
              </w:rPr>
            </w:pPr>
            <w:r w:rsidRPr="002D6084">
              <w:rPr>
                <w:rFonts w:ascii="Times New Roman" w:eastAsiaTheme="minorEastAsia" w:hAnsi="Times New Roman" w:cstheme="majorHAnsi"/>
                <w:spacing w:val="-4"/>
                <w:w w:val="98"/>
                <w:sz w:val="21"/>
                <w:szCs w:val="21"/>
              </w:rPr>
              <w:t>Trường đại học thông minh, cuộc cách mạng 4.0, môi trường e-learning, giáo dục đại học, hệ thống thông minh</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2D6084"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7F157788" w14:textId="7597A12D" w:rsidR="005B40FF" w:rsidRPr="002D6084" w:rsidRDefault="005B40FF" w:rsidP="005B40FF">
            <w:pPr>
              <w:spacing w:before="40"/>
              <w:rPr>
                <w:rFonts w:ascii="Times New Roman" w:hAnsi="Times New Roman" w:cs="Times New Roman"/>
                <w:b/>
                <w:spacing w:val="-4"/>
                <w:w w:val="98"/>
                <w:sz w:val="21"/>
                <w:szCs w:val="26"/>
              </w:rPr>
            </w:pPr>
            <w:r w:rsidRPr="002D6084">
              <w:rPr>
                <w:rFonts w:ascii="Times New Roman" w:hAnsi="Times New Roman" w:cs="Times New Roman"/>
                <w:b/>
                <w:spacing w:val="-4"/>
                <w:w w:val="98"/>
                <w:sz w:val="21"/>
                <w:szCs w:val="26"/>
              </w:rPr>
              <w:t>TÓM TẮT:</w:t>
            </w:r>
          </w:p>
          <w:p w14:paraId="550F3674" w14:textId="77777777" w:rsidR="009E69E0" w:rsidRPr="002D6084" w:rsidRDefault="009E69E0" w:rsidP="009E69E0">
            <w:pPr>
              <w:spacing w:before="40"/>
              <w:jc w:val="both"/>
              <w:rPr>
                <w:rFonts w:ascii="Times New Roman" w:hAnsi="Times New Roman" w:cs="Times New Roman"/>
                <w:spacing w:val="-4"/>
                <w:w w:val="98"/>
                <w:sz w:val="21"/>
                <w:szCs w:val="26"/>
              </w:rPr>
            </w:pPr>
            <w:r w:rsidRPr="002D6084">
              <w:rPr>
                <w:rFonts w:ascii="Times New Roman" w:hAnsi="Times New Roman" w:cs="Times New Roman"/>
                <w:b/>
                <w:spacing w:val="-4"/>
                <w:w w:val="98"/>
                <w:sz w:val="21"/>
                <w:szCs w:val="26"/>
              </w:rPr>
              <w:t>Bối cảnh:</w:t>
            </w:r>
            <w:r w:rsidRPr="002D6084">
              <w:rPr>
                <w:rFonts w:ascii="Times New Roman" w:hAnsi="Times New Roman" w:cs="Times New Roman"/>
                <w:spacing w:val="-4"/>
                <w:w w:val="98"/>
                <w:sz w:val="21"/>
                <w:szCs w:val="26"/>
              </w:rPr>
              <w:t xml:space="preserve"> Ở Việt Nam, những yếu tố của mô hình trường đại học ứng dụng thông minh  xuất hiện cách đây chưa lâu. Do vấn đề còn khá mới mẻ nên thông tin về các vấn đề liên quan ở Việt Nam còn chưa nhiều. Cho nên việc thành lập một trường đại học đào tạo ứng dụng thông minh trên cơ sở một trường cao đẳng nghề chất lượng cao còn nhiều thách thức.</w:t>
            </w:r>
          </w:p>
          <w:p w14:paraId="43A8EAC4" w14:textId="77777777" w:rsidR="009E69E0" w:rsidRPr="002D6084" w:rsidRDefault="009E69E0" w:rsidP="009E69E0">
            <w:pPr>
              <w:spacing w:before="40"/>
              <w:jc w:val="both"/>
              <w:rPr>
                <w:rFonts w:ascii="Times New Roman" w:hAnsi="Times New Roman" w:cs="Times New Roman"/>
                <w:spacing w:val="-4"/>
                <w:w w:val="98"/>
                <w:sz w:val="21"/>
                <w:szCs w:val="26"/>
              </w:rPr>
            </w:pPr>
            <w:r w:rsidRPr="002D6084">
              <w:rPr>
                <w:rFonts w:ascii="Times New Roman" w:hAnsi="Times New Roman" w:cs="Times New Roman"/>
                <w:b/>
                <w:spacing w:val="-4"/>
                <w:w w:val="98"/>
                <w:sz w:val="21"/>
                <w:szCs w:val="26"/>
              </w:rPr>
              <w:t>Kết quả</w:t>
            </w:r>
            <w:r w:rsidRPr="002D6084">
              <w:rPr>
                <w:rFonts w:ascii="Times New Roman" w:hAnsi="Times New Roman" w:cs="Times New Roman"/>
                <w:spacing w:val="-4"/>
                <w:w w:val="98"/>
                <w:sz w:val="21"/>
                <w:szCs w:val="26"/>
              </w:rPr>
              <w:t>: Nội dung bài báo muốn chỉ ra những thuận lợi, khó khăn và một số định hướng nhằm nâng cao năng lực thích ứng và chất lượng giáo dục cho phát triển trường đại học ứng dụng thông minh của trường Cao đẳng nghề chất lượng cao.</w:t>
            </w:r>
          </w:p>
          <w:p w14:paraId="5C8A17E1" w14:textId="2537A975" w:rsidR="009E69E0" w:rsidRPr="002D6084" w:rsidRDefault="009E69E0" w:rsidP="009E69E0">
            <w:pPr>
              <w:spacing w:before="40"/>
              <w:jc w:val="both"/>
              <w:rPr>
                <w:rFonts w:ascii="Times New Roman" w:hAnsi="Times New Roman" w:cs="Times New Roman"/>
                <w:spacing w:val="-4"/>
                <w:w w:val="98"/>
                <w:sz w:val="21"/>
                <w:szCs w:val="26"/>
              </w:rPr>
            </w:pPr>
            <w:r w:rsidRPr="002D6084">
              <w:rPr>
                <w:rFonts w:ascii="Times New Roman" w:hAnsi="Times New Roman" w:cs="Times New Roman"/>
                <w:b/>
                <w:spacing w:val="-4"/>
                <w:w w:val="98"/>
                <w:sz w:val="21"/>
                <w:szCs w:val="26"/>
              </w:rPr>
              <w:t xml:space="preserve">Bàn luận: </w:t>
            </w:r>
            <w:r w:rsidRPr="002D6084">
              <w:rPr>
                <w:rFonts w:ascii="Times New Roman" w:hAnsi="Times New Roman" w:cs="Times New Roman"/>
                <w:spacing w:val="-4"/>
                <w:w w:val="98"/>
                <w:sz w:val="21"/>
                <w:szCs w:val="26"/>
              </w:rPr>
              <w:t>Mô hình trường đại học thông minh tạo cơ hội và điều kiện để nhà trường tăng cường năng lực thích ứng, phát triển cân bằng trước những biến đổi nhanh chóng của cuộc cách mạng 4.0 nói chung; người học được khám phá và kiến tạo tri thức, phát triển năng lực tự chủ và thích ứng, tư duy sáng tạo thông qua những hướng dẫn sư phạm có tính cá biệt hóa.</w:t>
            </w:r>
          </w:p>
        </w:tc>
      </w:tr>
      <w:tr w:rsidR="002D6084" w:rsidRPr="002D6084" w14:paraId="74F9A786" w14:textId="77777777" w:rsidTr="000C1844">
        <w:trPr>
          <w:trHeight w:val="854"/>
        </w:trPr>
        <w:tc>
          <w:tcPr>
            <w:tcW w:w="2552" w:type="dxa"/>
          </w:tcPr>
          <w:p w14:paraId="7E91D705" w14:textId="77777777" w:rsidR="005B40FF" w:rsidRPr="002D6084" w:rsidRDefault="009E69E0" w:rsidP="005B40FF">
            <w:pPr>
              <w:spacing w:before="40"/>
              <w:ind w:left="28"/>
              <w:jc w:val="both"/>
              <w:rPr>
                <w:rFonts w:ascii="Times New Roman" w:eastAsiaTheme="minorEastAsia" w:hAnsi="Times New Roman" w:cstheme="majorHAnsi"/>
                <w:b/>
                <w:bCs/>
                <w:spacing w:val="-4"/>
                <w:w w:val="98"/>
                <w:sz w:val="21"/>
                <w:szCs w:val="21"/>
              </w:rPr>
            </w:pPr>
            <w:r w:rsidRPr="002D6084">
              <w:rPr>
                <w:rFonts w:ascii="Times New Roman" w:eastAsiaTheme="minorEastAsia" w:hAnsi="Times New Roman" w:cstheme="majorHAnsi"/>
                <w:b/>
                <w:bCs/>
                <w:spacing w:val="-4"/>
                <w:w w:val="98"/>
                <w:sz w:val="21"/>
                <w:szCs w:val="21"/>
              </w:rPr>
              <w:t>Keywords:</w:t>
            </w:r>
          </w:p>
          <w:p w14:paraId="136AB823" w14:textId="6216BA4D" w:rsidR="00057103" w:rsidRPr="002D6084" w:rsidRDefault="00057103" w:rsidP="005B40FF">
            <w:pPr>
              <w:spacing w:before="40"/>
              <w:ind w:left="28"/>
              <w:jc w:val="both"/>
              <w:rPr>
                <w:rFonts w:ascii="Times New Roman" w:hAnsi="Times New Roman" w:cs="Times New Roman"/>
                <w:spacing w:val="-4"/>
                <w:w w:val="98"/>
                <w:sz w:val="21"/>
                <w:szCs w:val="26"/>
              </w:rPr>
            </w:pPr>
            <w:r w:rsidRPr="002D6084">
              <w:rPr>
                <w:rFonts w:ascii="Times New Roman" w:hAnsi="Times New Roman" w:cs="Times New Roman"/>
                <w:spacing w:val="-4"/>
                <w:w w:val="98"/>
                <w:sz w:val="21"/>
                <w:szCs w:val="26"/>
              </w:rPr>
              <w:t>Smart University, 4.0 revolution, e-learning environment,  higher education, smart system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2D6084"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2D6084" w:rsidRDefault="005B40FF" w:rsidP="005B40FF">
            <w:pPr>
              <w:spacing w:before="40"/>
              <w:jc w:val="both"/>
              <w:rPr>
                <w:rFonts w:ascii="Times New Roman" w:hAnsi="Times New Roman" w:cs="Times New Roman"/>
                <w:b/>
                <w:spacing w:val="-4"/>
                <w:w w:val="98"/>
                <w:sz w:val="21"/>
                <w:szCs w:val="26"/>
              </w:rPr>
            </w:pPr>
            <w:r w:rsidRPr="002D6084">
              <w:rPr>
                <w:rFonts w:ascii="Times New Roman" w:hAnsi="Times New Roman" w:cs="Times New Roman"/>
                <w:b/>
                <w:spacing w:val="-4"/>
                <w:w w:val="98"/>
                <w:sz w:val="21"/>
                <w:szCs w:val="26"/>
              </w:rPr>
              <w:t>ABSTRACT:</w:t>
            </w:r>
          </w:p>
          <w:p w14:paraId="05E709CC" w14:textId="77777777" w:rsidR="0019548F" w:rsidRPr="002D6084" w:rsidRDefault="005B40FF" w:rsidP="005B40FF">
            <w:pPr>
              <w:spacing w:before="40"/>
              <w:jc w:val="both"/>
              <w:rPr>
                <w:rFonts w:ascii="Times New Roman" w:hAnsi="Times New Roman" w:cs="Times New Roman"/>
                <w:bCs/>
                <w:spacing w:val="-4"/>
                <w:w w:val="98"/>
                <w:sz w:val="21"/>
                <w:szCs w:val="26"/>
              </w:rPr>
            </w:pPr>
            <w:r w:rsidRPr="002D6084">
              <w:rPr>
                <w:rFonts w:ascii="Times New Roman" w:hAnsi="Times New Roman" w:cs="Times New Roman"/>
                <w:b/>
                <w:spacing w:val="-4"/>
                <w:w w:val="98"/>
                <w:sz w:val="21"/>
                <w:szCs w:val="26"/>
              </w:rPr>
              <w:t>Context:</w:t>
            </w:r>
            <w:r w:rsidR="00410CD3" w:rsidRPr="002D6084">
              <w:t xml:space="preserve"> </w:t>
            </w:r>
            <w:r w:rsidR="0019548F" w:rsidRPr="002D6084">
              <w:rPr>
                <w:rFonts w:ascii="Times New Roman" w:hAnsi="Times New Roman" w:cs="Times New Roman"/>
                <w:bCs/>
                <w:spacing w:val="-4"/>
                <w:w w:val="98"/>
                <w:sz w:val="21"/>
                <w:szCs w:val="26"/>
              </w:rPr>
              <w:t>In Vietnam, the elements of the smart applied university model appeared not long ago. Because the issue is still quite new, there is not much information about related issues in Vietnam. Therefore, the establishment of an intelligently applied training university based on a high-quality vocational college is still challenging.</w:t>
            </w:r>
          </w:p>
          <w:p w14:paraId="534B5463" w14:textId="77777777" w:rsidR="008C7736" w:rsidRPr="002D6084" w:rsidRDefault="005B40FF" w:rsidP="005B40FF">
            <w:pPr>
              <w:spacing w:before="40"/>
              <w:jc w:val="both"/>
              <w:rPr>
                <w:rFonts w:ascii="Times New Roman" w:hAnsi="Times New Roman" w:cs="Times New Roman"/>
                <w:bCs/>
                <w:spacing w:val="-4"/>
                <w:w w:val="98"/>
                <w:sz w:val="21"/>
                <w:szCs w:val="26"/>
              </w:rPr>
            </w:pPr>
            <w:r w:rsidRPr="002D6084">
              <w:rPr>
                <w:rFonts w:ascii="Times New Roman" w:hAnsi="Times New Roman" w:cs="Times New Roman"/>
                <w:b/>
                <w:spacing w:val="-4"/>
                <w:w w:val="98"/>
                <w:sz w:val="21"/>
                <w:szCs w:val="26"/>
              </w:rPr>
              <w:t>Result:</w:t>
            </w:r>
            <w:r w:rsidR="00112AC5" w:rsidRPr="002D6084">
              <w:rPr>
                <w:rFonts w:ascii="Times New Roman" w:hAnsi="Times New Roman" w:cs="Times New Roman"/>
                <w:b/>
                <w:spacing w:val="-4"/>
                <w:w w:val="98"/>
                <w:sz w:val="21"/>
                <w:szCs w:val="26"/>
              </w:rPr>
              <w:t xml:space="preserve"> </w:t>
            </w:r>
            <w:r w:rsidR="008C7736" w:rsidRPr="002D6084">
              <w:rPr>
                <w:rFonts w:ascii="Times New Roman" w:hAnsi="Times New Roman" w:cs="Times New Roman"/>
                <w:bCs/>
                <w:spacing w:val="-4"/>
                <w:w w:val="98"/>
                <w:sz w:val="21"/>
                <w:szCs w:val="26"/>
              </w:rPr>
              <w:t>The content of the article wants to point out the advantages, disadvantages, and some orientations to improve the adaptive capacity and quality of education for the development of the smart university of high-quality vocational colleges.</w:t>
            </w:r>
          </w:p>
          <w:p w14:paraId="3312D81D" w14:textId="1232A8CC" w:rsidR="005B40FF" w:rsidRPr="002D6084" w:rsidRDefault="005B40FF" w:rsidP="005B40FF">
            <w:pPr>
              <w:spacing w:before="40"/>
              <w:jc w:val="both"/>
              <w:rPr>
                <w:rFonts w:ascii="Times New Roman" w:hAnsi="Times New Roman" w:cs="Times New Roman"/>
                <w:b/>
                <w:spacing w:val="-4"/>
                <w:w w:val="98"/>
                <w:sz w:val="21"/>
                <w:szCs w:val="26"/>
              </w:rPr>
            </w:pPr>
            <w:r w:rsidRPr="002D6084">
              <w:rPr>
                <w:rFonts w:ascii="Times New Roman" w:hAnsi="Times New Roman" w:cs="Times New Roman"/>
                <w:b/>
                <w:spacing w:val="-4"/>
                <w:w w:val="98"/>
                <w:sz w:val="21"/>
                <w:szCs w:val="26"/>
              </w:rPr>
              <w:t>Discussion:</w:t>
            </w:r>
            <w:r w:rsidR="00112AC5" w:rsidRPr="002D6084">
              <w:t xml:space="preserve"> </w:t>
            </w:r>
            <w:r w:rsidR="008C7736" w:rsidRPr="002D6084">
              <w:rPr>
                <w:rFonts w:ascii="Times New Roman" w:hAnsi="Times New Roman" w:cs="Times New Roman"/>
                <w:bCs/>
                <w:spacing w:val="-4"/>
                <w:w w:val="98"/>
                <w:sz w:val="21"/>
                <w:szCs w:val="26"/>
              </w:rPr>
              <w:t>The smart-university model creates opportunities and conditions for the school to strengthen its adaptive capacity and balanced development in the face of rapid changes of the 4.0 revolution in general; Learners can discover and construct knowledge, develop self-control and adaptive capacity, and think creatively through personalized pedagogical guidance.</w:t>
            </w:r>
          </w:p>
        </w:tc>
      </w:tr>
      <w:tr w:rsidR="002D6084" w:rsidRPr="002D6084" w14:paraId="13D50F0E" w14:textId="77777777" w:rsidTr="000C1844">
        <w:trPr>
          <w:trHeight w:val="263"/>
        </w:trPr>
        <w:tc>
          <w:tcPr>
            <w:tcW w:w="2552" w:type="dxa"/>
            <w:shd w:val="clear" w:color="auto" w:fill="FFFFFF" w:themeFill="background1"/>
          </w:tcPr>
          <w:p w14:paraId="289CBB77" w14:textId="10C87C50" w:rsidR="005B40FF" w:rsidRPr="002D6084"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2D608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2D6084" w:rsidRDefault="005B40FF" w:rsidP="005B40FF">
            <w:pPr>
              <w:spacing w:before="40"/>
              <w:jc w:val="both"/>
              <w:rPr>
                <w:rFonts w:ascii="Times New Roman" w:hAnsi="Times New Roman" w:cs="Times New Roman"/>
                <w:spacing w:val="-4"/>
                <w:w w:val="98"/>
                <w:sz w:val="21"/>
                <w:szCs w:val="26"/>
              </w:rPr>
            </w:pPr>
          </w:p>
        </w:tc>
      </w:tr>
      <w:tr w:rsidR="002D6084" w:rsidRPr="002D6084" w14:paraId="6468AE5A" w14:textId="77777777" w:rsidTr="000C1844">
        <w:trPr>
          <w:trHeight w:val="706"/>
        </w:trPr>
        <w:tc>
          <w:tcPr>
            <w:tcW w:w="2552" w:type="dxa"/>
          </w:tcPr>
          <w:p w14:paraId="6FAF416F" w14:textId="4D5BF681" w:rsidR="005B40FF" w:rsidRPr="002D6084"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2D608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2D6084" w:rsidRDefault="005B40FF" w:rsidP="005B40FF">
            <w:pPr>
              <w:spacing w:before="40"/>
              <w:jc w:val="both"/>
              <w:rPr>
                <w:rFonts w:ascii="Times New Roman" w:hAnsi="Times New Roman" w:cs="Times New Roman"/>
                <w:spacing w:val="-4"/>
                <w:w w:val="98"/>
                <w:sz w:val="21"/>
                <w:szCs w:val="26"/>
              </w:rPr>
            </w:pPr>
          </w:p>
        </w:tc>
      </w:tr>
    </w:tbl>
    <w:p w14:paraId="1EF59561" w14:textId="17946A53" w:rsidR="00DF384F" w:rsidRPr="002D6084" w:rsidRDefault="00DF384F" w:rsidP="00DF384F">
      <w:pPr>
        <w:spacing w:before="40" w:after="0" w:line="240" w:lineRule="auto"/>
        <w:jc w:val="center"/>
        <w:rPr>
          <w:rFonts w:ascii="Times New Roman" w:hAnsi="Times New Roman" w:cs="Times New Roman"/>
          <w:i/>
          <w:spacing w:val="-4"/>
          <w:w w:val="98"/>
          <w:sz w:val="21"/>
          <w:szCs w:val="26"/>
        </w:rPr>
      </w:pPr>
    </w:p>
    <w:p w14:paraId="210CE2B0" w14:textId="77777777" w:rsidR="003D3B56" w:rsidRPr="002D6084" w:rsidRDefault="003D3B56" w:rsidP="00DF384F">
      <w:pPr>
        <w:spacing w:before="40" w:after="0" w:line="240" w:lineRule="auto"/>
        <w:jc w:val="center"/>
        <w:rPr>
          <w:rFonts w:ascii="Times New Roman" w:hAnsi="Times New Roman" w:cs="Times New Roman"/>
          <w:i/>
          <w:spacing w:val="-4"/>
          <w:w w:val="98"/>
          <w:sz w:val="21"/>
          <w:szCs w:val="26"/>
        </w:rPr>
      </w:pPr>
    </w:p>
    <w:p w14:paraId="033AAEB1" w14:textId="77777777" w:rsidR="00E32269" w:rsidRPr="002D6084" w:rsidRDefault="00E32269" w:rsidP="00E32269">
      <w:pPr>
        <w:spacing w:after="0" w:line="240" w:lineRule="auto"/>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b/>
          <w:bCs/>
          <w:sz w:val="21"/>
          <w:szCs w:val="21"/>
          <w:bdr w:val="none" w:sz="0" w:space="0" w:color="auto" w:frame="1"/>
        </w:rPr>
        <w:t>1. Mở đầu</w:t>
      </w:r>
    </w:p>
    <w:p w14:paraId="7D4C5E51" w14:textId="4D97A872" w:rsidR="00E32269" w:rsidRPr="002D6084" w:rsidRDefault="00E32269"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xml:space="preserve">Giáo dục đại học thông minh là một xu thế mới của giáo dục thế giới. Nhằm xây dựng quốc gia thông minh, nhiều quốc gia đã hướng đến xây dựng nền giáo dục thông minh để đào tạo các thế hệ công dân thông minh. Là mô hình trường trường đại học thông minh (TĐHTM) tạo cơ hội và điều kiện để nhà trường tăng cường năng lực thích ứng, phát triển cân bằng trước những biến đổi nhanh chóng của cuộc cách mạng 4.0 </w:t>
      </w:r>
      <w:r w:rsidRPr="002D6084">
        <w:rPr>
          <w:rFonts w:ascii="Times New Roman" w:eastAsia="Times New Roman" w:hAnsi="Times New Roman" w:cs="Times New Roman"/>
          <w:sz w:val="21"/>
          <w:szCs w:val="21"/>
        </w:rPr>
        <w:lastRenderedPageBreak/>
        <w:t xml:space="preserve">nói chung; người học được khám phá và kiến tạo tri thức, phát triển năng lực tự chủ và thích ứng, tư duy sáng tạo thông qua những hướng dẫn sư phạm có tính cá biệt hóa, phù hợp với đặc điểm và nhu cầu cá nhân </w:t>
      </w:r>
      <w:r w:rsidR="00025BC9"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6</w:t>
      </w:r>
      <w:r w:rsidR="00025BC9" w:rsidRPr="002D6084">
        <w:rPr>
          <w:rFonts w:ascii="Times New Roman" w:eastAsia="Times New Roman" w:hAnsi="Times New Roman" w:cs="Times New Roman"/>
          <w:sz w:val="21"/>
          <w:szCs w:val="21"/>
        </w:rPr>
        <w:t>]</w:t>
      </w:r>
      <w:r w:rsidRPr="002D6084">
        <w:rPr>
          <w:rFonts w:ascii="Times New Roman" w:eastAsia="Times New Roman" w:hAnsi="Times New Roman" w:cs="Times New Roman"/>
          <w:sz w:val="21"/>
          <w:szCs w:val="21"/>
        </w:rPr>
        <w:t xml:space="preserve">; tăng tầm quan trọng, độ tin cậy, tăng tính hữu ích, tính linh hoạt của nội dung chương trình giảng dạy. </w:t>
      </w:r>
    </w:p>
    <w:p w14:paraId="75CB3519" w14:textId="26D9E375" w:rsidR="00E32269" w:rsidRPr="002D6084" w:rsidRDefault="00E32269"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Ở Việt Nam, những yếu tố của mô hình trường đại học ứng dụng thông minh (TĐƯDHTM) xuất hiện cách đây chưa lâu. Do vấn đề còn khá mới mẻ nên thông tin về các vấn đề liên quan ở Việt Nam còn chưa nhiều. Cho nên việc thành lập một trường đại học đào tạo ứng dụng thông minh trên cơ sở một trường cao đẳng nghề chất lượng cao còn nhiều thách thức. Nội dung bài báo muốn chỉ ra những thuận lợi, khó khăn và một số định hướng nhằm nâng cao năng lực thích ứng và chất lượng giáo dục cho phát triển TĐHƯDTM của trường Cao đẳng nghề chất lượng cao</w:t>
      </w:r>
      <w:r w:rsidR="00A53765" w:rsidRPr="002D6084">
        <w:rPr>
          <w:rFonts w:ascii="Times New Roman" w:eastAsia="Times New Roman" w:hAnsi="Times New Roman" w:cs="Times New Roman"/>
          <w:sz w:val="21"/>
          <w:szCs w:val="21"/>
        </w:rPr>
        <w:t xml:space="preserve"> nói chung và trường Cao đẳng Lý Tự Trọng Thành phố Hồ Chí Minh nói riêng</w:t>
      </w:r>
      <w:r w:rsidRPr="002D6084">
        <w:rPr>
          <w:rFonts w:ascii="Times New Roman" w:eastAsia="Times New Roman" w:hAnsi="Times New Roman" w:cs="Times New Roman"/>
          <w:sz w:val="21"/>
          <w:szCs w:val="21"/>
        </w:rPr>
        <w:t>.</w:t>
      </w:r>
    </w:p>
    <w:p w14:paraId="558D055A" w14:textId="77777777" w:rsidR="00112AC5" w:rsidRPr="002D6084" w:rsidRDefault="00112AC5" w:rsidP="00112AC5">
      <w:pPr>
        <w:spacing w:before="40" w:after="0" w:line="240" w:lineRule="auto"/>
        <w:jc w:val="both"/>
        <w:rPr>
          <w:rFonts w:ascii="Times New Roman" w:eastAsia="MS Mincho" w:hAnsi="Times New Roman" w:cs="Times New Roman"/>
          <w:b/>
          <w:spacing w:val="-4"/>
          <w:w w:val="98"/>
          <w:sz w:val="21"/>
          <w:szCs w:val="26"/>
        </w:rPr>
      </w:pPr>
      <w:r w:rsidRPr="002D6084">
        <w:rPr>
          <w:rFonts w:ascii="Times New Roman" w:eastAsia="MS Mincho" w:hAnsi="Times New Roman" w:cs="Times New Roman"/>
          <w:b/>
          <w:spacing w:val="-4"/>
          <w:w w:val="98"/>
          <w:sz w:val="21"/>
          <w:szCs w:val="26"/>
        </w:rPr>
        <w:t>2. Khái niệm và đặc điểm trường đại học thông minh</w:t>
      </w:r>
    </w:p>
    <w:p w14:paraId="072482CD" w14:textId="6C61AC84" w:rsidR="00295441" w:rsidRPr="002D6084" w:rsidRDefault="00112AC5" w:rsidP="00112AC5">
      <w:pPr>
        <w:spacing w:before="40" w:after="0" w:line="240" w:lineRule="auto"/>
        <w:jc w:val="both"/>
        <w:rPr>
          <w:rFonts w:ascii="Times New Roman" w:eastAsia="MS Mincho" w:hAnsi="Times New Roman" w:cs="Times New Roman"/>
          <w:b/>
          <w:i/>
          <w:iCs/>
          <w:spacing w:val="-4"/>
          <w:w w:val="98"/>
          <w:sz w:val="21"/>
          <w:szCs w:val="26"/>
        </w:rPr>
      </w:pPr>
      <w:r w:rsidRPr="002D6084">
        <w:rPr>
          <w:rFonts w:ascii="Times New Roman" w:eastAsia="MS Mincho" w:hAnsi="Times New Roman" w:cs="Times New Roman"/>
          <w:b/>
          <w:i/>
          <w:iCs/>
          <w:spacing w:val="-4"/>
          <w:w w:val="98"/>
          <w:sz w:val="21"/>
          <w:szCs w:val="26"/>
        </w:rPr>
        <w:t xml:space="preserve">2.1. </w:t>
      </w:r>
      <w:r w:rsidR="00025BC9" w:rsidRPr="002D6084">
        <w:rPr>
          <w:rFonts w:ascii="Times New Roman" w:eastAsia="MS Mincho" w:hAnsi="Times New Roman" w:cs="Times New Roman"/>
          <w:b/>
          <w:i/>
          <w:iCs/>
          <w:spacing w:val="-4"/>
          <w:w w:val="98"/>
          <w:sz w:val="21"/>
          <w:szCs w:val="26"/>
        </w:rPr>
        <w:t>Khái niệm</w:t>
      </w:r>
    </w:p>
    <w:p w14:paraId="1D694DC1" w14:textId="2109F01B"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Khi nhấn mạnh năng lực thích ứng với công nghệ hiện đại, ở New York, TĐHTM được xem là mô hình trường học triển khai giáo dục thông minh gắn với các dạng thức hiện đại hóa cơ sở vật chất và tận dụng tối đa công nghệ hướng tới một nền giáo dục chất lượng cao [</w:t>
      </w:r>
      <w:r w:rsidR="006C1239" w:rsidRPr="002D6084">
        <w:rPr>
          <w:rFonts w:ascii="Times New Roman" w:eastAsia="Times New Roman" w:hAnsi="Times New Roman" w:cs="Times New Roman"/>
          <w:sz w:val="21"/>
          <w:szCs w:val="21"/>
        </w:rPr>
        <w:t>9</w:t>
      </w:r>
      <w:r w:rsidRPr="002D6084">
        <w:rPr>
          <w:rFonts w:ascii="Times New Roman" w:eastAsia="Times New Roman" w:hAnsi="Times New Roman" w:cs="Times New Roman"/>
          <w:sz w:val="21"/>
          <w:szCs w:val="21"/>
        </w:rPr>
        <w:t>].</w:t>
      </w:r>
    </w:p>
    <w:p w14:paraId="6BD8AFAA" w14:textId="2A287629"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Ở Phần Lan, TĐHTM là “kiểu trường học linh hoạt theo đặc điểm và khả năng của sinh viên” [</w:t>
      </w:r>
      <w:r w:rsidR="006C1239" w:rsidRPr="002D6084">
        <w:rPr>
          <w:rFonts w:ascii="Times New Roman" w:eastAsia="Times New Roman" w:hAnsi="Times New Roman" w:cs="Times New Roman"/>
          <w:sz w:val="21"/>
          <w:szCs w:val="21"/>
        </w:rPr>
        <w:t>10</w:t>
      </w:r>
      <w:r w:rsidRPr="002D6084">
        <w:rPr>
          <w:rFonts w:ascii="Times New Roman" w:eastAsia="Times New Roman" w:hAnsi="Times New Roman" w:cs="Times New Roman"/>
          <w:sz w:val="21"/>
          <w:szCs w:val="21"/>
        </w:rPr>
        <w:t>]. Tính chất thông minh trường học hướng đến mục đích sử dụng hiệu quả các giải pháp học tập, thúc đẩy người học học tập liên tục và có hiệu quả.</w:t>
      </w:r>
    </w:p>
    <w:p w14:paraId="72D802B1" w14:textId="1D5EB606"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Khi coi TĐHTM là thành phần của hệ thống giáo dục thông minh dựa trên nền tảng thành tựu ICT, “TĐHTM là một cơ sở giáo dục thông qua các quy trình giảng dạy và thực hành quản lí giáo dục nhằm thúc đẩy những thay đổi có tính hệ thống, giúp người học khắc phục được những thách thức đặt ra từ kỉ nguyên công nghệ thông tin” [</w:t>
      </w:r>
      <w:r w:rsidR="006C1239" w:rsidRPr="002D6084">
        <w:rPr>
          <w:rFonts w:ascii="Times New Roman" w:eastAsia="Times New Roman" w:hAnsi="Times New Roman" w:cs="Times New Roman"/>
          <w:sz w:val="21"/>
          <w:szCs w:val="21"/>
        </w:rPr>
        <w:t>11</w:t>
      </w:r>
      <w:r w:rsidRPr="002D6084">
        <w:rPr>
          <w:rFonts w:ascii="Times New Roman" w:eastAsia="Times New Roman" w:hAnsi="Times New Roman" w:cs="Times New Roman"/>
          <w:sz w:val="21"/>
          <w:szCs w:val="21"/>
        </w:rPr>
        <w:t>]. TĐHTM được nhấn mạnh là mô hình mà các quá trình và hoạt động của nhà trường được tối ưu hóa nhờ sử dụng và khuyến khích, thúc đẩy việc sử dụng các thiết bị công nghệ hiện đại. Nhà trường bên cạnh việc tập trung kích thích suy nghĩ, sáng tạo và chăm sóc sinh viên còn quan tâm đến việc xem xét những khác biệt cá nhân và phong cách học tập của cá nhân người học [</w:t>
      </w:r>
      <w:r w:rsidR="006C1239" w:rsidRPr="002D6084">
        <w:rPr>
          <w:rFonts w:ascii="Times New Roman" w:eastAsia="Times New Roman" w:hAnsi="Times New Roman" w:cs="Times New Roman"/>
          <w:sz w:val="21"/>
          <w:szCs w:val="21"/>
        </w:rPr>
        <w:t>7</w:t>
      </w:r>
      <w:r w:rsidRPr="002D6084">
        <w:rPr>
          <w:rFonts w:ascii="Times New Roman" w:eastAsia="Times New Roman" w:hAnsi="Times New Roman" w:cs="Times New Roman"/>
          <w:sz w:val="21"/>
          <w:szCs w:val="21"/>
        </w:rPr>
        <w:t>].</w:t>
      </w:r>
    </w:p>
    <w:p w14:paraId="63EC3CE8"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Mặc dù các tiếp cận để định nghĩa TĐHTM ở các góc độ nghiên cứu có sự khác nhau nhất định. Tuy nhiên, nội dung nổi bật được thống nhất cho thấy: </w:t>
      </w:r>
      <w:r w:rsidRPr="002D6084">
        <w:rPr>
          <w:rFonts w:ascii="Times New Roman" w:eastAsia="Times New Roman" w:hAnsi="Times New Roman" w:cs="Times New Roman"/>
          <w:sz w:val="21"/>
          <w:szCs w:val="21"/>
          <w:bdr w:val="none" w:sz="0" w:space="0" w:color="auto" w:frame="1"/>
        </w:rPr>
        <w:t>TĐHTM là trường học vận dụng linh hoạt, hiệu quả các nguồn lực trên nền tảng ứng dụng tiến bộ công nghệ kĩ thuật số nhằm nâng cao chất lượng giáo dục sinh viên, đáp ứng yêu cầu của xã hội trong đào tạo thế hệ trẻ.</w:t>
      </w:r>
    </w:p>
    <w:p w14:paraId="1BC91223" w14:textId="77777777" w:rsidR="00112AC5" w:rsidRPr="002D6084" w:rsidRDefault="00112AC5" w:rsidP="00112AC5">
      <w:pPr>
        <w:spacing w:after="0" w:line="240" w:lineRule="auto"/>
        <w:jc w:val="both"/>
        <w:textAlignment w:val="baseline"/>
        <w:rPr>
          <w:rFonts w:ascii="Times New Roman" w:eastAsia="Times New Roman" w:hAnsi="Times New Roman" w:cs="Times New Roman"/>
          <w:b/>
          <w:bCs/>
          <w:sz w:val="21"/>
          <w:szCs w:val="21"/>
        </w:rPr>
      </w:pPr>
      <w:r w:rsidRPr="002D6084">
        <w:rPr>
          <w:rFonts w:ascii="Times New Roman" w:eastAsia="Times New Roman" w:hAnsi="Times New Roman" w:cs="Times New Roman"/>
          <w:b/>
          <w:bCs/>
          <w:i/>
          <w:iCs/>
          <w:sz w:val="21"/>
          <w:szCs w:val="21"/>
          <w:bdr w:val="none" w:sz="0" w:space="0" w:color="auto" w:frame="1"/>
        </w:rPr>
        <w:t>2.2. Đặc điểm trường học thông minh</w:t>
      </w:r>
    </w:p>
    <w:p w14:paraId="036E3AF4" w14:textId="3B1CC778"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Trong Báo cáo của Ủy ban trường học thông minh New York năm 2014, các đặc điểm đưa ra cho SMART School là: 1) Cung cấp và mở rộng học tập trực tuyến; 2) Sử dung công nghệ biến đổi để cung cấp các hướng dẫn phù hợp với khả năng và nhu cầu cụ thể của từng sinh viên; 3) Kết nối mọi trường học với băng thông rộng, tốc độ cao bằng cách sử dụng các tiến bộ và ứng dụng công nghệ; 4) Mở rộng kết nối lớp học với các nguồn mở ngoài nhà trường; 5) Đảm bảo các thành viên của tập thể sư phạm hội nhập thành công công nghệ vào giảng dạy và học tập để phát triển liên tục nghề nghiệp; 6) Tập trung vào các kĩ năng trong dạy học và giáo dục; 7) Lãnh đạo và quản lí hiệu quả dựa trên nền tảng công nghệ và năng lực công nghệ [</w:t>
      </w:r>
      <w:r w:rsidR="006C1239" w:rsidRPr="002D6084">
        <w:rPr>
          <w:rFonts w:ascii="Times New Roman" w:eastAsia="Times New Roman" w:hAnsi="Times New Roman" w:cs="Times New Roman"/>
          <w:sz w:val="21"/>
          <w:szCs w:val="21"/>
        </w:rPr>
        <w:t>9</w:t>
      </w:r>
      <w:r w:rsidRPr="002D6084">
        <w:rPr>
          <w:rFonts w:ascii="Times New Roman" w:eastAsia="Times New Roman" w:hAnsi="Times New Roman" w:cs="Times New Roman"/>
          <w:sz w:val="21"/>
          <w:szCs w:val="21"/>
        </w:rPr>
        <w:t>].</w:t>
      </w:r>
    </w:p>
    <w:p w14:paraId="36D849FB" w14:textId="4F08D89B"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Ở Phần Lan, những đặc điểm của trường học thông minh (THTM) được đề cập là: 1) Tăng cường cơ hội trải nghiệm học tập và ứng dụng trong học tập; 2) Dễ dàng và thuận lợi nhất trong tiếp nhận những hướng dẫn và phản hồi sư phạm; 3) Thông tin về kết quả học tập toàn diện và nhanh chóng; 4) Nâng cao và cải thiện liên tục chất lượng và hiệu quả học tập; 5) Cả giáo viên và người học đều có cơ hội phát triển liên tục [</w:t>
      </w:r>
      <w:r w:rsidR="00841D78" w:rsidRPr="002D6084">
        <w:rPr>
          <w:rFonts w:ascii="Times New Roman" w:eastAsia="Times New Roman" w:hAnsi="Times New Roman" w:cs="Times New Roman"/>
          <w:sz w:val="21"/>
          <w:szCs w:val="21"/>
        </w:rPr>
        <w:t>10</w:t>
      </w:r>
      <w:r w:rsidRPr="002D6084">
        <w:rPr>
          <w:rFonts w:ascii="Times New Roman" w:eastAsia="Times New Roman" w:hAnsi="Times New Roman" w:cs="Times New Roman"/>
          <w:sz w:val="21"/>
          <w:szCs w:val="21"/>
        </w:rPr>
        <w:t>].</w:t>
      </w:r>
    </w:p>
    <w:p w14:paraId="229AE386" w14:textId="2AFD2CD9"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Các trường học ở Malaysia đã trải qua nhiều bước để đáp ứng mục tiêu của THTM. Hiện nay, THTM ở đây không chỉ dừng lại ở việc học công nghệ thông tin (CNTT) và sử dụng CNTT như một tiện ích trong dạy học. THTM ở đây đang thực hiện giải pháp tổng thể: chương trình học thông minh, hướng dẫn và dạy học thông minh, quản lí THTM, thiết lập và duy trì quan hệ đối ngoại thông minh. Công nghệ là yếu tố kết nối, tạo nên chất tiên tiến của các nội dung đó [</w:t>
      </w:r>
      <w:r w:rsidR="00841D78" w:rsidRPr="002D6084">
        <w:rPr>
          <w:rFonts w:ascii="Times New Roman" w:eastAsia="Times New Roman" w:hAnsi="Times New Roman" w:cs="Times New Roman"/>
          <w:sz w:val="21"/>
          <w:szCs w:val="21"/>
        </w:rPr>
        <w:t>7</w:t>
      </w:r>
      <w:r w:rsidRPr="002D6084">
        <w:rPr>
          <w:rFonts w:ascii="Times New Roman" w:eastAsia="Times New Roman" w:hAnsi="Times New Roman" w:cs="Times New Roman"/>
          <w:sz w:val="21"/>
          <w:szCs w:val="21"/>
        </w:rPr>
        <w:t>], [</w:t>
      </w:r>
      <w:r w:rsidR="00841D78" w:rsidRPr="002D6084">
        <w:rPr>
          <w:rFonts w:ascii="Times New Roman" w:eastAsia="Times New Roman" w:hAnsi="Times New Roman" w:cs="Times New Roman"/>
          <w:sz w:val="21"/>
          <w:szCs w:val="21"/>
        </w:rPr>
        <w:t>11</w:t>
      </w:r>
      <w:r w:rsidRPr="002D6084">
        <w:rPr>
          <w:rFonts w:ascii="Times New Roman" w:eastAsia="Times New Roman" w:hAnsi="Times New Roman" w:cs="Times New Roman"/>
          <w:sz w:val="21"/>
          <w:szCs w:val="21"/>
        </w:rPr>
        <w:t>].</w:t>
      </w:r>
    </w:p>
    <w:p w14:paraId="2B174E25"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Mặc dù có sự khác nhau nhưng những mô tả về THTM được nhấn mạnh ở mấy nội dung:</w:t>
      </w:r>
    </w:p>
    <w:p w14:paraId="381D9957"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Mục tiêu của THTM nhằm chuẩn bị và thúc đẩy lực lượng lao động - chủ nhân của thế kỉ XXI có những kiến thức và kĩ năng để đáp ứng nhu cầu và thách thức của xã hội công nghệ hiện đại;</w:t>
      </w:r>
    </w:p>
    <w:p w14:paraId="62906569"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w:t>
      </w:r>
      <w:r w:rsidRPr="002D6084">
        <w:rPr>
          <w:rFonts w:ascii="Times New Roman" w:eastAsia="Times New Roman" w:hAnsi="Times New Roman" w:cs="Times New Roman"/>
          <w:sz w:val="21"/>
          <w:szCs w:val="21"/>
          <w:bdr w:val="none" w:sz="0" w:space="0" w:color="auto" w:frame="1"/>
        </w:rPr>
        <w:t>Người học</w:t>
      </w:r>
      <w:r w:rsidRPr="002D6084">
        <w:rPr>
          <w:rFonts w:ascii="Times New Roman" w:eastAsia="Times New Roman" w:hAnsi="Times New Roman" w:cs="Times New Roman"/>
          <w:sz w:val="21"/>
          <w:szCs w:val="21"/>
        </w:rPr>
        <w:t> là trung tâm, được cung cấp các dịch vụ học tập hiện đại và chất lượng; </w:t>
      </w:r>
      <w:r w:rsidRPr="002D6084">
        <w:rPr>
          <w:rFonts w:ascii="Times New Roman" w:eastAsia="Times New Roman" w:hAnsi="Times New Roman" w:cs="Times New Roman"/>
          <w:sz w:val="21"/>
          <w:szCs w:val="21"/>
          <w:bdr w:val="none" w:sz="0" w:space="0" w:color="auto" w:frame="1"/>
        </w:rPr>
        <w:t>được học phù hợp theo nhu cầu và tốc độ, đặc điểm và hoàn cảnh cá nhân;</w:t>
      </w:r>
    </w:p>
    <w:p w14:paraId="588F5FEF"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lastRenderedPageBreak/>
        <w:t>- Tính chất thông minh của </w:t>
      </w:r>
      <w:r w:rsidRPr="002D6084">
        <w:rPr>
          <w:rFonts w:ascii="Times New Roman" w:eastAsia="Times New Roman" w:hAnsi="Times New Roman" w:cs="Times New Roman"/>
          <w:sz w:val="21"/>
          <w:szCs w:val="21"/>
          <w:bdr w:val="none" w:sz="0" w:space="0" w:color="auto" w:frame="1"/>
        </w:rPr>
        <w:t>nhà trường hướng tới tính linh hoạt, thích ứng, hiện đại và phát triển liên tục </w:t>
      </w:r>
      <w:r w:rsidRPr="002D6084">
        <w:rPr>
          <w:rFonts w:ascii="Times New Roman" w:eastAsia="Times New Roman" w:hAnsi="Times New Roman" w:cs="Times New Roman"/>
          <w:sz w:val="21"/>
          <w:szCs w:val="21"/>
        </w:rPr>
        <w:t>- cân bằng động với sự phát triển của thế giới công nghệ hiện đại;</w:t>
      </w:r>
    </w:p>
    <w:p w14:paraId="0F603828"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THTM </w:t>
      </w:r>
      <w:r w:rsidRPr="002D6084">
        <w:rPr>
          <w:rFonts w:ascii="Times New Roman" w:eastAsia="Times New Roman" w:hAnsi="Times New Roman" w:cs="Times New Roman"/>
          <w:sz w:val="21"/>
          <w:szCs w:val="21"/>
          <w:bdr w:val="none" w:sz="0" w:space="0" w:color="auto" w:frame="1"/>
        </w:rPr>
        <w:t>cung cấp môi trường giáo dục thông minh </w:t>
      </w:r>
      <w:r w:rsidRPr="002D6084">
        <w:rPr>
          <w:rFonts w:ascii="Times New Roman" w:eastAsia="Times New Roman" w:hAnsi="Times New Roman" w:cs="Times New Roman"/>
          <w:sz w:val="21"/>
          <w:szCs w:val="21"/>
        </w:rPr>
        <w:t>cho người học;</w:t>
      </w:r>
    </w:p>
    <w:p w14:paraId="79571252" w14:textId="77777777" w:rsidR="008C6C86" w:rsidRPr="002D6084" w:rsidRDefault="008C6C86" w:rsidP="009E69E0">
      <w:pPr>
        <w:spacing w:after="0" w:line="240" w:lineRule="auto"/>
        <w:ind w:firstLine="284"/>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t>- Công nghệ thông minh đóng vai trò quan trọng</w:t>
      </w:r>
      <w:r w:rsidRPr="002D6084">
        <w:rPr>
          <w:rFonts w:ascii="Times New Roman" w:eastAsia="Times New Roman" w:hAnsi="Times New Roman" w:cs="Times New Roman"/>
          <w:sz w:val="21"/>
          <w:szCs w:val="21"/>
        </w:rPr>
        <w:t> để xây dựng và duy trì môi trường giáo dục thông minh đó. Công nghệ gồm phần cứng và phần mềm. Trong đó, phần cứng phần lớn là các thiết bị giúp người học học hiệu quả và dễ dàng, phần mềm đề cập đến tính linh hoạt và thích ứng với các công nghệ học tập thích ứng như điện toán đám mây, big data, học tập phân tích, công cụ thích ứng, ... tạo nên tính hấp dẫn, mở rộng cơ hội phát triển và cung cấp các dịch vụ của nhà trường.</w:t>
      </w:r>
    </w:p>
    <w:p w14:paraId="7215C589" w14:textId="77777777" w:rsidR="00112AC5" w:rsidRPr="002D6084" w:rsidRDefault="00112AC5" w:rsidP="00112AC5">
      <w:pPr>
        <w:spacing w:after="0" w:line="240" w:lineRule="auto"/>
        <w:jc w:val="both"/>
        <w:textAlignment w:val="baseline"/>
        <w:rPr>
          <w:rFonts w:ascii="Times New Roman" w:eastAsia="Times New Roman" w:hAnsi="Times New Roman" w:cs="Times New Roman"/>
          <w:b/>
          <w:bCs/>
          <w:sz w:val="21"/>
          <w:szCs w:val="21"/>
        </w:rPr>
      </w:pPr>
      <w:r w:rsidRPr="002D6084">
        <w:rPr>
          <w:rFonts w:ascii="Times New Roman" w:eastAsia="Times New Roman" w:hAnsi="Times New Roman" w:cs="Times New Roman"/>
          <w:b/>
          <w:bCs/>
          <w:sz w:val="21"/>
          <w:szCs w:val="21"/>
        </w:rPr>
        <w:t>3. Khái niệm, đặc điểm và sự khác biệt của đào tạo đại học ứng dụng</w:t>
      </w:r>
    </w:p>
    <w:p w14:paraId="4847FD66" w14:textId="77777777" w:rsidR="00112AC5" w:rsidRPr="002D6084" w:rsidRDefault="00112AC5" w:rsidP="00112AC5">
      <w:pPr>
        <w:spacing w:after="0" w:line="240" w:lineRule="auto"/>
        <w:jc w:val="both"/>
        <w:textAlignment w:val="baseline"/>
        <w:rPr>
          <w:rFonts w:ascii="Times New Roman" w:eastAsia="Times New Roman" w:hAnsi="Times New Roman" w:cs="Times New Roman"/>
          <w:b/>
          <w:bCs/>
          <w:i/>
          <w:iCs/>
          <w:sz w:val="21"/>
          <w:szCs w:val="21"/>
        </w:rPr>
      </w:pPr>
      <w:r w:rsidRPr="002D6084">
        <w:rPr>
          <w:rFonts w:ascii="Times New Roman" w:eastAsia="Times New Roman" w:hAnsi="Times New Roman" w:cs="Times New Roman"/>
          <w:b/>
          <w:bCs/>
          <w:i/>
          <w:iCs/>
          <w:sz w:val="21"/>
          <w:szCs w:val="21"/>
        </w:rPr>
        <w:t>3.1. Khái niệm</w:t>
      </w:r>
    </w:p>
    <w:p w14:paraId="5B19B542" w14:textId="31F96B44"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i/>
          <w:iCs/>
          <w:sz w:val="21"/>
          <w:szCs w:val="21"/>
        </w:rPr>
        <w:t>Đại học định hướng ứng dụng</w:t>
      </w:r>
      <w:r w:rsidRPr="002D6084">
        <w:rPr>
          <w:sz w:val="21"/>
          <w:szCs w:val="21"/>
        </w:rPr>
        <w:t xml:space="preserve"> là đào tạo đội ngũ nhân lực chủ yếu theo hướng ứng dụng; nghiên cứu khoa học và công nghệ tập trung vào việc phát triển các kết quả nghiên cứu cơ bản, ứng dụng các công nghệ nguồn thành các giải pháp công nghệ, quy trình quản lý, thiết kế các công cụ hoàn chỉnh phục vụ nhu cầu đa dạng của con người [</w:t>
      </w:r>
      <w:r w:rsidR="00841D78" w:rsidRPr="002D6084">
        <w:rPr>
          <w:sz w:val="21"/>
          <w:szCs w:val="21"/>
        </w:rPr>
        <w:t>9</w:t>
      </w:r>
      <w:r w:rsidRPr="002D6084">
        <w:rPr>
          <w:sz w:val="21"/>
          <w:szCs w:val="21"/>
        </w:rPr>
        <w:t>].</w:t>
      </w:r>
    </w:p>
    <w:p w14:paraId="044B8770" w14:textId="10DF2D0E"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i/>
          <w:iCs/>
          <w:sz w:val="21"/>
          <w:szCs w:val="21"/>
        </w:rPr>
        <w:t>Chương trình đào tạo định hướng ứng dụng</w:t>
      </w:r>
      <w:r w:rsidRPr="002D6084">
        <w:rPr>
          <w:sz w:val="21"/>
          <w:szCs w:val="21"/>
        </w:rPr>
        <w:t xml:space="preserve"> là chương trình đào tạo có mục tiêu và nội dung xây dựng theo hướng phát triển kết quả nghiên cứu cơ bản, ứng dụng các công nghệ nguồn thành các giải pháp công nghệ, quy trình quản lý, thiết kế các công cụ hoàn chỉnh phục vụ nhu cầu đa dạng của con người [</w:t>
      </w:r>
      <w:r w:rsidR="00841D78" w:rsidRPr="002D6084">
        <w:rPr>
          <w:sz w:val="21"/>
          <w:szCs w:val="21"/>
        </w:rPr>
        <w:t>9</w:t>
      </w:r>
      <w:r w:rsidRPr="002D6084">
        <w:rPr>
          <w:sz w:val="21"/>
          <w:szCs w:val="21"/>
        </w:rPr>
        <w:t>].</w:t>
      </w:r>
    </w:p>
    <w:p w14:paraId="60977AB9" w14:textId="39014E31"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i/>
          <w:iCs/>
          <w:sz w:val="21"/>
          <w:szCs w:val="21"/>
        </w:rPr>
        <w:t>Chương trình đào tạo định hướng thực hành</w:t>
      </w:r>
      <w:r w:rsidRPr="002D6084">
        <w:rPr>
          <w:sz w:val="21"/>
          <w:szCs w:val="21"/>
        </w:rPr>
        <w:t xml:space="preserve"> là chương trình đào tạo có mục tiêu và nội dung xây dựng theo hướng tập trung vào việc thực hiện các giải pháp công nghệ, quy trình quản lý, sản xuất, chế tạo các công cụ phục vụ sản xuất và đời sống dựa trên cơ sở những thiết kế có sẵn [</w:t>
      </w:r>
      <w:r w:rsidR="00841D78" w:rsidRPr="002D6084">
        <w:rPr>
          <w:sz w:val="21"/>
          <w:szCs w:val="21"/>
        </w:rPr>
        <w:t>9</w:t>
      </w:r>
      <w:r w:rsidRPr="002D6084">
        <w:rPr>
          <w:sz w:val="21"/>
          <w:szCs w:val="21"/>
        </w:rPr>
        <w:t>].</w:t>
      </w:r>
    </w:p>
    <w:p w14:paraId="2E4BFD66" w14:textId="77777777"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sz w:val="21"/>
          <w:szCs w:val="21"/>
        </w:rPr>
        <w:t>Đại học ứng dụng chú trọng đào tạo, phát triển năng lực thực hành của người học, gắn kết đào tạo với thực tế sản xuất; nghiên cứu khoa học và công nghệ tập trung theo hướng triển khai các kết quả nghiên cứu ứng dụng đã đạt được vào thực tiễn cuộc sống; cung cấp nguồn nhân lực có kiến thức thực tiễn và năng lực thực hành phù hợp với yêu cầu sử dụng lao động đa dạng của các địa phương và các vùng, các tổ chức kinh tế.</w:t>
      </w:r>
    </w:p>
    <w:p w14:paraId="60509952" w14:textId="77777777" w:rsidR="00112AC5" w:rsidRPr="002D6084" w:rsidRDefault="00112AC5" w:rsidP="009E69E0">
      <w:pPr>
        <w:spacing w:after="0" w:line="240" w:lineRule="auto"/>
        <w:rPr>
          <w:rFonts w:ascii="Times New Roman" w:eastAsia="Times New Roman" w:hAnsi="Times New Roman" w:cs="Times New Roman"/>
          <w:b/>
          <w:bCs/>
          <w:i/>
          <w:iCs/>
          <w:sz w:val="21"/>
          <w:szCs w:val="21"/>
        </w:rPr>
      </w:pPr>
      <w:r w:rsidRPr="002D6084">
        <w:rPr>
          <w:rFonts w:ascii="Times New Roman" w:hAnsi="Times New Roman" w:cs="Times New Roman"/>
          <w:b/>
          <w:bCs/>
          <w:i/>
          <w:iCs/>
          <w:sz w:val="21"/>
          <w:szCs w:val="21"/>
        </w:rPr>
        <w:t xml:space="preserve">3.2. </w:t>
      </w:r>
      <w:r w:rsidRPr="002D6084">
        <w:rPr>
          <w:rFonts w:ascii="Times New Roman" w:eastAsia="Times New Roman" w:hAnsi="Times New Roman" w:cs="Times New Roman"/>
          <w:b/>
          <w:bCs/>
          <w:i/>
          <w:iCs/>
          <w:sz w:val="21"/>
          <w:szCs w:val="21"/>
        </w:rPr>
        <w:t>Sự khác biệt của đào tạo đại học ứng dụng</w:t>
      </w:r>
    </w:p>
    <w:p w14:paraId="0893B157" w14:textId="598BC533" w:rsidR="008C6C86" w:rsidRPr="002D6084" w:rsidRDefault="008C6C86" w:rsidP="009E69E0">
      <w:pPr>
        <w:spacing w:after="0" w:line="240" w:lineRule="auto"/>
        <w:ind w:firstLine="284"/>
        <w:jc w:val="both"/>
        <w:rPr>
          <w:rFonts w:ascii="Times New Roman" w:hAnsi="Times New Roman" w:cs="Times New Roman"/>
          <w:sz w:val="21"/>
          <w:szCs w:val="21"/>
        </w:rPr>
      </w:pPr>
      <w:r w:rsidRPr="002D6084">
        <w:rPr>
          <w:rFonts w:ascii="Times New Roman" w:eastAsia="Times New Roman" w:hAnsi="Times New Roman" w:cs="Times New Roman"/>
          <w:sz w:val="21"/>
          <w:szCs w:val="21"/>
        </w:rPr>
        <w:t xml:space="preserve">- </w:t>
      </w:r>
      <w:r w:rsidRPr="002D6084">
        <w:rPr>
          <w:rFonts w:ascii="Times New Roman" w:hAnsi="Times New Roman" w:cs="Times New Roman"/>
          <w:sz w:val="21"/>
          <w:szCs w:val="21"/>
        </w:rPr>
        <w:t>Với sự khác biệt về chương trình giáo dục, mỗi trường đại học sẽ chú trọng phát triển những kỹ năng khác nhau cho sinh viên. Các bạn sinh</w:t>
      </w:r>
      <w:r w:rsidR="00293C01" w:rsidRPr="002D6084">
        <w:rPr>
          <w:rFonts w:ascii="Times New Roman" w:hAnsi="Times New Roman" w:cs="Times New Roman"/>
          <w:sz w:val="21"/>
          <w:szCs w:val="21"/>
        </w:rPr>
        <w:t xml:space="preserve"> viên</w:t>
      </w:r>
      <w:r w:rsidRPr="002D6084">
        <w:rPr>
          <w:rFonts w:ascii="Times New Roman" w:hAnsi="Times New Roman" w:cs="Times New Roman"/>
          <w:sz w:val="21"/>
          <w:szCs w:val="21"/>
        </w:rPr>
        <w:t xml:space="preserve"> có thể lựa chọn mô hình để phù hợp với việc phát triển năng lực bản thân. Đặc biệt “đại học ứng dụng” đang là mô hình giáo dục được nhiều bạn trẻ lựa chọn với nhiều ưu điểm như nhanh chóng, nắm bắt xu hướng của xã hội rút ngắn thời gian vào nghề,…[</w:t>
      </w:r>
      <w:r w:rsidR="00841D78" w:rsidRPr="002D6084">
        <w:rPr>
          <w:rFonts w:ascii="Times New Roman" w:hAnsi="Times New Roman" w:cs="Times New Roman"/>
          <w:sz w:val="21"/>
          <w:szCs w:val="21"/>
        </w:rPr>
        <w:t>9</w:t>
      </w:r>
      <w:r w:rsidRPr="002D6084">
        <w:rPr>
          <w:rFonts w:ascii="Times New Roman" w:hAnsi="Times New Roman" w:cs="Times New Roman"/>
          <w:sz w:val="21"/>
          <w:szCs w:val="21"/>
        </w:rPr>
        <w:t>]</w:t>
      </w:r>
    </w:p>
    <w:p w14:paraId="2506FB53" w14:textId="78AE57F4" w:rsidR="008C6C86" w:rsidRPr="002D6084" w:rsidRDefault="008C6C86" w:rsidP="009E69E0">
      <w:pPr>
        <w:pStyle w:val="NormalWeb"/>
        <w:shd w:val="clear" w:color="auto" w:fill="FFFFFF"/>
        <w:spacing w:before="0" w:beforeAutospacing="0" w:after="0" w:afterAutospacing="0"/>
        <w:ind w:firstLine="284"/>
        <w:jc w:val="both"/>
        <w:rPr>
          <w:sz w:val="21"/>
          <w:szCs w:val="21"/>
        </w:rPr>
      </w:pPr>
      <w:r w:rsidRPr="002D6084">
        <w:rPr>
          <w:sz w:val="21"/>
          <w:szCs w:val="21"/>
        </w:rPr>
        <w:t>- Chương trình đào tạo của các trường đại học thực hành ứng dụng thường hướng đến yếu tố thực hành nhiều hơn. Nội dung giảng dạy cũng thay đổi theo nhu cầu của xã hội gắn liền với thực hành thực tế. Vì vậy người học sẽ nhanh chóng nắm bắt các xu hướng của xã hội [</w:t>
      </w:r>
      <w:r w:rsidR="00841D78" w:rsidRPr="002D6084">
        <w:rPr>
          <w:sz w:val="21"/>
          <w:szCs w:val="21"/>
        </w:rPr>
        <w:t>9</w:t>
      </w:r>
      <w:r w:rsidRPr="002D6084">
        <w:rPr>
          <w:sz w:val="21"/>
          <w:szCs w:val="21"/>
        </w:rPr>
        <w:t>].</w:t>
      </w:r>
    </w:p>
    <w:p w14:paraId="17E452C8" w14:textId="39359D6C" w:rsidR="008C6C86" w:rsidRPr="002D6084" w:rsidRDefault="008C6C86" w:rsidP="009E69E0">
      <w:pPr>
        <w:shd w:val="clear" w:color="auto" w:fill="FFFFFF"/>
        <w:spacing w:after="0" w:line="240" w:lineRule="auto"/>
        <w:ind w:firstLine="284"/>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xml:space="preserve">- Bản chất của chương trình đào tạo theo hướng ứng dụng chính là sự đáp ứng với nhu cầu của thị trường việc làm. Do đó, Đại học ứng dụng với chương trình chủ yếu: 30% lý thuyết, 70% thực hành sẽ giúp người học nhanh chóng nắm được nghề, loại bỏ những khoảng thời gian tích luỹ các kiến thức mang tính học thuật ít áp dụng trong thực tế </w:t>
      </w:r>
      <w:r w:rsidR="006C1239" w:rsidRPr="002D6084">
        <w:rPr>
          <w:rFonts w:ascii="Times New Roman" w:eastAsia="Times New Roman" w:hAnsi="Times New Roman" w:cs="Times New Roman"/>
          <w:sz w:val="21"/>
          <w:szCs w:val="21"/>
        </w:rPr>
        <w:t>[</w:t>
      </w:r>
      <w:r w:rsidR="00841D78" w:rsidRPr="002D6084">
        <w:rPr>
          <w:rFonts w:ascii="Times New Roman" w:eastAsia="Times New Roman" w:hAnsi="Times New Roman" w:cs="Times New Roman"/>
          <w:sz w:val="21"/>
          <w:szCs w:val="21"/>
        </w:rPr>
        <w:t>9</w:t>
      </w:r>
      <w:r w:rsidRPr="002D6084">
        <w:rPr>
          <w:rFonts w:ascii="Times New Roman" w:eastAsia="Times New Roman" w:hAnsi="Times New Roman" w:cs="Times New Roman"/>
          <w:sz w:val="21"/>
          <w:szCs w:val="21"/>
        </w:rPr>
        <w:t>].</w:t>
      </w:r>
    </w:p>
    <w:p w14:paraId="2D487BE7" w14:textId="6882C299" w:rsidR="008C6C86" w:rsidRPr="002D6084" w:rsidRDefault="008C6C86" w:rsidP="009E69E0">
      <w:pPr>
        <w:shd w:val="clear" w:color="auto" w:fill="FFFFFF"/>
        <w:spacing w:after="0" w:line="240" w:lineRule="auto"/>
        <w:ind w:firstLine="284"/>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 xml:space="preserve">- Không chỉ có kiến thức chương trình cụ thể và thực tế trường đại học ứng dụng thường sẽ liên kết với khá nhiều các doanh nghiệp để tạo nhiều cơ hội thực tập cho sinh viên. Thậm chí theo mô hình này nhiều sinh viên sẽ có cơ hội thực tập, làm việc trực tiếp tại doanh nghiệp suốt quá trình học. Bên cạnh đó các trường đại học có định hướng ứng dụng thường hướng tới việc đào tạo phát triển năng lực cá nhân toàn diện cho sinh viên thay vì đi sâu vào các kỹ năng học thuật như tại các trường có định hướng nghiên cứu. </w:t>
      </w:r>
      <w:r w:rsidRPr="002D6084">
        <w:rPr>
          <w:rFonts w:ascii="Times New Roman" w:hAnsi="Times New Roman" w:cs="Times New Roman"/>
          <w:sz w:val="21"/>
          <w:szCs w:val="21"/>
          <w:shd w:val="clear" w:color="auto" w:fill="FFFFFF"/>
        </w:rPr>
        <w:t>Điều này giúp tăng khả năng cạnh tranh khi ra trường, giúp sinh viên dễ dàng tìm được việc làm phù hợp với chuyên môn hơn. Các trường đại học ứng dụng nổi bật với chương trình học tập trung vào ứng dụng thực tiễn. Các chương trình chuyên ngành phong phú, có các khóa học ngắn hạn. Bằng cấp chứng chỉ ra trường được toàn thế giới công nhận [</w:t>
      </w:r>
      <w:r w:rsidR="00841D78" w:rsidRPr="002D6084">
        <w:rPr>
          <w:rFonts w:ascii="Times New Roman" w:hAnsi="Times New Roman" w:cs="Times New Roman"/>
          <w:sz w:val="21"/>
          <w:szCs w:val="21"/>
          <w:shd w:val="clear" w:color="auto" w:fill="FFFFFF"/>
        </w:rPr>
        <w:t>9</w:t>
      </w:r>
      <w:r w:rsidRPr="002D6084">
        <w:rPr>
          <w:rFonts w:ascii="Times New Roman" w:hAnsi="Times New Roman" w:cs="Times New Roman"/>
          <w:sz w:val="21"/>
          <w:szCs w:val="21"/>
          <w:shd w:val="clear" w:color="auto" w:fill="FFFFFF"/>
        </w:rPr>
        <w:t>].</w:t>
      </w:r>
    </w:p>
    <w:p w14:paraId="0ECDBE2F" w14:textId="77777777" w:rsidR="00112AC5" w:rsidRPr="002D6084" w:rsidRDefault="00112AC5" w:rsidP="00112AC5">
      <w:pPr>
        <w:shd w:val="clear" w:color="auto" w:fill="FFFFFF"/>
        <w:spacing w:after="0" w:line="240" w:lineRule="auto"/>
        <w:jc w:val="both"/>
        <w:rPr>
          <w:rStyle w:val="Strong"/>
          <w:rFonts w:ascii="Times New Roman" w:hAnsi="Times New Roman" w:cs="Times New Roman"/>
          <w:sz w:val="21"/>
          <w:szCs w:val="21"/>
        </w:rPr>
      </w:pPr>
      <w:r w:rsidRPr="002D6084">
        <w:rPr>
          <w:rFonts w:ascii="Times New Roman" w:hAnsi="Times New Roman" w:cs="Times New Roman"/>
          <w:b/>
          <w:bCs/>
          <w:sz w:val="21"/>
          <w:szCs w:val="21"/>
        </w:rPr>
        <w:t>4</w:t>
      </w:r>
      <w:r w:rsidRPr="002D6084">
        <w:rPr>
          <w:rFonts w:ascii="Times New Roman" w:hAnsi="Times New Roman" w:cs="Times New Roman"/>
          <w:sz w:val="21"/>
          <w:szCs w:val="21"/>
        </w:rPr>
        <w:t xml:space="preserve">. </w:t>
      </w:r>
      <w:r w:rsidRPr="002D6084">
        <w:rPr>
          <w:rFonts w:ascii="Times New Roman" w:hAnsi="Times New Roman" w:cs="Times New Roman"/>
          <w:b/>
          <w:bCs/>
          <w:sz w:val="21"/>
          <w:szCs w:val="21"/>
        </w:rPr>
        <w:t>Các</w:t>
      </w:r>
      <w:r w:rsidRPr="002D6084">
        <w:rPr>
          <w:rStyle w:val="Strong"/>
          <w:rFonts w:ascii="Times New Roman" w:hAnsi="Times New Roman" w:cs="Times New Roman"/>
          <w:sz w:val="21"/>
          <w:szCs w:val="21"/>
        </w:rPr>
        <w:t> yếu tố thuận lợi và khó khăn khi chuyển đổi đào tạo từ trường Cao đằng nghề chất lượng cao sang mô hình Đại học tạo ứng dụng thông minh.</w:t>
      </w:r>
    </w:p>
    <w:p w14:paraId="0605CE98" w14:textId="77777777" w:rsidR="00112AC5" w:rsidRPr="002D6084" w:rsidRDefault="00112AC5" w:rsidP="00112AC5">
      <w:pPr>
        <w:shd w:val="clear" w:color="auto" w:fill="FFFFFF"/>
        <w:spacing w:after="0" w:line="240" w:lineRule="auto"/>
        <w:jc w:val="both"/>
        <w:rPr>
          <w:rStyle w:val="Strong"/>
          <w:rFonts w:ascii="Times New Roman" w:hAnsi="Times New Roman" w:cs="Times New Roman"/>
          <w:sz w:val="21"/>
          <w:szCs w:val="21"/>
        </w:rPr>
      </w:pPr>
      <w:r w:rsidRPr="002D6084">
        <w:rPr>
          <w:rStyle w:val="Strong"/>
          <w:rFonts w:ascii="Times New Roman" w:hAnsi="Times New Roman" w:cs="Times New Roman"/>
          <w:i/>
          <w:iCs/>
          <w:sz w:val="21"/>
          <w:szCs w:val="21"/>
        </w:rPr>
        <w:t>4.1. Các yếu tố thuận lợi</w:t>
      </w:r>
    </w:p>
    <w:p w14:paraId="1B667611" w14:textId="7AA1AA28"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lastRenderedPageBreak/>
        <w:t>- Phù hợp với xu hướng nhân rộng mô hình phát triển rộng rãi các trường đại học định hướng giáo dục nghề nghiệp</w:t>
      </w:r>
      <w:r w:rsidR="005505E3" w:rsidRPr="002D6084">
        <w:rPr>
          <w:sz w:val="21"/>
          <w:szCs w:val="21"/>
        </w:rPr>
        <w:t xml:space="preserve"> </w:t>
      </w:r>
      <w:r w:rsidRPr="002D6084">
        <w:rPr>
          <w:rStyle w:val="Strong"/>
          <w:rFonts w:eastAsiaTheme="minorEastAsia"/>
          <w:b w:val="0"/>
          <w:bCs w:val="0"/>
          <w:sz w:val="21"/>
          <w:szCs w:val="21"/>
        </w:rPr>
        <w:t>[</w:t>
      </w:r>
      <w:r w:rsidR="006C1239" w:rsidRPr="002D6084">
        <w:rPr>
          <w:rStyle w:val="Strong"/>
          <w:rFonts w:eastAsiaTheme="minorEastAsia"/>
          <w:b w:val="0"/>
          <w:bCs w:val="0"/>
          <w:sz w:val="21"/>
          <w:szCs w:val="21"/>
        </w:rPr>
        <w:t>1</w:t>
      </w:r>
      <w:r w:rsidRPr="002D6084">
        <w:rPr>
          <w:rStyle w:val="Strong"/>
          <w:rFonts w:eastAsiaTheme="minorEastAsia"/>
          <w:b w:val="0"/>
          <w:bCs w:val="0"/>
          <w:sz w:val="21"/>
          <w:szCs w:val="21"/>
        </w:rPr>
        <w:t>]</w:t>
      </w:r>
      <w:r w:rsidRPr="002D6084">
        <w:rPr>
          <w:sz w:val="21"/>
          <w:szCs w:val="21"/>
        </w:rPr>
        <w:t> và chương trình đào tạo theo định hướng ứng dụng có thể được thiết kế trong phạm vi chuyên ngành đào tạo</w:t>
      </w:r>
      <w:r w:rsidR="005505E3" w:rsidRPr="002D6084">
        <w:rPr>
          <w:sz w:val="21"/>
          <w:szCs w:val="21"/>
        </w:rPr>
        <w:t xml:space="preserve"> </w:t>
      </w:r>
      <w:r w:rsidRPr="002D6084">
        <w:rPr>
          <w:rStyle w:val="Strong"/>
          <w:rFonts w:eastAsiaTheme="minorEastAsia"/>
          <w:b w:val="0"/>
          <w:bCs w:val="0"/>
          <w:sz w:val="21"/>
          <w:szCs w:val="21"/>
        </w:rPr>
        <w:t>[</w:t>
      </w:r>
      <w:r w:rsidR="006C1239" w:rsidRPr="002D6084">
        <w:rPr>
          <w:rStyle w:val="Strong"/>
          <w:rFonts w:eastAsiaTheme="minorEastAsia"/>
          <w:b w:val="0"/>
          <w:bCs w:val="0"/>
          <w:sz w:val="21"/>
          <w:szCs w:val="21"/>
        </w:rPr>
        <w:t>2</w:t>
      </w:r>
      <w:r w:rsidRPr="002D6084">
        <w:rPr>
          <w:rStyle w:val="Strong"/>
          <w:rFonts w:eastAsiaTheme="minorEastAsia"/>
          <w:b w:val="0"/>
          <w:bCs w:val="0"/>
          <w:sz w:val="21"/>
          <w:szCs w:val="21"/>
        </w:rPr>
        <w:t>]</w:t>
      </w:r>
      <w:r w:rsidRPr="002D6084">
        <w:rPr>
          <w:b/>
          <w:bCs/>
          <w:sz w:val="21"/>
          <w:szCs w:val="21"/>
        </w:rPr>
        <w:t>.</w:t>
      </w:r>
    </w:p>
    <w:p w14:paraId="44CC3601" w14:textId="1046F378"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 </w:t>
      </w:r>
      <w:r w:rsidR="00AA4FA6" w:rsidRPr="002D6084">
        <w:rPr>
          <w:sz w:val="21"/>
          <w:szCs w:val="21"/>
        </w:rPr>
        <w:t>Trường Cao đẳng Lý Tự Trọng Thành phố Hồ Chí Minh l</w:t>
      </w:r>
      <w:r w:rsidRPr="002D6084">
        <w:rPr>
          <w:sz w:val="21"/>
          <w:szCs w:val="21"/>
        </w:rPr>
        <w:t>à một trường đã đạt chuẩn kiểm định quốc gia, các ngành nghề kỹ thuật là thế mạnh của Trường và có truyền thống hơn 50 năm liên tục phát triển. Hơn nữa, Trường được Thành phố tập trung đầu tư trang thiết bị hiện đại trong nhiều năm qua, Nhà trường sẽ đáp ứng rất tốt yêu cầu cung cấp nguồn nhân lực chất lượng cao cho các ngành công nghiệp trọng yếu của Thành phố [</w:t>
      </w:r>
      <w:r w:rsidR="006C1239" w:rsidRPr="002D6084">
        <w:rPr>
          <w:sz w:val="21"/>
          <w:szCs w:val="21"/>
        </w:rPr>
        <w:t>5</w:t>
      </w:r>
      <w:r w:rsidRPr="002D6084">
        <w:rPr>
          <w:sz w:val="21"/>
          <w:szCs w:val="21"/>
        </w:rPr>
        <w:t>].</w:t>
      </w:r>
    </w:p>
    <w:p w14:paraId="0A14FF48" w14:textId="16EC4794" w:rsidR="000E4CAA" w:rsidRPr="002D6084" w:rsidRDefault="000E4CAA" w:rsidP="002D6084">
      <w:pPr>
        <w:pStyle w:val="NormalWeb"/>
        <w:shd w:val="clear" w:color="auto" w:fill="FFFFFF"/>
        <w:spacing w:before="0" w:beforeAutospacing="0" w:after="0" w:afterAutospacing="0"/>
        <w:ind w:firstLine="284"/>
        <w:jc w:val="both"/>
        <w:rPr>
          <w:sz w:val="21"/>
          <w:szCs w:val="21"/>
        </w:rPr>
      </w:pPr>
      <w:r w:rsidRPr="002D6084">
        <w:rPr>
          <w:sz w:val="21"/>
          <w:szCs w:val="21"/>
        </w:rPr>
        <w:t>- Nhà trường đã đạt các tiêu chí của một trường cao đẳng chất lượng cao, trường có các hoạt động đổi mới sáng tạo liên tục và ngày càng mở rộng phạm vi hợp tác với các tổ chức khoa học – đào tạo trong và ngoài nước. Ngoài các lớp chất lượng cao đào tạo chương trình chuyển giao từ nước ngoài, các lớp đào tạo song hành hợp tác cùng những doanh nghiệp uy tín, quan hệ hợp tác đào tạo giữa Nhà trường với các đơn vị sử dụng lao động ngày càng tăng về quy mô và chất lượng với nỗ lực duy trì sự gắn bó mật thiết cùng những hoạt động tương hỗ tích cực [</w:t>
      </w:r>
      <w:r w:rsidR="006C1239" w:rsidRPr="002D6084">
        <w:rPr>
          <w:sz w:val="21"/>
          <w:szCs w:val="21"/>
        </w:rPr>
        <w:t>5</w:t>
      </w:r>
      <w:r w:rsidRPr="002D6084">
        <w:rPr>
          <w:sz w:val="21"/>
          <w:szCs w:val="21"/>
        </w:rPr>
        <w:t xml:space="preserve">]. Đây là yếu tố quan trọng </w:t>
      </w:r>
      <w:r w:rsidR="00B31B5E" w:rsidRPr="002D6084">
        <w:rPr>
          <w:sz w:val="21"/>
          <w:szCs w:val="21"/>
        </w:rPr>
        <w:t xml:space="preserve">có tính quyết định đến hoạt động giảng dạy </w:t>
      </w:r>
      <w:r w:rsidRPr="002D6084">
        <w:rPr>
          <w:sz w:val="21"/>
          <w:szCs w:val="21"/>
        </w:rPr>
        <w:t xml:space="preserve">của một </w:t>
      </w:r>
      <w:r w:rsidR="00B31B5E" w:rsidRPr="002D6084">
        <w:rPr>
          <w:sz w:val="21"/>
          <w:szCs w:val="21"/>
        </w:rPr>
        <w:t>trường đại học ứng dụng.</w:t>
      </w:r>
    </w:p>
    <w:p w14:paraId="6940974F" w14:textId="48C30101"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Giảm tiết học thuần lý thuyết, tăng tiết học thực hành gắn với thực tiễn, cũng chính là tăng tính cọ sát của sinh viên đối với môi trường bên ngoài. Góp phần đào tạo sinh viên phù hợp với nhu cầu của thị trường lao động [</w:t>
      </w:r>
      <w:r w:rsidR="00631737" w:rsidRPr="002D6084">
        <w:rPr>
          <w:sz w:val="21"/>
          <w:szCs w:val="21"/>
        </w:rPr>
        <w:t>5</w:t>
      </w:r>
      <w:r w:rsidRPr="002D6084">
        <w:rPr>
          <w:sz w:val="21"/>
          <w:szCs w:val="21"/>
        </w:rPr>
        <w:t>].</w:t>
      </w:r>
    </w:p>
    <w:p w14:paraId="6DF98E75" w14:textId="1438EDFF" w:rsidR="008C6C86" w:rsidRPr="002D6084" w:rsidRDefault="008C6C86" w:rsidP="002D6084">
      <w:pPr>
        <w:pStyle w:val="ListParagraph"/>
        <w:tabs>
          <w:tab w:val="left" w:pos="993"/>
        </w:tabs>
        <w:spacing w:before="60" w:after="60" w:line="240" w:lineRule="auto"/>
        <w:ind w:left="0" w:firstLine="284"/>
        <w:contextualSpacing w:val="0"/>
        <w:jc w:val="both"/>
        <w:rPr>
          <w:rFonts w:ascii="Times New Roman" w:hAnsi="Times New Roman" w:cs="Times New Roman"/>
          <w:sz w:val="21"/>
          <w:szCs w:val="21"/>
        </w:rPr>
      </w:pPr>
      <w:r w:rsidRPr="002D6084">
        <w:rPr>
          <w:rFonts w:ascii="Times New Roman" w:hAnsi="Times New Roman" w:cs="Times New Roman"/>
          <w:sz w:val="21"/>
          <w:szCs w:val="21"/>
        </w:rPr>
        <w:t>- Nhà trường có mối quan hệ hợp tác với trên 1.000 doanh nghiệp trên địa bàn Thành phố Hồ Chí Minh và các tỉnh lân cận, trung bình mỗi năm Nhà trường tham gia đào tạo cho gần 3.000 lao động tại các doanh nghiệp. Gia tăng mối quan hệ hợp tác đào tạo với các doanh nghiệp giúp cắt giảm chi phí đào tạo, tăng nguồn thu đào tạo khác và nâng cao vị thế của nhà trường [</w:t>
      </w:r>
      <w:r w:rsidR="00631737" w:rsidRPr="002D6084">
        <w:rPr>
          <w:rFonts w:ascii="Times New Roman" w:hAnsi="Times New Roman" w:cs="Times New Roman"/>
          <w:sz w:val="21"/>
          <w:szCs w:val="21"/>
        </w:rPr>
        <w:t>5</w:t>
      </w:r>
      <w:r w:rsidRPr="002D6084">
        <w:rPr>
          <w:rFonts w:ascii="Times New Roman" w:hAnsi="Times New Roman" w:cs="Times New Roman"/>
          <w:sz w:val="21"/>
          <w:szCs w:val="21"/>
        </w:rPr>
        <w:t>].</w:t>
      </w:r>
    </w:p>
    <w:p w14:paraId="19DB19C3" w14:textId="334F83DF"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Được xã hội quan tâm và ủng hộ, cụ thể là các đơn vị hoạch định chính sách phát triển nguồn nhân lực, các chuyên gia làm chính sách phát triển kinh tế và đặc biệt là phù hợp với mong muốn tuyển dụng nhân lực từ các khối doanh nghiệp [</w:t>
      </w:r>
      <w:r w:rsidR="00631737" w:rsidRPr="002D6084">
        <w:rPr>
          <w:sz w:val="21"/>
          <w:szCs w:val="21"/>
        </w:rPr>
        <w:t>5</w:t>
      </w:r>
      <w:r w:rsidRPr="002D6084">
        <w:rPr>
          <w:sz w:val="21"/>
          <w:szCs w:val="21"/>
        </w:rPr>
        <w:t>].</w:t>
      </w:r>
    </w:p>
    <w:p w14:paraId="0578200A" w14:textId="7570B649" w:rsidR="008C6C86" w:rsidRPr="002D6084" w:rsidRDefault="008C6C86" w:rsidP="002D6084">
      <w:pPr>
        <w:pStyle w:val="NormalWeb"/>
        <w:shd w:val="clear" w:color="auto" w:fill="FFFFFF"/>
        <w:spacing w:before="0" w:beforeAutospacing="0" w:after="0" w:afterAutospacing="0"/>
        <w:ind w:firstLine="284"/>
        <w:jc w:val="both"/>
        <w:rPr>
          <w:bCs/>
          <w:sz w:val="21"/>
          <w:szCs w:val="21"/>
        </w:rPr>
      </w:pPr>
      <w:r w:rsidRPr="002D6084">
        <w:rPr>
          <w:bCs/>
          <w:sz w:val="21"/>
          <w:szCs w:val="21"/>
        </w:rPr>
        <w:t>- Khi trở thành Trường Đại học sẽ tạo không gian phát triển mạnh mẽ hơn cho Trường về các điều kiện đảm bảo chất lượng, về uy tín và khả năng mở rộng các quan hệ hợp tác đào tạo, mang đến lợi ích thiết thực cho giảng viên và sinh viên của trường về kiến thức và tay nghề, cũng mang đến lợi ích thiết thực cho các doanh nghiệp đang mong muốn tuyển dụng được nhân lực chất lượng cao, giỏi chuyên môn, có kỹ năng nghề vững vàng và được đào tạo từ một trường đại học định hướng ứng dụng [</w:t>
      </w:r>
      <w:r w:rsidR="00631737" w:rsidRPr="002D6084">
        <w:rPr>
          <w:bCs/>
          <w:sz w:val="21"/>
          <w:szCs w:val="21"/>
        </w:rPr>
        <w:t>5</w:t>
      </w:r>
      <w:r w:rsidRPr="002D6084">
        <w:rPr>
          <w:bCs/>
          <w:sz w:val="21"/>
          <w:szCs w:val="21"/>
        </w:rPr>
        <w:t>].</w:t>
      </w:r>
    </w:p>
    <w:p w14:paraId="34C0327F" w14:textId="77777777" w:rsidR="00112AC5" w:rsidRPr="002D6084" w:rsidRDefault="00112AC5" w:rsidP="00112AC5">
      <w:pPr>
        <w:shd w:val="clear" w:color="auto" w:fill="FFFFFF"/>
        <w:spacing w:after="0" w:line="240" w:lineRule="auto"/>
        <w:jc w:val="both"/>
        <w:rPr>
          <w:rStyle w:val="Strong"/>
          <w:rFonts w:ascii="Times New Roman" w:hAnsi="Times New Roman" w:cs="Times New Roman"/>
          <w:sz w:val="21"/>
          <w:szCs w:val="21"/>
        </w:rPr>
      </w:pPr>
      <w:r w:rsidRPr="002D6084">
        <w:rPr>
          <w:rStyle w:val="Strong"/>
          <w:rFonts w:ascii="Times New Roman" w:hAnsi="Times New Roman" w:cs="Times New Roman"/>
          <w:i/>
          <w:iCs/>
          <w:sz w:val="21"/>
          <w:szCs w:val="21"/>
        </w:rPr>
        <w:t>4.2. Các yếu tố khó khăn</w:t>
      </w:r>
    </w:p>
    <w:p w14:paraId="1E67365B" w14:textId="77777777" w:rsidR="008C6C86" w:rsidRPr="002D6084" w:rsidRDefault="008C6C86" w:rsidP="002D6084">
      <w:pPr>
        <w:pStyle w:val="Heading5"/>
        <w:shd w:val="clear" w:color="auto" w:fill="FFFFFF"/>
        <w:spacing w:before="0"/>
        <w:ind w:firstLine="284"/>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 Khó khăn về chất và lượng đội ngũ giảng viên:</w:t>
      </w:r>
    </w:p>
    <w:p w14:paraId="789D0218" w14:textId="0D08BEFD"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Về mặt số lượng, nguồn nhân lực tại trường vẫn luôn trong tình trạng quá tải. Khi lên đại học, trường còn đảm bảo số lượng giảng viên có học hàm, học vị tính trên đầu sinh viên theo qui định của Bộ Giáo dục và Đào tao, hoặc nếu có tuân thủ thì lực lượng giảng viên tăng lên (thông qua nguồn kinh phí chi cho các chính sách thu hút, bồi dưỡng) vẫn không tăng kịp theo số lượng sinh viên. Thực tế cho thấy, với tỷ lệ trung bình 25 sinh viên/1 giảng viên</w:t>
      </w:r>
      <w:r w:rsidR="0094439E" w:rsidRPr="002D6084">
        <w:rPr>
          <w:sz w:val="21"/>
          <w:szCs w:val="21"/>
        </w:rPr>
        <w:t xml:space="preserve"> </w:t>
      </w:r>
      <w:r w:rsidRPr="002D6084">
        <w:rPr>
          <w:rStyle w:val="Strong"/>
          <w:rFonts w:eastAsiaTheme="majorEastAsia"/>
          <w:b w:val="0"/>
          <w:bCs w:val="0"/>
          <w:sz w:val="21"/>
          <w:szCs w:val="21"/>
        </w:rPr>
        <w:t>[</w:t>
      </w:r>
      <w:r w:rsidR="00631737" w:rsidRPr="002D6084">
        <w:rPr>
          <w:rStyle w:val="Strong"/>
          <w:rFonts w:eastAsiaTheme="majorEastAsia"/>
          <w:b w:val="0"/>
          <w:bCs w:val="0"/>
          <w:sz w:val="21"/>
          <w:szCs w:val="21"/>
        </w:rPr>
        <w:t>3</w:t>
      </w:r>
      <w:r w:rsidRPr="002D6084">
        <w:rPr>
          <w:rStyle w:val="Strong"/>
          <w:rFonts w:eastAsiaTheme="majorEastAsia"/>
          <w:b w:val="0"/>
          <w:bCs w:val="0"/>
          <w:sz w:val="21"/>
          <w:szCs w:val="21"/>
        </w:rPr>
        <w:t>]</w:t>
      </w:r>
      <w:r w:rsidRPr="002D6084">
        <w:rPr>
          <w:b/>
          <w:bCs/>
          <w:sz w:val="21"/>
          <w:szCs w:val="21"/>
        </w:rPr>
        <w:t>,</w:t>
      </w:r>
      <w:r w:rsidRPr="002D6084">
        <w:rPr>
          <w:sz w:val="21"/>
          <w:szCs w:val="21"/>
        </w:rPr>
        <w:t xml:space="preserve"> việc cân đối giữa công việc giảng dạy và việc thực hiện các mục tiêu về hướng dẫn thực hành, định hướng nghề nghiệp thông qua các chương trình đào tạo ứng dụng sẽ gặp nhiều khó khăn.</w:t>
      </w:r>
    </w:p>
    <w:p w14:paraId="3A664609" w14:textId="77777777"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Về mặt chất lượng giảng dạy, do quá trình chuyển đổi từ Cao đẳng lên Đại học, do đó quá trình rèn luyện kiến thức và kỹ năng “Học để dạy học” là một chặng đường lâu dài, kéo dài suốt thời gian làm công tác giảng dạy và nghiên cứu cho nên việc </w:t>
      </w:r>
      <w:r w:rsidRPr="002D6084">
        <w:rPr>
          <w:rStyle w:val="Emphasis"/>
          <w:rFonts w:eastAsiaTheme="majorEastAsia"/>
          <w:sz w:val="21"/>
          <w:szCs w:val="21"/>
        </w:rPr>
        <w:t>đổi mới chương trình giảng dạy; đổi mới phương pháp và các tiêu chuẩn đánh giá trong giảng dạy</w:t>
      </w:r>
      <w:r w:rsidRPr="002D6084">
        <w:rPr>
          <w:i/>
          <w:iCs/>
          <w:sz w:val="21"/>
          <w:szCs w:val="21"/>
        </w:rPr>
        <w:t> </w:t>
      </w:r>
      <w:r w:rsidRPr="002D6084">
        <w:rPr>
          <w:rStyle w:val="Emphasis"/>
          <w:rFonts w:eastAsiaTheme="majorEastAsia"/>
          <w:sz w:val="21"/>
          <w:szCs w:val="21"/>
        </w:rPr>
        <w:t>cũng như giải quyết những vấn đề nảy sinh trong thực tế dạy học của giảng viên là rất khó khăn</w:t>
      </w:r>
      <w:r w:rsidRPr="002D6084">
        <w:rPr>
          <w:sz w:val="21"/>
          <w:szCs w:val="21"/>
        </w:rPr>
        <w:t>. Chính vì thế, việc tiếp tục bồi dưỡng, phát triển năng lực chuyên môn cho giảng viên vẫn còn hạn chế. Các giảng viên hầu như chỉ quan tâm đến truyền đạt kiến thức và kiểm tra trí nhớ mà chưa quan tâm đến rèn luyện kỹ năng và thái độ giải quyết vấn đề cho sinh viên. Phần lớn giảng viên truyền thụ kiến thức một cách thụ động theo phương pháp thuyết giảng, trong khi chưa có một biện pháp cụ thể nhằm khuyến khích sinh viên tự học, tự nghiên cứu, nếu có chăng thì cũng không có cơ sở để đánh giá kết quả một cách cụ thể.</w:t>
      </w:r>
    </w:p>
    <w:p w14:paraId="00998FBB" w14:textId="77777777" w:rsidR="008C6C86" w:rsidRPr="002D6084" w:rsidRDefault="008C6C86" w:rsidP="002D6084">
      <w:pPr>
        <w:pStyle w:val="Heading5"/>
        <w:shd w:val="clear" w:color="auto" w:fill="FFFFFF"/>
        <w:spacing w:before="0"/>
        <w:ind w:firstLine="284"/>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lastRenderedPageBreak/>
        <w:t>- Khó khăn về cơ sở vật chất</w:t>
      </w:r>
    </w:p>
    <w:p w14:paraId="1E2B9EDA" w14:textId="0B68E95F"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Nguồn lực tài chính của Nhà trường, cơ sở đào tạo trực thuộc Sở Giáo dục Thành phố, do đó khi mở rộng quy mô đào tạo, sẽ dẫn đến sự thiếu hụt trang thiết bị, tài liệu học tập, cơ sở vật chất kỹ thuật phục vụ giảng dạy thực hành, nghiên cứu khoa học</w:t>
      </w:r>
      <w:r w:rsidR="00B31B5E" w:rsidRPr="002D6084">
        <w:rPr>
          <w:sz w:val="21"/>
          <w:szCs w:val="21"/>
        </w:rPr>
        <w:t xml:space="preserve"> ở bậc đại học</w:t>
      </w:r>
      <w:r w:rsidRPr="002D6084">
        <w:rPr>
          <w:sz w:val="21"/>
          <w:szCs w:val="21"/>
        </w:rPr>
        <w:t>. Việc thiếu hụt trang thiết bị, cơ sở thực hành, thí nghiệm đồng nghĩa với việc chương trình vẫn còn mang tính lý thuyết, chưa đáp ứng được ngay với các yêu cầu về chất lượng đào tạo đối với loại hình này.</w:t>
      </w:r>
    </w:p>
    <w:p w14:paraId="0A79C13B" w14:textId="77777777" w:rsidR="008C6C86" w:rsidRPr="002D6084" w:rsidRDefault="008C6C86" w:rsidP="002D6084">
      <w:pPr>
        <w:pStyle w:val="Heading5"/>
        <w:shd w:val="clear" w:color="auto" w:fill="FFFFFF"/>
        <w:spacing w:before="0"/>
        <w:ind w:firstLine="284"/>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 Tính hiệu quả trong mối quan hệ liên kết với khối doanh nghiệp các ngành</w:t>
      </w:r>
    </w:p>
    <w:p w14:paraId="7BF69D9A" w14:textId="77777777" w:rsidR="008C6C86" w:rsidRPr="002D6084" w:rsidRDefault="008C6C86" w:rsidP="002D6084">
      <w:pPr>
        <w:pStyle w:val="NormalWeb"/>
        <w:shd w:val="clear" w:color="auto" w:fill="FFFFFF"/>
        <w:spacing w:before="0" w:beforeAutospacing="0" w:after="0" w:afterAutospacing="0"/>
        <w:ind w:firstLine="284"/>
        <w:jc w:val="both"/>
        <w:rPr>
          <w:sz w:val="21"/>
          <w:szCs w:val="21"/>
        </w:rPr>
      </w:pPr>
      <w:r w:rsidRPr="002D6084">
        <w:rPr>
          <w:sz w:val="21"/>
          <w:szCs w:val="21"/>
        </w:rPr>
        <w:t>Mặc dù nhà trường có mối quan hệ với hơn 1000 doanh nghiệp trên địa bàn Thành phố Hồ Chí Minh và các tỉnh lân cận, song hầu hết các hoạt động hợp tác hiện nay của trường với các loại hình doanh nghiệp, chủ yếu được thiết lập dựa trên cơ sở quen biết của khối giảng viên hay lãnh đạo khoa, hoặc là các cựu sinh viên. Sự hỗ trợ của doanh nghiệp mang tính chất tình cảm, chưa thể hiện được mối quan hệ hợp tác lâu dài, do đó việc tiếp nhận sinh viên đến thực tập, thực hành vẫn còn hạn chế. Điều này kéo theo sự khó khăn để đảm bảo thực hiện tốt các mục tiêu đào tạo cho phù hợp với yêu cầu tính chất nghề nghiệp của doanh nghiệp. Tính hiệu quả của mối quan hệ hợp tác giữa trường với khối doanh nghiệp các ngành nghề liên quan vẫn chưa rõ nét. Cụ thể là hiện tại trường vẫn chưa có một cơ chế, chính sách cụ thể để khuyến khích và thúc đẩy mối hợp tác hiệu quả giữa trường - doanh nghiệp trong quá trình thực hiện chương trình đào tạo ứng dụng nghề nghiệp.</w:t>
      </w:r>
    </w:p>
    <w:p w14:paraId="6CE08FC0"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b/>
          <w:bCs/>
          <w:i w:val="0"/>
          <w:iCs w:val="0"/>
          <w:color w:val="auto"/>
          <w:sz w:val="21"/>
          <w:szCs w:val="21"/>
        </w:rPr>
      </w:pPr>
      <w:r w:rsidRPr="002D6084">
        <w:rPr>
          <w:rFonts w:ascii="Times New Roman" w:hAnsi="Times New Roman" w:cs="Times New Roman"/>
          <w:b/>
          <w:bCs/>
          <w:i w:val="0"/>
          <w:iCs w:val="0"/>
          <w:color w:val="auto"/>
          <w:sz w:val="21"/>
          <w:szCs w:val="21"/>
        </w:rPr>
        <w:t>5. Một số định hướng khi chuyển đổi từ trường cao đẳng nghề chất lượng cao thành trường đại học ứng dụng thông minh.</w:t>
      </w:r>
    </w:p>
    <w:p w14:paraId="7DF7B01B"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 xml:space="preserve"> 5.1. Cơ sở vật chất kỹ thuật</w:t>
      </w:r>
    </w:p>
    <w:p w14:paraId="127BE51D"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Cơ sở vật chất kỹ thuật cần được hiểu là phòng học, các trang thiết bị, phòng thí nghiệm, phòng lab, phòng vi tính phục vụ cho việc dạy lý thuyết và thực hành.</w:t>
      </w:r>
    </w:p>
    <w:p w14:paraId="36113A17"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Phòng học: Phải đáp ứng trang thiết bị phục vụ cho thảo luận nhóm, có phương tiện trình chiếu multi media.</w:t>
      </w:r>
    </w:p>
    <w:p w14:paraId="4DEE52CE"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Phòng thực hành tại trường: Cần phải được xây dựng theo từng đặc thù của chuyên ngành. Ví dụ, đối với các chuyên ngành kỹ thuật phải có các phòng thí nghiệm, xưởng thực hành trang bị các thiết bị chuyên dụng hiện đại và phù hợp với thực tế tại các doanh nghiệp; các chuyên ngành kinh tế cần có các phòng mô phỏng ảo cho sinh viên thực hành và nắm bắt quy trình thực tế.</w:t>
      </w:r>
    </w:p>
    <w:p w14:paraId="4AEB897E"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Thư viện và tài liệu học tập: Cập nhật các tài liệu chuyên khảo và các tài liệu từ nước ngoài. Cần phổ biến các website liên quan đến ngành học cho sinh viên tham khảo.</w:t>
      </w:r>
    </w:p>
    <w:p w14:paraId="49068CC0"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Cơ sở thực tập: Cần tạo ra được cơ chế, chính sách với các khối các doanh nghiệp để hỗ trợ sinh viên kiến tập thực tập là cơ hội để sinh viên tiếp xúc với điều kiện thực tế bên ngoài cũng như tiếp cận với các phương tiện và thiết bị mà nhà trường không hoặc chưa có điều kiện đầu tư.</w:t>
      </w:r>
    </w:p>
    <w:p w14:paraId="5984E046"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5.2. Xác định yêu cầu về năng lực giảng viên</w:t>
      </w:r>
    </w:p>
    <w:p w14:paraId="287B6BAA" w14:textId="3E75F410"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Kiến thức, năng lực giảng dạy chuyên môn của giảng viên phải phù hợp với giáo dục </w:t>
      </w:r>
      <w:r w:rsidR="00B31B5E" w:rsidRPr="002D6084">
        <w:rPr>
          <w:sz w:val="21"/>
          <w:szCs w:val="21"/>
        </w:rPr>
        <w:t xml:space="preserve">của trường đại học </w:t>
      </w:r>
      <w:r w:rsidRPr="002D6084">
        <w:rPr>
          <w:sz w:val="21"/>
          <w:szCs w:val="21"/>
        </w:rPr>
        <w:t>ứng dụng nghề nghiệp. Giảng viên cần vận dụng các phương pháp giảng dạy phù hợp với những yêu cầu đặt ra của từng học phần, chuyên ngành hay từng đối tượng sinh viên. Xuyên suốt quá trình đào tạo ứng dụng, giảng viên cần phải nâng cao năng lực bằng việc tham gia giảng dạy ở nhiều mô hình giáo dục khác nhau (như chương trình giáo dục tiên tiến, chương trình giáo dục chất lượng cao..). Điều này sẽ giúp giảng viên thích ứng với môi trường giảng dạy linh hoạt nhằm thay đổi phương pháp và kỹ năng phù hợp với từng mô hình, từng cấp bậc đào tạo. Bên cạnh đòi hỏi giảng viên phải có đạo đức nghề nghiệp, có năng lực nghiên cứu khoa học, cập nhật và nhận thức các ứng dụng công nghệ vào giảng dạy, thì đòi hỏi giảng viên phải nâng cao trình độ ngoại ngữ để có thể sử dụng được nguồn tài liệu, tiếp cận nhanh chóng các công nghệ từ nước ngoài. Đây chính là cách hiệu quả nhất để có thể tư vấn cho khoa, cho nhà trường trong việc phát triển các chương trình đào tạo gắn với nhu cầu thực tế xã hội.</w:t>
      </w:r>
    </w:p>
    <w:p w14:paraId="6B974A97"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5.3. Phát triển và đánh giá năng lực giảng viên</w:t>
      </w:r>
    </w:p>
    <w:p w14:paraId="7907E32A" w14:textId="2762AE5A"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 Tiêu chuẩn hóa giảng viên: Các giảng viên </w:t>
      </w:r>
      <w:r w:rsidR="00B51C23" w:rsidRPr="002D6084">
        <w:rPr>
          <w:sz w:val="21"/>
          <w:szCs w:val="21"/>
        </w:rPr>
        <w:t xml:space="preserve">khi </w:t>
      </w:r>
      <w:r w:rsidRPr="002D6084">
        <w:rPr>
          <w:sz w:val="21"/>
          <w:szCs w:val="21"/>
        </w:rPr>
        <w:t>được tuyển dụng vào trường phải được đào tạo đúng chuyên ngành, khi vào trường phải có kế hoạch và cam kết với nhà trường về việc nâng cao trình độ trong thời gian nhất định.</w:t>
      </w:r>
    </w:p>
    <w:p w14:paraId="3EA2AA09" w14:textId="716F836E"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Phát triển </w:t>
      </w:r>
      <w:r w:rsidRPr="002D6084">
        <w:rPr>
          <w:rStyle w:val="Strong"/>
          <w:rFonts w:eastAsiaTheme="majorEastAsia"/>
          <w:b w:val="0"/>
          <w:bCs w:val="0"/>
          <w:sz w:val="21"/>
          <w:szCs w:val="21"/>
        </w:rPr>
        <w:t>đội ngũ giảng viên</w:t>
      </w:r>
      <w:r w:rsidRPr="002D6084">
        <w:rPr>
          <w:sz w:val="21"/>
          <w:szCs w:val="21"/>
        </w:rPr>
        <w:t xml:space="preserve"> nòng cốt: Lựa chọn nguồn các giảng viên ở các </w:t>
      </w:r>
      <w:r w:rsidR="00B31B5E" w:rsidRPr="002D6084">
        <w:rPr>
          <w:sz w:val="21"/>
          <w:szCs w:val="21"/>
        </w:rPr>
        <w:t>các</w:t>
      </w:r>
      <w:r w:rsidR="00B51C23" w:rsidRPr="002D6084">
        <w:rPr>
          <w:sz w:val="21"/>
          <w:szCs w:val="21"/>
        </w:rPr>
        <w:t xml:space="preserve"> tổ</w:t>
      </w:r>
      <w:r w:rsidR="00B31B5E" w:rsidRPr="002D6084">
        <w:rPr>
          <w:sz w:val="21"/>
          <w:szCs w:val="21"/>
        </w:rPr>
        <w:t xml:space="preserve"> bộ môn</w:t>
      </w:r>
      <w:r w:rsidR="00B51C23" w:rsidRPr="002D6084">
        <w:rPr>
          <w:sz w:val="21"/>
          <w:szCs w:val="21"/>
        </w:rPr>
        <w:t>, đặc biệt là ở các khoa chuyên ngành</w:t>
      </w:r>
      <w:r w:rsidRPr="002D6084">
        <w:rPr>
          <w:sz w:val="21"/>
          <w:szCs w:val="21"/>
        </w:rPr>
        <w:t xml:space="preserve"> để tập huấn, tham gia vào xây dựng chương trình đào tạo, đề cương chi tiết, đề </w:t>
      </w:r>
      <w:r w:rsidRPr="002D6084">
        <w:rPr>
          <w:sz w:val="21"/>
          <w:szCs w:val="21"/>
        </w:rPr>
        <w:lastRenderedPageBreak/>
        <w:t>cương học phần theo tiêu chuẩn đề ra. Giảng viên trước khi đảm nhiệm dạy toàn bộ học phần cần tham gia hướng dẫn thực hành, nắm các quy trình thực tế tại xưởng, phòng thí nghiệm, thực hiện kiểm tra, giám sát các nhóm sinh viên đi thực tế, thực tập tại các doanh nghiệp nhằm tiếp cận, sử dụng các máy móc, thiết bị công nghệ.</w:t>
      </w:r>
    </w:p>
    <w:p w14:paraId="0161E4C7" w14:textId="70882C99"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 Khi triển khai đánh giá, kiểm định năng lực giảng dạy của giảng viên, </w:t>
      </w:r>
      <w:r w:rsidR="000B5D0E" w:rsidRPr="002D6084">
        <w:rPr>
          <w:sz w:val="21"/>
          <w:szCs w:val="21"/>
        </w:rPr>
        <w:t>nhà</w:t>
      </w:r>
      <w:r w:rsidR="00B51C23" w:rsidRPr="002D6084">
        <w:rPr>
          <w:sz w:val="21"/>
          <w:szCs w:val="21"/>
        </w:rPr>
        <w:t xml:space="preserve"> </w:t>
      </w:r>
      <w:r w:rsidRPr="002D6084">
        <w:rPr>
          <w:sz w:val="21"/>
          <w:szCs w:val="21"/>
        </w:rPr>
        <w:t>trường</w:t>
      </w:r>
      <w:r w:rsidR="000B5D0E" w:rsidRPr="002D6084">
        <w:rPr>
          <w:sz w:val="21"/>
          <w:szCs w:val="21"/>
        </w:rPr>
        <w:t xml:space="preserve"> cần</w:t>
      </w:r>
      <w:r w:rsidRPr="002D6084">
        <w:rPr>
          <w:sz w:val="21"/>
          <w:szCs w:val="21"/>
        </w:rPr>
        <w:t xml:space="preserve"> phải </w:t>
      </w:r>
      <w:r w:rsidR="000B5D0E" w:rsidRPr="002D6084">
        <w:rPr>
          <w:sz w:val="21"/>
          <w:szCs w:val="21"/>
        </w:rPr>
        <w:t>dựa trên</w:t>
      </w:r>
      <w:r w:rsidRPr="002D6084">
        <w:rPr>
          <w:sz w:val="21"/>
          <w:szCs w:val="21"/>
        </w:rPr>
        <w:t xml:space="preserve"> các kênh đánh giá </w:t>
      </w:r>
      <w:r w:rsidR="000B5D0E" w:rsidRPr="002D6084">
        <w:rPr>
          <w:sz w:val="21"/>
          <w:szCs w:val="21"/>
        </w:rPr>
        <w:t>từ</w:t>
      </w:r>
      <w:r w:rsidRPr="002D6084">
        <w:rPr>
          <w:sz w:val="21"/>
          <w:szCs w:val="21"/>
        </w:rPr>
        <w:t xml:space="preserve"> sinh viên; đồng nghiệp và quản lý cấp bộ môn, cấp khoa, cựu sinh viên để có thể nắm được những nội dung đánh giá khách quan và phù hợp nhất.</w:t>
      </w:r>
    </w:p>
    <w:p w14:paraId="02C271D9" w14:textId="77777777" w:rsidR="00112AC5" w:rsidRPr="002D6084" w:rsidRDefault="00112AC5" w:rsidP="00112AC5">
      <w:pPr>
        <w:pStyle w:val="Heading4"/>
        <w:shd w:val="clear" w:color="auto" w:fill="FFFFFF"/>
        <w:spacing w:before="0" w:line="240" w:lineRule="auto"/>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5.4. Quản lý chi phí tài chính cho chương trình đào tạo</w:t>
      </w:r>
    </w:p>
    <w:p w14:paraId="1736302A"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Để việc thực hiện chương trình đào tạo ứng dụng nghề nghiệp được thực hiện một cách xuyên suốt và có hiệu quả, cần tập trung nguồn lực hợp lý cho chương trình. Cụ thể là:</w:t>
      </w:r>
    </w:p>
    <w:p w14:paraId="14E27003"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Có nguồn tài chính dành cho hoạt động hỗ trợ sinh viên đi tham quan, kiến tập thực tế.</w:t>
      </w:r>
    </w:p>
    <w:p w14:paraId="4DEFD1C5"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Thu hút nguồn tài trợ và đầu tư từ các doanh nghiệp.</w:t>
      </w:r>
    </w:p>
    <w:p w14:paraId="044F52A1"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Mức thu học phí phù hợp với chất lượng chương trình mà nhà trường cam kết, đồng thời đảm bảo duy trì được số lượng sinh viên hàng năm.</w:t>
      </w:r>
    </w:p>
    <w:p w14:paraId="722198B7"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Phân bổ tài chính cho cơ sở vật chất hợp lý, tránh lãng phí, duy trì mức tái đầu tư cho cơ sở vật chất, trang thiết bị máy móc phục vụ cho xưởng thực hành hoặc phòng thí nghiệm, các mô hình mô phỏng ảo.</w:t>
      </w:r>
    </w:p>
    <w:p w14:paraId="0DECA775"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Tăng kinh phí vật tư phục vụ cho sinh viên thực hành; chi phí bảo dưỡng, sữa chữa thiết bị máy móc, cơ sở vật chất trong quá trình vận hành cho sinh viên thực hành.</w:t>
      </w:r>
    </w:p>
    <w:p w14:paraId="4AE0FA76" w14:textId="77777777" w:rsidR="006D511D" w:rsidRPr="002D6084" w:rsidRDefault="006D511D" w:rsidP="002D6084">
      <w:pPr>
        <w:shd w:val="clear" w:color="auto" w:fill="FFFFFF"/>
        <w:spacing w:after="0" w:line="240" w:lineRule="auto"/>
        <w:ind w:firstLine="284"/>
        <w:jc w:val="both"/>
        <w:rPr>
          <w:rFonts w:ascii="Times New Roman" w:hAnsi="Times New Roman" w:cs="Times New Roman"/>
          <w:sz w:val="21"/>
          <w:szCs w:val="21"/>
        </w:rPr>
      </w:pPr>
      <w:r w:rsidRPr="002D6084">
        <w:rPr>
          <w:rFonts w:ascii="Times New Roman" w:hAnsi="Times New Roman" w:cs="Times New Roman"/>
          <w:sz w:val="21"/>
          <w:szCs w:val="21"/>
        </w:rPr>
        <w:t>- Duy trì nguồn kinh phí cho việc khảo sát thị trường lao động hàng năm.</w:t>
      </w:r>
    </w:p>
    <w:p w14:paraId="272B3751" w14:textId="77777777" w:rsidR="00112AC5" w:rsidRPr="002D6084" w:rsidRDefault="00112AC5" w:rsidP="002D6084">
      <w:pPr>
        <w:pStyle w:val="Heading4"/>
        <w:shd w:val="clear" w:color="auto" w:fill="FFFFFF"/>
        <w:spacing w:before="0" w:line="240" w:lineRule="auto"/>
        <w:ind w:firstLine="284"/>
        <w:jc w:val="both"/>
        <w:rPr>
          <w:rFonts w:ascii="Times New Roman" w:hAnsi="Times New Roman" w:cs="Times New Roman"/>
          <w:color w:val="auto"/>
          <w:sz w:val="21"/>
          <w:szCs w:val="21"/>
        </w:rPr>
      </w:pPr>
      <w:r w:rsidRPr="002D6084">
        <w:rPr>
          <w:rFonts w:ascii="Times New Roman" w:hAnsi="Times New Roman" w:cs="Times New Roman"/>
          <w:color w:val="auto"/>
          <w:sz w:val="21"/>
          <w:szCs w:val="21"/>
        </w:rPr>
        <w:t>5.5. Phát triển mối quan hệ giữa nhà trường và doanh nghiệp</w:t>
      </w:r>
    </w:p>
    <w:p w14:paraId="4F986C0E"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Nhà trường cần phải có một cơ chế, chính sách cụ thể để khuyến khích và thúc đẩy mối hợp tác hiệu quả giữa trường - doanh nghiệp trong quá trình thực hiện chương trình đào tạo ứng dụng nghề nghiệp.</w:t>
      </w:r>
    </w:p>
    <w:p w14:paraId="25762C14"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Mời đại diện các doanh nghiệp tham gia vào quá trình xây dựng chương trình, đặc biệt là nội dung giảng dạy và chương trình hướng dẫn thực hành. Tạo cầu nối với doanh nghiệp thông qua chương trình giao lưu cựu sinh viên và các chương trình ký kết bản ghi nhớ với các doanh nghiệp.</w:t>
      </w:r>
    </w:p>
    <w:p w14:paraId="4185D0AF" w14:textId="77777777"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Tổ chức các buổi hội thảo, hội chợ việc làm để tạo ra sự kết nối giữa doanh nghiệp với sinh viên. Hỗ trợ các doanh nghiệp đào tạo nhân viên mới ngay tại trường. Tạo lập mối quan hệ chiến lược với các doanh nghiệp và thường xuyên mời các doanh nghiệp tới chia sẻ về nghề nghiệp thực tế với sinh viên và giảng viên.</w:t>
      </w:r>
    </w:p>
    <w:p w14:paraId="50941003" w14:textId="77777777" w:rsidR="00112AC5" w:rsidRPr="002D6084" w:rsidRDefault="00112AC5" w:rsidP="00112AC5">
      <w:pPr>
        <w:pStyle w:val="Heading3"/>
        <w:shd w:val="clear" w:color="auto" w:fill="FFFFFF"/>
        <w:spacing w:before="0" w:line="240" w:lineRule="auto"/>
        <w:rPr>
          <w:rFonts w:ascii="Times New Roman" w:hAnsi="Times New Roman" w:cs="Times New Roman"/>
          <w:b/>
          <w:bCs/>
          <w:color w:val="auto"/>
          <w:sz w:val="21"/>
          <w:szCs w:val="21"/>
        </w:rPr>
      </w:pPr>
      <w:r w:rsidRPr="002D6084">
        <w:rPr>
          <w:rFonts w:ascii="Times New Roman" w:hAnsi="Times New Roman" w:cs="Times New Roman"/>
          <w:b/>
          <w:bCs/>
          <w:color w:val="auto"/>
          <w:sz w:val="21"/>
          <w:szCs w:val="21"/>
        </w:rPr>
        <w:t>6. Kết</w:t>
      </w:r>
      <w:r w:rsidRPr="002D6084">
        <w:rPr>
          <w:rStyle w:val="Strong"/>
          <w:rFonts w:ascii="Times New Roman" w:hAnsi="Times New Roman" w:cs="Times New Roman"/>
          <w:color w:val="auto"/>
          <w:sz w:val="21"/>
          <w:szCs w:val="21"/>
        </w:rPr>
        <w:t> luận</w:t>
      </w:r>
    </w:p>
    <w:p w14:paraId="08DFFB59" w14:textId="388B9DB5" w:rsidR="006D511D" w:rsidRPr="002D6084" w:rsidRDefault="006D511D" w:rsidP="002D6084">
      <w:pPr>
        <w:pStyle w:val="NormalWeb"/>
        <w:shd w:val="clear" w:color="auto" w:fill="FFFFFF"/>
        <w:spacing w:before="0" w:beforeAutospacing="0" w:after="0" w:afterAutospacing="0"/>
        <w:ind w:firstLine="284"/>
        <w:jc w:val="both"/>
        <w:rPr>
          <w:sz w:val="21"/>
          <w:szCs w:val="21"/>
        </w:rPr>
      </w:pPr>
      <w:r w:rsidRPr="002D6084">
        <w:rPr>
          <w:sz w:val="21"/>
          <w:szCs w:val="21"/>
        </w:rPr>
        <w:t xml:space="preserve">Trong điều kiện cơ chế chính sách và năng lực của các trường Cao đẳng nghề </w:t>
      </w:r>
      <w:r w:rsidR="000B5D0E" w:rsidRPr="002D6084">
        <w:rPr>
          <w:sz w:val="21"/>
          <w:szCs w:val="21"/>
        </w:rPr>
        <w:t xml:space="preserve">chất lượng cao nói chung và trường Cao đẳng </w:t>
      </w:r>
      <w:r w:rsidR="00631737" w:rsidRPr="002D6084">
        <w:rPr>
          <w:sz w:val="21"/>
          <w:szCs w:val="21"/>
        </w:rPr>
        <w:t xml:space="preserve">Lý Tự Trọng thành phố Hồ Chí Minh nói riêng </w:t>
      </w:r>
      <w:r w:rsidRPr="002D6084">
        <w:rPr>
          <w:sz w:val="21"/>
          <w:szCs w:val="21"/>
        </w:rPr>
        <w:t>khi chuyển đổi thành trường đại học ứng dụng thông minh thì quá trình xây dựng và quản lý môi trường học tập theo chương trình đào tạo ứng dụng nghề nghiệp sẽ vẫn còn gặp nhiều khó khăn và thách thức. Tuy nhiên, nếu kiên định thực hiện vẫn sẽ thành công nhờ vào việc học tập kinh nghiệm và các giải pháp năng động của các cơ sở đào tạo đã thực hiện trước để áp dụng thích ứng với các điều kiện đào tạo của cơ sở mình. Từ đó, tạo ra một mô hình đào tạo phát triển năng động, ở đó, sinh viên thừa hưởng một môi trường học tập sáng tạo và chuyên nghiệp, đáp ứng được yêu cầu của thị trường tuyển dụng lao động năng động.</w:t>
      </w:r>
    </w:p>
    <w:p w14:paraId="4194FFD5" w14:textId="77777777" w:rsidR="006D511D" w:rsidRPr="002D6084" w:rsidRDefault="006D511D" w:rsidP="006D511D">
      <w:pPr>
        <w:spacing w:after="0" w:line="240" w:lineRule="auto"/>
        <w:jc w:val="both"/>
        <w:textAlignment w:val="baseline"/>
        <w:rPr>
          <w:rFonts w:ascii="Times New Roman" w:hAnsi="Times New Roman" w:cs="Times New Roman"/>
          <w:b/>
          <w:bCs/>
          <w:sz w:val="21"/>
          <w:szCs w:val="21"/>
        </w:rPr>
      </w:pPr>
    </w:p>
    <w:p w14:paraId="25D53305" w14:textId="0B22654D"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bdr w:val="none" w:sz="0" w:space="0" w:color="auto" w:frame="1"/>
        </w:rPr>
      </w:pPr>
      <w:r w:rsidRPr="002D6084">
        <w:rPr>
          <w:rFonts w:ascii="Times New Roman" w:hAnsi="Times New Roman" w:cs="Times New Roman"/>
          <w:b/>
          <w:bCs/>
          <w:sz w:val="21"/>
          <w:szCs w:val="21"/>
        </w:rPr>
        <w:t>TÀI LIỆU THAM KHẢO</w:t>
      </w:r>
      <w:r w:rsidRPr="002D6084">
        <w:rPr>
          <w:rFonts w:ascii="Times New Roman" w:eastAsia="Times New Roman" w:hAnsi="Times New Roman" w:cs="Times New Roman"/>
          <w:sz w:val="21"/>
          <w:szCs w:val="21"/>
          <w:bdr w:val="none" w:sz="0" w:space="0" w:color="auto" w:frame="1"/>
        </w:rPr>
        <w:t xml:space="preserve"> </w:t>
      </w:r>
    </w:p>
    <w:p w14:paraId="4BF9571D" w14:textId="7B0A9F58" w:rsidR="00631737" w:rsidRPr="002D6084" w:rsidRDefault="00631737" w:rsidP="002D6084">
      <w:pPr>
        <w:shd w:val="clear" w:color="auto" w:fill="FFFFFF"/>
        <w:spacing w:after="0" w:line="240" w:lineRule="auto"/>
        <w:ind w:left="567" w:hanging="567"/>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1</w:t>
      </w:r>
      <w:r w:rsidRPr="002D6084">
        <w:rPr>
          <w:rFonts w:ascii="Times New Roman" w:eastAsia="Times New Roman" w:hAnsi="Times New Roman" w:cs="Times New Roman"/>
          <w:sz w:val="21"/>
          <w:szCs w:val="21"/>
        </w:rPr>
        <w:t>] Đề án đổi mới GDĐH Việt Nam giai đoạn 2006-2020 ban hành theo nghị quyết 14/2005/NQ-CP</w:t>
      </w:r>
    </w:p>
    <w:p w14:paraId="378FDEE9" w14:textId="6B006A43" w:rsidR="00631737" w:rsidRPr="002D6084" w:rsidRDefault="00631737" w:rsidP="002D6084">
      <w:pPr>
        <w:shd w:val="clear" w:color="auto" w:fill="FFFFFF"/>
        <w:spacing w:after="0" w:line="240" w:lineRule="auto"/>
        <w:ind w:left="567" w:hanging="567"/>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2</w:t>
      </w:r>
      <w:r w:rsidRPr="002D6084">
        <w:rPr>
          <w:rFonts w:ascii="Times New Roman" w:eastAsia="Times New Roman" w:hAnsi="Times New Roman" w:cs="Times New Roman"/>
          <w:sz w:val="21"/>
          <w:szCs w:val="21"/>
        </w:rPr>
        <w:t>] Điều lệ Trường đại học ban hành kèm theo quyết định số 70/2004 QĐ-TTg</w:t>
      </w:r>
    </w:p>
    <w:p w14:paraId="25674F49" w14:textId="44696F7D" w:rsidR="00631737" w:rsidRPr="002D6084" w:rsidRDefault="00631737" w:rsidP="002D6084">
      <w:pPr>
        <w:shd w:val="clear" w:color="auto" w:fill="FFFFFF"/>
        <w:spacing w:after="0" w:line="240" w:lineRule="auto"/>
        <w:ind w:left="567" w:hanging="567"/>
        <w:jc w:val="both"/>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3</w:t>
      </w:r>
      <w:r w:rsidRPr="002D6084">
        <w:rPr>
          <w:rFonts w:ascii="Times New Roman" w:eastAsia="Times New Roman" w:hAnsi="Times New Roman" w:cs="Times New Roman"/>
          <w:sz w:val="21"/>
          <w:szCs w:val="21"/>
        </w:rPr>
        <w:t>] Trích dẫn theo số liệu thống kê 2013 của Bộ Giáo dục và Đào tạo Việt Nam: http://www.moet.gov.vn</w:t>
      </w:r>
    </w:p>
    <w:p w14:paraId="075977AB" w14:textId="04B64D6F" w:rsidR="00631737" w:rsidRPr="002D6084" w:rsidRDefault="00631737" w:rsidP="002D6084">
      <w:pPr>
        <w:spacing w:after="0" w:line="240" w:lineRule="auto"/>
        <w:ind w:left="567" w:hanging="567"/>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4</w:t>
      </w:r>
      <w:r w:rsidRPr="002D6084">
        <w:rPr>
          <w:rFonts w:ascii="Times New Roman" w:eastAsia="Times New Roman" w:hAnsi="Times New Roman" w:cs="Times New Roman"/>
          <w:sz w:val="21"/>
          <w:szCs w:val="21"/>
        </w:rPr>
        <w:t xml:space="preserve">] </w:t>
      </w:r>
      <w:hyperlink r:id="rId7" w:history="1">
        <w:r w:rsidRPr="002D6084">
          <w:rPr>
            <w:rStyle w:val="Hyperlink"/>
            <w:rFonts w:ascii="Times New Roman" w:eastAsia="Times New Roman" w:hAnsi="Times New Roman" w:cs="Times New Roman"/>
            <w:color w:val="auto"/>
            <w:sz w:val="21"/>
            <w:szCs w:val="21"/>
          </w:rPr>
          <w:t>https://eaut.edu.vn/tin-tuc/dai-hoc-dinh-huong-ung-dung/</w:t>
        </w:r>
      </w:hyperlink>
      <w:r w:rsidRPr="002D6084">
        <w:rPr>
          <w:rFonts w:ascii="Times New Roman" w:eastAsia="Times New Roman" w:hAnsi="Times New Roman" w:cs="Times New Roman"/>
          <w:sz w:val="21"/>
          <w:szCs w:val="21"/>
        </w:rPr>
        <w:t>.</w:t>
      </w:r>
    </w:p>
    <w:p w14:paraId="0E508DED" w14:textId="0CEE3A54" w:rsidR="00631737" w:rsidRPr="002D6084" w:rsidRDefault="00631737" w:rsidP="002D6084">
      <w:pPr>
        <w:spacing w:after="0" w:line="240" w:lineRule="auto"/>
        <w:ind w:left="567" w:hanging="567"/>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rPr>
        <w:t>[</w:t>
      </w:r>
      <w:r w:rsidR="006C1239" w:rsidRPr="002D6084">
        <w:rPr>
          <w:rFonts w:ascii="Times New Roman" w:eastAsia="Times New Roman" w:hAnsi="Times New Roman" w:cs="Times New Roman"/>
          <w:sz w:val="21"/>
          <w:szCs w:val="21"/>
        </w:rPr>
        <w:t>5</w:t>
      </w:r>
      <w:r w:rsidRPr="002D6084">
        <w:rPr>
          <w:rFonts w:ascii="Times New Roman" w:eastAsia="Times New Roman" w:hAnsi="Times New Roman" w:cs="Times New Roman"/>
          <w:sz w:val="21"/>
          <w:szCs w:val="21"/>
        </w:rPr>
        <w:t>] Đề án thành lập trường Đại học Lý Tự Trọng trên cơ sở trường Cao đẳng Lý Tự Trọng (2022)</w:t>
      </w:r>
    </w:p>
    <w:p w14:paraId="2AB633F6" w14:textId="595A6CD1" w:rsidR="006D511D" w:rsidRPr="002D6084" w:rsidRDefault="006D511D" w:rsidP="002D6084">
      <w:pPr>
        <w:spacing w:after="0" w:line="240" w:lineRule="auto"/>
        <w:ind w:left="567" w:hanging="567"/>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t>[</w:t>
      </w:r>
      <w:r w:rsidR="006C1239" w:rsidRPr="002D6084">
        <w:rPr>
          <w:rFonts w:ascii="Times New Roman" w:eastAsia="Times New Roman" w:hAnsi="Times New Roman" w:cs="Times New Roman"/>
          <w:sz w:val="21"/>
          <w:szCs w:val="21"/>
          <w:bdr w:val="none" w:sz="0" w:space="0" w:color="auto" w:frame="1"/>
        </w:rPr>
        <w:t>6</w:t>
      </w:r>
      <w:r w:rsidRPr="002D6084">
        <w:rPr>
          <w:rFonts w:ascii="Times New Roman" w:eastAsia="Times New Roman" w:hAnsi="Times New Roman" w:cs="Times New Roman"/>
          <w:sz w:val="21"/>
          <w:szCs w:val="21"/>
          <w:bdr w:val="none" w:sz="0" w:space="0" w:color="auto" w:frame="1"/>
        </w:rPr>
        <w:t>] Alireza Ghonoodia - Ladan Salimi (2011). </w:t>
      </w:r>
      <w:r w:rsidRPr="002D6084">
        <w:rPr>
          <w:rFonts w:ascii="Times New Roman" w:eastAsia="Times New Roman" w:hAnsi="Times New Roman" w:cs="Times New Roman"/>
          <w:i/>
          <w:iCs/>
          <w:sz w:val="21"/>
          <w:szCs w:val="21"/>
          <w:bdr w:val="none" w:sz="0" w:space="0" w:color="auto" w:frame="1"/>
        </w:rPr>
        <w:t>The study of elements of curriculum in smart schools.</w:t>
      </w:r>
      <w:r w:rsidRPr="002D6084">
        <w:rPr>
          <w:rFonts w:ascii="Times New Roman" w:eastAsia="Times New Roman" w:hAnsi="Times New Roman" w:cs="Times New Roman"/>
          <w:sz w:val="21"/>
          <w:szCs w:val="21"/>
          <w:bdr w:val="none" w:sz="0" w:space="0" w:color="auto" w:frame="1"/>
        </w:rPr>
        <w:t> Procedia - Social and Behavioral Sciences, Vol. 28, pp. 6871, Published by Elsevier Ltd.</w:t>
      </w:r>
    </w:p>
    <w:p w14:paraId="2AF4396A" w14:textId="08B40076" w:rsidR="006D511D" w:rsidRPr="002D6084" w:rsidRDefault="006D511D" w:rsidP="002D6084">
      <w:pPr>
        <w:spacing w:after="0" w:line="240" w:lineRule="auto"/>
        <w:ind w:left="567" w:hanging="567"/>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t>[</w:t>
      </w:r>
      <w:r w:rsidR="006C1239" w:rsidRPr="002D6084">
        <w:rPr>
          <w:rFonts w:ascii="Times New Roman" w:eastAsia="Times New Roman" w:hAnsi="Times New Roman" w:cs="Times New Roman"/>
          <w:sz w:val="21"/>
          <w:szCs w:val="21"/>
          <w:bdr w:val="none" w:sz="0" w:space="0" w:color="auto" w:frame="1"/>
        </w:rPr>
        <w:t>7</w:t>
      </w:r>
      <w:r w:rsidRPr="002D6084">
        <w:rPr>
          <w:rFonts w:ascii="Times New Roman" w:eastAsia="Times New Roman" w:hAnsi="Times New Roman" w:cs="Times New Roman"/>
          <w:sz w:val="21"/>
          <w:szCs w:val="21"/>
          <w:bdr w:val="none" w:sz="0" w:space="0" w:color="auto" w:frame="1"/>
        </w:rPr>
        <w:t>] Mohammad Attarana - Norlidah Aliasb &amp; Saedah Sirajc (2012). </w:t>
      </w:r>
      <w:r w:rsidRPr="002D6084">
        <w:rPr>
          <w:rFonts w:ascii="Times New Roman" w:eastAsia="Times New Roman" w:hAnsi="Times New Roman" w:cs="Times New Roman"/>
          <w:i/>
          <w:iCs/>
          <w:sz w:val="21"/>
          <w:szCs w:val="21"/>
          <w:bdr w:val="none" w:sz="0" w:space="0" w:color="auto" w:frame="1"/>
        </w:rPr>
        <w:t>Learning Culture in a Smart School: A Case Study.</w:t>
      </w:r>
      <w:r w:rsidRPr="002D6084">
        <w:rPr>
          <w:rFonts w:ascii="Times New Roman" w:eastAsia="Times New Roman" w:hAnsi="Times New Roman" w:cs="Times New Roman"/>
          <w:sz w:val="21"/>
          <w:szCs w:val="21"/>
          <w:bdr w:val="none" w:sz="0" w:space="0" w:color="auto" w:frame="1"/>
        </w:rPr>
        <w:t> International Educational Technology Conference IETC2012, Procedia - Social and Behavioral Sciences, Vol.  64,  pp. 417-423, Published by Elsevier Ltd.</w:t>
      </w:r>
    </w:p>
    <w:p w14:paraId="764B5133" w14:textId="32458D28"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lastRenderedPageBreak/>
        <w:t>[</w:t>
      </w:r>
      <w:r w:rsidR="006C1239" w:rsidRPr="002D6084">
        <w:rPr>
          <w:rFonts w:ascii="Times New Roman" w:eastAsia="Times New Roman" w:hAnsi="Times New Roman" w:cs="Times New Roman"/>
          <w:sz w:val="21"/>
          <w:szCs w:val="21"/>
          <w:bdr w:val="none" w:sz="0" w:space="0" w:color="auto" w:frame="1"/>
        </w:rPr>
        <w:t>8</w:t>
      </w:r>
      <w:r w:rsidRPr="002D6084">
        <w:rPr>
          <w:rFonts w:ascii="Times New Roman" w:eastAsia="Times New Roman" w:hAnsi="Times New Roman" w:cs="Times New Roman"/>
          <w:sz w:val="21"/>
          <w:szCs w:val="21"/>
          <w:bdr w:val="none" w:sz="0" w:space="0" w:color="auto" w:frame="1"/>
        </w:rPr>
        <w:t>] Zhi-Ring Zhu. Ming-Hua Yu, Peter Riezebos (2016</w:t>
      </w:r>
      <w:r w:rsidRPr="002D6084">
        <w:rPr>
          <w:rFonts w:ascii="Times New Roman" w:eastAsia="Times New Roman" w:hAnsi="Times New Roman" w:cs="Times New Roman"/>
          <w:i/>
          <w:iCs/>
          <w:sz w:val="21"/>
          <w:szCs w:val="21"/>
          <w:bdr w:val="none" w:sz="0" w:space="0" w:color="auto" w:frame="1"/>
        </w:rPr>
        <w:t>). A reasearch framework of smart education. </w:t>
      </w:r>
      <w:r w:rsidRPr="002D6084">
        <w:rPr>
          <w:rFonts w:ascii="Times New Roman" w:eastAsia="Times New Roman" w:hAnsi="Times New Roman" w:cs="Times New Roman"/>
          <w:sz w:val="21"/>
          <w:szCs w:val="21"/>
          <w:bdr w:val="none" w:sz="0" w:space="0" w:color="auto" w:frame="1"/>
        </w:rPr>
        <w:t>Smart Learning Environments - Springer Open. </w:t>
      </w:r>
      <w:hyperlink r:id="rId8" w:history="1">
        <w:r w:rsidRPr="002D6084">
          <w:rPr>
            <w:rFonts w:ascii="Times New Roman" w:eastAsia="Times New Roman" w:hAnsi="Times New Roman" w:cs="Times New Roman"/>
            <w:sz w:val="21"/>
            <w:szCs w:val="21"/>
            <w:bdr w:val="none" w:sz="0" w:space="0" w:color="auto" w:frame="1"/>
          </w:rPr>
          <w:t>https://slejournal.springeropen.com/articles/10.1186/</w:t>
        </w:r>
      </w:hyperlink>
      <w:hyperlink r:id="rId9" w:history="1">
        <w:r w:rsidRPr="002D6084">
          <w:rPr>
            <w:rFonts w:ascii="Times New Roman" w:eastAsia="Times New Roman" w:hAnsi="Times New Roman" w:cs="Times New Roman"/>
            <w:sz w:val="21"/>
            <w:szCs w:val="21"/>
            <w:bdr w:val="none" w:sz="0" w:space="0" w:color="auto" w:frame="1"/>
          </w:rPr>
          <w:t>s40561-016-0026-2.</w:t>
        </w:r>
      </w:hyperlink>
    </w:p>
    <w:p w14:paraId="42770C7C" w14:textId="417EBDC5"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rPr>
        <w:t>[</w:t>
      </w:r>
      <w:r w:rsidR="006C1239" w:rsidRPr="002D6084">
        <w:rPr>
          <w:rFonts w:ascii="Times New Roman" w:eastAsia="Times New Roman" w:hAnsi="Times New Roman" w:cs="Times New Roman"/>
          <w:sz w:val="21"/>
          <w:szCs w:val="21"/>
          <w:bdr w:val="none" w:sz="0" w:space="0" w:color="auto" w:frame="1"/>
        </w:rPr>
        <w:t>9</w:t>
      </w:r>
      <w:r w:rsidRPr="002D6084">
        <w:rPr>
          <w:rFonts w:ascii="Times New Roman" w:eastAsia="Times New Roman" w:hAnsi="Times New Roman" w:cs="Times New Roman"/>
          <w:sz w:val="21"/>
          <w:szCs w:val="21"/>
          <w:bdr w:val="none" w:sz="0" w:space="0" w:color="auto" w:frame="1"/>
        </w:rPr>
        <w:t>] Geofrey Canada. Constance Evelyn. Eric Schmidt (2014</w:t>
      </w:r>
      <w:r w:rsidRPr="002D6084">
        <w:rPr>
          <w:rFonts w:ascii="Times New Roman" w:eastAsia="Times New Roman" w:hAnsi="Times New Roman" w:cs="Times New Roman"/>
          <w:i/>
          <w:iCs/>
          <w:sz w:val="21"/>
          <w:szCs w:val="21"/>
          <w:bdr w:val="none" w:sz="0" w:space="0" w:color="auto" w:frame="1"/>
        </w:rPr>
        <w:t>). New York smart schools Commission Report. </w:t>
      </w:r>
      <w:r w:rsidRPr="002D6084">
        <w:rPr>
          <w:rFonts w:ascii="Times New Roman" w:eastAsia="Times New Roman" w:hAnsi="Times New Roman" w:cs="Times New Roman"/>
          <w:sz w:val="21"/>
          <w:szCs w:val="21"/>
          <w:bdr w:val="none" w:sz="0" w:space="0" w:color="auto" w:frame="1"/>
        </w:rPr>
        <w:t>https://www.ny.gov/sites/ny.gov/fiies/atoms </w:t>
      </w:r>
      <w:hyperlink r:id="rId10" w:history="1">
        <w:r w:rsidRPr="002D6084">
          <w:rPr>
            <w:rFonts w:ascii="Times New Roman" w:eastAsia="Times New Roman" w:hAnsi="Times New Roman" w:cs="Times New Roman"/>
            <w:sz w:val="21"/>
            <w:szCs w:val="21"/>
            <w:u w:val="single"/>
            <w:bdr w:val="none" w:sz="0" w:space="0" w:color="auto" w:frame="1"/>
          </w:rPr>
          <w:t>/files/SmartSchoolsReport.pdf</w:t>
        </w:r>
      </w:hyperlink>
      <w:r w:rsidRPr="002D6084">
        <w:rPr>
          <w:rFonts w:ascii="Times New Roman" w:eastAsia="Times New Roman" w:hAnsi="Times New Roman" w:cs="Times New Roman"/>
          <w:sz w:val="21"/>
          <w:szCs w:val="21"/>
          <w:bdr w:val="none" w:sz="0" w:space="0" w:color="auto" w:frame="1"/>
        </w:rPr>
        <w:t> </w:t>
      </w:r>
    </w:p>
    <w:p w14:paraId="6C26CDBB" w14:textId="6283E2E0"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rPr>
      </w:pPr>
      <w:r w:rsidRPr="002D6084">
        <w:rPr>
          <w:rFonts w:ascii="Times New Roman" w:eastAsia="Times New Roman" w:hAnsi="Times New Roman" w:cs="Times New Roman"/>
          <w:sz w:val="21"/>
          <w:szCs w:val="21"/>
          <w:bdr w:val="none" w:sz="0" w:space="0" w:color="auto" w:frame="1"/>
          <w:lang w:val="de-DE"/>
        </w:rPr>
        <w:t>[</w:t>
      </w:r>
      <w:r w:rsidR="006C1239" w:rsidRPr="002D6084">
        <w:rPr>
          <w:rFonts w:ascii="Times New Roman" w:eastAsia="Times New Roman" w:hAnsi="Times New Roman" w:cs="Times New Roman"/>
          <w:sz w:val="21"/>
          <w:szCs w:val="21"/>
          <w:bdr w:val="none" w:sz="0" w:space="0" w:color="auto" w:frame="1"/>
          <w:lang w:val="de-DE"/>
        </w:rPr>
        <w:t>10</w:t>
      </w:r>
      <w:r w:rsidRPr="002D6084">
        <w:rPr>
          <w:rFonts w:ascii="Times New Roman" w:eastAsia="Times New Roman" w:hAnsi="Times New Roman" w:cs="Times New Roman"/>
          <w:sz w:val="21"/>
          <w:szCs w:val="21"/>
          <w:bdr w:val="none" w:sz="0" w:space="0" w:color="auto" w:frame="1"/>
          <w:lang w:val="de-DE"/>
        </w:rPr>
        <w:t>] Niemi, H.- Kynaslahti, H., - Vahtivuori-Hanninen, S. (2012). </w:t>
      </w:r>
      <w:r w:rsidRPr="002D6084">
        <w:rPr>
          <w:rFonts w:ascii="Times New Roman" w:eastAsia="Times New Roman" w:hAnsi="Times New Roman" w:cs="Times New Roman"/>
          <w:i/>
          <w:iCs/>
          <w:sz w:val="21"/>
          <w:szCs w:val="21"/>
          <w:bdr w:val="none" w:sz="0" w:space="0" w:color="auto" w:frame="1"/>
        </w:rPr>
        <w:t>Towards ICT in everyday life in Finnish schools: seeking conditions for good practices</w:t>
      </w:r>
      <w:r w:rsidRPr="002D6084">
        <w:rPr>
          <w:rFonts w:ascii="Times New Roman" w:eastAsia="Times New Roman" w:hAnsi="Times New Roman" w:cs="Times New Roman"/>
          <w:sz w:val="21"/>
          <w:szCs w:val="21"/>
          <w:bdr w:val="none" w:sz="0" w:space="0" w:color="auto" w:frame="1"/>
        </w:rPr>
        <w:t>. Learning, Media and Technology, pp.1-15.</w:t>
      </w:r>
    </w:p>
    <w:p w14:paraId="27AF7339" w14:textId="3E3D68D0" w:rsidR="006D511D" w:rsidRPr="002D6084" w:rsidRDefault="006D511D" w:rsidP="006D511D">
      <w:pPr>
        <w:spacing w:after="0" w:line="240" w:lineRule="auto"/>
        <w:jc w:val="both"/>
        <w:textAlignment w:val="baseline"/>
        <w:rPr>
          <w:rFonts w:ascii="Times New Roman" w:eastAsia="Times New Roman" w:hAnsi="Times New Roman" w:cs="Times New Roman"/>
          <w:sz w:val="21"/>
          <w:szCs w:val="21"/>
          <w:bdr w:val="none" w:sz="0" w:space="0" w:color="auto" w:frame="1"/>
        </w:rPr>
      </w:pPr>
      <w:r w:rsidRPr="002D6084">
        <w:rPr>
          <w:rFonts w:ascii="Times New Roman" w:eastAsia="Times New Roman" w:hAnsi="Times New Roman" w:cs="Times New Roman"/>
          <w:sz w:val="21"/>
          <w:szCs w:val="21"/>
          <w:bdr w:val="none" w:sz="0" w:space="0" w:color="auto" w:frame="1"/>
        </w:rPr>
        <w:t>[</w:t>
      </w:r>
      <w:r w:rsidR="006C1239" w:rsidRPr="002D6084">
        <w:rPr>
          <w:rFonts w:ascii="Times New Roman" w:eastAsia="Times New Roman" w:hAnsi="Times New Roman" w:cs="Times New Roman"/>
          <w:sz w:val="21"/>
          <w:szCs w:val="21"/>
          <w:bdr w:val="none" w:sz="0" w:space="0" w:color="auto" w:frame="1"/>
        </w:rPr>
        <w:t>11</w:t>
      </w:r>
      <w:r w:rsidRPr="002D6084">
        <w:rPr>
          <w:rFonts w:ascii="Times New Roman" w:eastAsia="Times New Roman" w:hAnsi="Times New Roman" w:cs="Times New Roman"/>
          <w:sz w:val="21"/>
          <w:szCs w:val="21"/>
          <w:bdr w:val="none" w:sz="0" w:space="0" w:color="auto" w:frame="1"/>
        </w:rPr>
        <w:t>] Mohammed Sani Ibrahima - Ahmad Zabidi Abdul Razaka - Husaina Banu Kenayathullaa (2013). </w:t>
      </w:r>
      <w:r w:rsidRPr="002D6084">
        <w:rPr>
          <w:rFonts w:ascii="Times New Roman" w:eastAsia="Times New Roman" w:hAnsi="Times New Roman" w:cs="Times New Roman"/>
          <w:i/>
          <w:iCs/>
          <w:sz w:val="21"/>
          <w:szCs w:val="21"/>
          <w:bdr w:val="none" w:sz="0" w:space="0" w:color="auto" w:frame="1"/>
        </w:rPr>
        <w:t>Smart Principals and Smart Schools, 13th International Educational Technology Conference. </w:t>
      </w:r>
      <w:r w:rsidRPr="002D6084">
        <w:rPr>
          <w:rFonts w:ascii="Times New Roman" w:eastAsia="Times New Roman" w:hAnsi="Times New Roman" w:cs="Times New Roman"/>
          <w:sz w:val="21"/>
          <w:szCs w:val="21"/>
          <w:bdr w:val="none" w:sz="0" w:space="0" w:color="auto" w:frame="1"/>
        </w:rPr>
        <w:t>Procedia - Social and Behavioral Sciences, Vol. 103, pp. 826-836, Published by Elsevier Ltd.</w:t>
      </w:r>
    </w:p>
    <w:p w14:paraId="42BC6B9A" w14:textId="77777777" w:rsidR="006D511D" w:rsidRPr="002D6084" w:rsidRDefault="006D511D" w:rsidP="006D511D">
      <w:pPr>
        <w:shd w:val="clear" w:color="auto" w:fill="FFFFFF"/>
        <w:spacing w:after="0" w:line="240" w:lineRule="auto"/>
        <w:ind w:firstLine="567"/>
        <w:jc w:val="both"/>
        <w:rPr>
          <w:rFonts w:ascii="Times New Roman" w:eastAsia="Times New Roman" w:hAnsi="Times New Roman" w:cs="Times New Roman"/>
          <w:sz w:val="21"/>
          <w:szCs w:val="21"/>
        </w:rPr>
      </w:pPr>
    </w:p>
    <w:p w14:paraId="54278E4A" w14:textId="77777777" w:rsidR="00112AC5" w:rsidRPr="002D6084" w:rsidRDefault="00112AC5" w:rsidP="00112AC5">
      <w:pPr>
        <w:spacing w:before="40" w:after="0" w:line="240" w:lineRule="auto"/>
        <w:jc w:val="both"/>
        <w:rPr>
          <w:rFonts w:ascii="Times New Roman" w:eastAsia="MS Mincho" w:hAnsi="Times New Roman" w:cs="Times New Roman"/>
          <w:b/>
          <w:spacing w:val="-4"/>
          <w:w w:val="98"/>
          <w:sz w:val="21"/>
          <w:szCs w:val="21"/>
        </w:rPr>
      </w:pPr>
    </w:p>
    <w:sectPr w:rsidR="00112AC5" w:rsidRPr="002D6084"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B7D5E" w14:textId="77777777" w:rsidR="004644B0" w:rsidRDefault="004644B0" w:rsidP="00B93300">
      <w:pPr>
        <w:spacing w:after="0" w:line="240" w:lineRule="auto"/>
      </w:pPr>
      <w:r>
        <w:separator/>
      </w:r>
    </w:p>
  </w:endnote>
  <w:endnote w:type="continuationSeparator" w:id="0">
    <w:p w14:paraId="6AA18C27" w14:textId="77777777" w:rsidR="004644B0" w:rsidRDefault="004644B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EF3FA" w14:textId="77777777" w:rsidR="004644B0" w:rsidRDefault="004644B0" w:rsidP="00B93300">
      <w:pPr>
        <w:spacing w:after="0" w:line="240" w:lineRule="auto"/>
      </w:pPr>
      <w:r>
        <w:separator/>
      </w:r>
    </w:p>
  </w:footnote>
  <w:footnote w:type="continuationSeparator" w:id="0">
    <w:p w14:paraId="34DB7C64" w14:textId="77777777" w:rsidR="004644B0" w:rsidRDefault="004644B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682123902">
    <w:abstractNumId w:val="0"/>
  </w:num>
  <w:num w:numId="2" w16cid:durableId="2194857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25BC9"/>
    <w:rsid w:val="00057103"/>
    <w:rsid w:val="0006781E"/>
    <w:rsid w:val="00096DE8"/>
    <w:rsid w:val="000B252A"/>
    <w:rsid w:val="000B5D0E"/>
    <w:rsid w:val="000C1844"/>
    <w:rsid w:val="000E4CAA"/>
    <w:rsid w:val="001115B9"/>
    <w:rsid w:val="00112AC5"/>
    <w:rsid w:val="00120037"/>
    <w:rsid w:val="00120CE9"/>
    <w:rsid w:val="00140CD7"/>
    <w:rsid w:val="00194B6C"/>
    <w:rsid w:val="0019548F"/>
    <w:rsid w:val="0019731A"/>
    <w:rsid w:val="001B188B"/>
    <w:rsid w:val="0021765F"/>
    <w:rsid w:val="002210B9"/>
    <w:rsid w:val="00291F77"/>
    <w:rsid w:val="00293C01"/>
    <w:rsid w:val="00295441"/>
    <w:rsid w:val="002C46D2"/>
    <w:rsid w:val="002D0008"/>
    <w:rsid w:val="002D08CD"/>
    <w:rsid w:val="002D6084"/>
    <w:rsid w:val="002D7932"/>
    <w:rsid w:val="002E725D"/>
    <w:rsid w:val="00312C85"/>
    <w:rsid w:val="0032180B"/>
    <w:rsid w:val="00347D79"/>
    <w:rsid w:val="00383C32"/>
    <w:rsid w:val="003D3B56"/>
    <w:rsid w:val="003E0449"/>
    <w:rsid w:val="003E2EB6"/>
    <w:rsid w:val="003F7599"/>
    <w:rsid w:val="00410CD3"/>
    <w:rsid w:val="00436FEF"/>
    <w:rsid w:val="004644B0"/>
    <w:rsid w:val="004B005D"/>
    <w:rsid w:val="004D3352"/>
    <w:rsid w:val="004E7804"/>
    <w:rsid w:val="0052247A"/>
    <w:rsid w:val="0052499E"/>
    <w:rsid w:val="00536217"/>
    <w:rsid w:val="005505E3"/>
    <w:rsid w:val="00563C55"/>
    <w:rsid w:val="00587E9A"/>
    <w:rsid w:val="00590C56"/>
    <w:rsid w:val="005B40FF"/>
    <w:rsid w:val="005D7646"/>
    <w:rsid w:val="005E29CE"/>
    <w:rsid w:val="005F5D1E"/>
    <w:rsid w:val="006010DC"/>
    <w:rsid w:val="00631737"/>
    <w:rsid w:val="00655093"/>
    <w:rsid w:val="00675072"/>
    <w:rsid w:val="006B7949"/>
    <w:rsid w:val="006C1239"/>
    <w:rsid w:val="006C3395"/>
    <w:rsid w:val="006D511D"/>
    <w:rsid w:val="007017A2"/>
    <w:rsid w:val="00717E07"/>
    <w:rsid w:val="00723E49"/>
    <w:rsid w:val="0072694B"/>
    <w:rsid w:val="007278A2"/>
    <w:rsid w:val="007712F3"/>
    <w:rsid w:val="00787F31"/>
    <w:rsid w:val="007B3644"/>
    <w:rsid w:val="007D2709"/>
    <w:rsid w:val="007E3259"/>
    <w:rsid w:val="00805012"/>
    <w:rsid w:val="008137CB"/>
    <w:rsid w:val="0081733D"/>
    <w:rsid w:val="008219AF"/>
    <w:rsid w:val="00841D78"/>
    <w:rsid w:val="00862C30"/>
    <w:rsid w:val="00874663"/>
    <w:rsid w:val="008C6C86"/>
    <w:rsid w:val="008C7736"/>
    <w:rsid w:val="008E41AA"/>
    <w:rsid w:val="008E7392"/>
    <w:rsid w:val="008F19D9"/>
    <w:rsid w:val="0090451E"/>
    <w:rsid w:val="00916479"/>
    <w:rsid w:val="009271F9"/>
    <w:rsid w:val="00937563"/>
    <w:rsid w:val="0094439E"/>
    <w:rsid w:val="0095001B"/>
    <w:rsid w:val="009564B0"/>
    <w:rsid w:val="00974357"/>
    <w:rsid w:val="00984FD5"/>
    <w:rsid w:val="00985886"/>
    <w:rsid w:val="009E2D8B"/>
    <w:rsid w:val="009E3CA5"/>
    <w:rsid w:val="009E69E0"/>
    <w:rsid w:val="009F7E01"/>
    <w:rsid w:val="00A04D58"/>
    <w:rsid w:val="00A53765"/>
    <w:rsid w:val="00A75064"/>
    <w:rsid w:val="00A850DC"/>
    <w:rsid w:val="00AA4FA6"/>
    <w:rsid w:val="00AC0136"/>
    <w:rsid w:val="00AC5F3D"/>
    <w:rsid w:val="00AD6DC1"/>
    <w:rsid w:val="00B0706E"/>
    <w:rsid w:val="00B31B5E"/>
    <w:rsid w:val="00B45A2F"/>
    <w:rsid w:val="00B51C23"/>
    <w:rsid w:val="00B5290F"/>
    <w:rsid w:val="00B853BE"/>
    <w:rsid w:val="00B93300"/>
    <w:rsid w:val="00B94D05"/>
    <w:rsid w:val="00B95DB8"/>
    <w:rsid w:val="00C12412"/>
    <w:rsid w:val="00C42CE8"/>
    <w:rsid w:val="00C80711"/>
    <w:rsid w:val="00CB21F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32269"/>
    <w:rsid w:val="00E43FFE"/>
    <w:rsid w:val="00E66FB0"/>
    <w:rsid w:val="00E72575"/>
    <w:rsid w:val="00E75D76"/>
    <w:rsid w:val="00E8025E"/>
    <w:rsid w:val="00EB0670"/>
    <w:rsid w:val="00EB4DD7"/>
    <w:rsid w:val="00EB771F"/>
    <w:rsid w:val="00EE7F2E"/>
    <w:rsid w:val="00F21BA9"/>
    <w:rsid w:val="00F25259"/>
    <w:rsid w:val="00F6576D"/>
    <w:rsid w:val="00F97ECF"/>
    <w:rsid w:val="00FB5864"/>
    <w:rsid w:val="00FD12A8"/>
    <w:rsid w:val="00FD626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12AC5"/>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12AC5"/>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12AC5"/>
    <w:pPr>
      <w:keepNext/>
      <w:keepLines/>
      <w:spacing w:before="40" w:after="0" w:line="276" w:lineRule="auto"/>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7 List Paragraph,6 List Paragraph,List_Paragraph,Multilevel para_II,List Paragraph1,Citation List,Resume Title,List Paragraph Std,Recommendation,List Paragraph11,Bulleted List Paragraph,List Paragraph 1,Bullet L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112AC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12AC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12AC5"/>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112A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2AC5"/>
    <w:rPr>
      <w:b/>
      <w:bCs/>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List Paragraph 1 Char"/>
    <w:link w:val="ListParagraph"/>
    <w:uiPriority w:val="34"/>
    <w:locked/>
    <w:rsid w:val="008C6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ejournal.springeropen.com/articles/10.1186/s40561-016-0026-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ut.edu.vn/tin-tuc/dai-hoc-dinh-huong-ung-dun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y.gov/sites/ny.gov/files/atoms/files/SmartSchoolsReport.pdf" TargetMode="External"/><Relationship Id="rId4" Type="http://schemas.openxmlformats.org/officeDocument/2006/relationships/webSettings" Target="webSettings.xml"/><Relationship Id="rId9" Type="http://schemas.openxmlformats.org/officeDocument/2006/relationships/hyperlink" Target="https://slejournal.springeropen.com/articles/10.1186/s40561-016-0026-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485</TotalTime>
  <Pages>7</Pages>
  <Words>3830</Words>
  <Characters>21832</Characters>
  <Application>Microsoft Office Word</Application>
  <DocSecurity>0</DocSecurity>
  <Lines>181</Lines>
  <Paragraphs>51</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9</cp:revision>
  <cp:lastPrinted>2022-04-07T07:19:00Z</cp:lastPrinted>
  <dcterms:created xsi:type="dcterms:W3CDTF">2022-06-29T08:34:00Z</dcterms:created>
  <dcterms:modified xsi:type="dcterms:W3CDTF">2022-07-26T04:36:00Z</dcterms:modified>
</cp:coreProperties>
</file>