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03EE7E" w14:textId="77777777" w:rsidR="00B008CC" w:rsidRPr="00E255D1" w:rsidRDefault="00B008CC" w:rsidP="000C268B">
      <w:pPr>
        <w:spacing w:after="120" w:line="240" w:lineRule="auto"/>
        <w:jc w:val="center"/>
        <w:rPr>
          <w:rFonts w:ascii="Times New Roman" w:eastAsia="Calibri" w:hAnsi="Times New Roman" w:cs="Times New Roman"/>
          <w:color w:val="000000"/>
          <w:sz w:val="24"/>
          <w:szCs w:val="24"/>
        </w:rPr>
      </w:pPr>
      <w:r w:rsidRPr="00E255D1">
        <w:rPr>
          <w:rFonts w:ascii="Times New Roman" w:eastAsia="Calibri" w:hAnsi="Times New Roman" w:cs="Times New Roman"/>
          <w:b/>
          <w:color w:val="000000"/>
          <w:sz w:val="24"/>
          <w:szCs w:val="24"/>
        </w:rPr>
        <w:t xml:space="preserve">MỘT SỐ GIẢI PHÁP ĐỔI MỚI </w:t>
      </w:r>
      <w:r w:rsidRPr="00E255D1">
        <w:rPr>
          <w:rFonts w:ascii="Times New Roman" w:eastAsia="Calibri" w:hAnsi="Times New Roman" w:cs="Times New Roman"/>
          <w:b/>
          <w:color w:val="000000"/>
          <w:sz w:val="24"/>
          <w:szCs w:val="24"/>
        </w:rPr>
        <w:br/>
        <w:t xml:space="preserve">PHƯƠNG PHÁP DẠY </w:t>
      </w:r>
      <w:proofErr w:type="gramStart"/>
      <w:r w:rsidRPr="00E255D1">
        <w:rPr>
          <w:rFonts w:ascii="Times New Roman" w:eastAsia="Calibri" w:hAnsi="Times New Roman" w:cs="Times New Roman"/>
          <w:b/>
          <w:color w:val="000000"/>
          <w:sz w:val="24"/>
          <w:szCs w:val="24"/>
        </w:rPr>
        <w:t>VÀ  HỌC</w:t>
      </w:r>
      <w:proofErr w:type="gramEnd"/>
      <w:r w:rsidRPr="00E255D1">
        <w:rPr>
          <w:rFonts w:ascii="Times New Roman" w:eastAsia="Calibri" w:hAnsi="Times New Roman" w:cs="Times New Roman"/>
          <w:b/>
          <w:color w:val="000000"/>
          <w:sz w:val="24"/>
          <w:szCs w:val="24"/>
        </w:rPr>
        <w:t xml:space="preserve"> TRONG QUÁ TRÌNH CHUYỂN ĐỔI SỐ </w:t>
      </w:r>
      <w:r w:rsidRPr="00E255D1">
        <w:rPr>
          <w:rFonts w:ascii="Times New Roman" w:eastAsia="Calibri" w:hAnsi="Times New Roman" w:cs="Times New Roman"/>
          <w:b/>
          <w:color w:val="000000"/>
          <w:sz w:val="24"/>
          <w:szCs w:val="24"/>
        </w:rPr>
        <w:br/>
        <w:t>TẠI TRƯỜNG CAO ĐẲNG LÝ TỰ TRỌNG THÀNH PHỐ HỒ CHÍ MINH</w:t>
      </w:r>
    </w:p>
    <w:p w14:paraId="55E148C4" w14:textId="0B11FC55" w:rsidR="00B008CC" w:rsidRDefault="00B008CC" w:rsidP="000C268B">
      <w:pPr>
        <w:spacing w:after="0" w:line="240" w:lineRule="auto"/>
        <w:jc w:val="center"/>
        <w:rPr>
          <w:rFonts w:ascii="Times New Roman" w:eastAsia="Calibri" w:hAnsi="Times New Roman" w:cs="Times New Roman"/>
          <w:sz w:val="26"/>
          <w:szCs w:val="26"/>
          <w:lang w:val="en"/>
        </w:rPr>
      </w:pPr>
      <w:r w:rsidRPr="00E255D1">
        <w:rPr>
          <w:rFonts w:ascii="Times New Roman" w:eastAsia="Calibri" w:hAnsi="Times New Roman" w:cs="Times New Roman"/>
          <w:sz w:val="26"/>
          <w:szCs w:val="26"/>
          <w:lang w:val="en"/>
        </w:rPr>
        <w:t>SOME SOLUTIONS TO INNOVATE TEACHING AND LEARNING METHODS IN THE DIGITAL TRANSFORMATION PROCEDURES AT LY TU TRONG COLLEGE OF HO CHI MINH CITY</w:t>
      </w:r>
    </w:p>
    <w:p w14:paraId="29C0ADAF" w14:textId="77777777" w:rsidR="000C268B" w:rsidRDefault="000C268B" w:rsidP="000C268B">
      <w:pPr>
        <w:spacing w:after="0" w:line="240" w:lineRule="auto"/>
        <w:jc w:val="center"/>
        <w:rPr>
          <w:rFonts w:ascii="Times New Roman" w:eastAsia="Calibri" w:hAnsi="Times New Roman" w:cs="Times New Roman"/>
          <w:sz w:val="26"/>
          <w:szCs w:val="26"/>
          <w:lang w:val="en"/>
        </w:rPr>
      </w:pPr>
    </w:p>
    <w:p w14:paraId="35663A5C" w14:textId="3AE340B8" w:rsidR="00B008CC" w:rsidRPr="00E255D1" w:rsidRDefault="00B008CC" w:rsidP="00B008CC">
      <w:pPr>
        <w:spacing w:after="200" w:line="276" w:lineRule="auto"/>
        <w:ind w:left="2160" w:firstLine="720"/>
        <w:jc w:val="both"/>
        <w:rPr>
          <w:rFonts w:ascii="Times New Roman" w:eastAsia="Calibri" w:hAnsi="Times New Roman" w:cs="Times New Roman"/>
          <w:i/>
          <w:spacing w:val="-6"/>
          <w:sz w:val="21"/>
          <w:szCs w:val="21"/>
        </w:rPr>
      </w:pPr>
    </w:p>
    <w:tbl>
      <w:tblPr>
        <w:tblStyle w:val="TableGrid1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B008CC" w:rsidRPr="00E255D1" w14:paraId="79BD604D" w14:textId="77777777" w:rsidTr="00EF4960">
        <w:trPr>
          <w:trHeight w:val="198"/>
        </w:trPr>
        <w:tc>
          <w:tcPr>
            <w:tcW w:w="2552" w:type="dxa"/>
            <w:shd w:val="clear" w:color="auto" w:fill="FFFFFF"/>
          </w:tcPr>
          <w:p w14:paraId="2DD9AA53" w14:textId="77777777" w:rsidR="00B008CC" w:rsidRPr="00E255D1" w:rsidRDefault="00B008CC" w:rsidP="00EF4960">
            <w:pPr>
              <w:spacing w:line="276" w:lineRule="auto"/>
              <w:jc w:val="both"/>
              <w:rPr>
                <w:rFonts w:eastAsia="Calibri"/>
                <w:sz w:val="21"/>
              </w:rPr>
            </w:pPr>
            <w:commentRangeStart w:id="0"/>
            <w:r w:rsidRPr="00E255D1">
              <w:rPr>
                <w:rFonts w:eastAsia="Times New Roman" w:cs="Cambria"/>
                <w:bCs/>
                <w:sz w:val="21"/>
                <w:szCs w:val="21"/>
              </w:rPr>
              <w:t>Keywords</w:t>
            </w:r>
            <w:commentRangeEnd w:id="0"/>
            <w:r w:rsidR="00617E3A">
              <w:rPr>
                <w:rStyle w:val="CommentReference"/>
                <w:rFonts w:asciiTheme="minorHAnsi" w:hAnsiTheme="minorHAnsi" w:cstheme="minorBidi"/>
                <w:lang w:val="en-US"/>
              </w:rPr>
              <w:commentReference w:id="0"/>
            </w:r>
            <w:r w:rsidRPr="00E255D1">
              <w:rPr>
                <w:rFonts w:eastAsia="Times New Roman" w:cs="Cambria"/>
                <w:bCs/>
                <w:sz w:val="21"/>
                <w:szCs w:val="21"/>
              </w:rPr>
              <w:t>:</w:t>
            </w:r>
          </w:p>
        </w:tc>
        <w:tc>
          <w:tcPr>
            <w:tcW w:w="281" w:type="dxa"/>
            <w:vMerge w:val="restart"/>
            <w:tcBorders>
              <w:right w:val="single" w:sz="18" w:space="0" w:color="404040"/>
            </w:tcBorders>
            <w:shd w:val="clear" w:color="auto" w:fill="FFFFFF"/>
            <w:vAlign w:val="center"/>
          </w:tcPr>
          <w:p w14:paraId="1267EFE5" w14:textId="77777777" w:rsidR="00B008CC" w:rsidRPr="00E255D1" w:rsidRDefault="00B008CC" w:rsidP="00EF4960">
            <w:pPr>
              <w:spacing w:before="40" w:line="276" w:lineRule="auto"/>
              <w:jc w:val="both"/>
              <w:rPr>
                <w:rFonts w:eastAsia="Calibri"/>
                <w:sz w:val="21"/>
              </w:rPr>
            </w:pPr>
          </w:p>
        </w:tc>
        <w:tc>
          <w:tcPr>
            <w:tcW w:w="6239" w:type="dxa"/>
            <w:tcBorders>
              <w:left w:val="single" w:sz="18" w:space="0" w:color="404040"/>
            </w:tcBorders>
            <w:shd w:val="clear" w:color="auto" w:fill="F2F2F2"/>
            <w:vAlign w:val="center"/>
          </w:tcPr>
          <w:p w14:paraId="386AF171" w14:textId="77777777" w:rsidR="00B008CC" w:rsidRPr="000C268B" w:rsidRDefault="00B008CC" w:rsidP="00EF4960">
            <w:pPr>
              <w:spacing w:before="40" w:line="276" w:lineRule="auto"/>
              <w:jc w:val="both"/>
              <w:rPr>
                <w:rFonts w:eastAsia="Calibri"/>
                <w:b/>
                <w:bCs/>
                <w:sz w:val="21"/>
              </w:rPr>
            </w:pPr>
            <w:r w:rsidRPr="000C268B">
              <w:rPr>
                <w:rFonts w:eastAsia="Calibri"/>
                <w:b/>
                <w:bCs/>
                <w:sz w:val="21"/>
              </w:rPr>
              <w:t>TÓM TẮT:</w:t>
            </w:r>
          </w:p>
        </w:tc>
      </w:tr>
      <w:tr w:rsidR="00B008CC" w:rsidRPr="00E255D1" w14:paraId="6274F89A" w14:textId="77777777" w:rsidTr="00EF4960">
        <w:trPr>
          <w:trHeight w:val="158"/>
        </w:trPr>
        <w:tc>
          <w:tcPr>
            <w:tcW w:w="2552" w:type="dxa"/>
          </w:tcPr>
          <w:p w14:paraId="71246B85" w14:textId="77777777" w:rsidR="00B008CC" w:rsidRPr="00E255D1" w:rsidRDefault="00B008CC" w:rsidP="00EF4960">
            <w:pPr>
              <w:widowControl w:val="0"/>
              <w:spacing w:line="276" w:lineRule="auto"/>
              <w:rPr>
                <w:rFonts w:eastAsia="Calibri"/>
                <w:sz w:val="21"/>
                <w:szCs w:val="21"/>
              </w:rPr>
            </w:pPr>
            <w:r w:rsidRPr="00E255D1">
              <w:rPr>
                <w:rFonts w:eastAsia="Calibri"/>
                <w:sz w:val="21"/>
                <w:szCs w:val="21"/>
              </w:rPr>
              <w:t xml:space="preserve">Digital transformation, digital education, industrial revolution 4.0, </w:t>
            </w:r>
            <w:r w:rsidRPr="00E255D1">
              <w:rPr>
                <w:rFonts w:eastAsia="Calibri"/>
                <w:color w:val="000000"/>
                <w:sz w:val="21"/>
                <w:szCs w:val="21"/>
              </w:rPr>
              <w:t>digital education platform</w:t>
            </w:r>
          </w:p>
          <w:p w14:paraId="1D3DCFC5" w14:textId="77777777" w:rsidR="00B008CC" w:rsidRPr="00E255D1" w:rsidRDefault="00B008CC" w:rsidP="00EF4960">
            <w:pPr>
              <w:widowControl w:val="0"/>
              <w:spacing w:line="276" w:lineRule="auto"/>
              <w:ind w:firstLine="284"/>
              <w:rPr>
                <w:rFonts w:eastAsia="Calibri"/>
                <w:sz w:val="21"/>
                <w:szCs w:val="21"/>
              </w:rPr>
            </w:pPr>
          </w:p>
          <w:p w14:paraId="6758752E" w14:textId="77777777" w:rsidR="00B008CC" w:rsidRPr="00E255D1" w:rsidRDefault="00B008CC" w:rsidP="00EF4960">
            <w:pPr>
              <w:widowControl w:val="0"/>
              <w:spacing w:before="40" w:line="276" w:lineRule="auto"/>
              <w:ind w:left="28" w:firstLine="284"/>
              <w:jc w:val="both"/>
              <w:rPr>
                <w:rFonts w:eastAsia="Calibri"/>
                <w:sz w:val="21"/>
                <w:szCs w:val="21"/>
              </w:rPr>
            </w:pPr>
          </w:p>
          <w:p w14:paraId="479463E4" w14:textId="77777777" w:rsidR="00B008CC" w:rsidRPr="00E255D1" w:rsidRDefault="00B008CC" w:rsidP="00EF4960">
            <w:pPr>
              <w:widowControl w:val="0"/>
              <w:spacing w:before="40" w:line="276" w:lineRule="auto"/>
              <w:ind w:left="28" w:firstLine="284"/>
              <w:jc w:val="both"/>
              <w:rPr>
                <w:rFonts w:eastAsia="Calibri"/>
                <w:sz w:val="21"/>
                <w:szCs w:val="21"/>
              </w:rPr>
            </w:pPr>
          </w:p>
          <w:p w14:paraId="22C8F72C" w14:textId="77777777" w:rsidR="00B008CC" w:rsidRPr="00E255D1" w:rsidRDefault="00B008CC" w:rsidP="00EF4960">
            <w:pPr>
              <w:widowControl w:val="0"/>
              <w:spacing w:before="40" w:line="276" w:lineRule="auto"/>
              <w:ind w:left="28" w:firstLine="284"/>
              <w:jc w:val="both"/>
              <w:rPr>
                <w:rFonts w:eastAsia="Calibri"/>
                <w:sz w:val="21"/>
                <w:szCs w:val="21"/>
              </w:rPr>
            </w:pPr>
          </w:p>
          <w:p w14:paraId="12BF288E" w14:textId="77777777" w:rsidR="00B008CC" w:rsidRPr="00E255D1" w:rsidRDefault="00B008CC" w:rsidP="00EF4960">
            <w:pPr>
              <w:widowControl w:val="0"/>
              <w:spacing w:before="40" w:line="276" w:lineRule="auto"/>
              <w:ind w:left="28" w:firstLine="284"/>
              <w:jc w:val="both"/>
              <w:rPr>
                <w:rFonts w:eastAsia="Calibri"/>
                <w:sz w:val="21"/>
                <w:szCs w:val="21"/>
              </w:rPr>
            </w:pPr>
          </w:p>
          <w:p w14:paraId="4A8393B2" w14:textId="77777777" w:rsidR="00B008CC" w:rsidRPr="00E255D1" w:rsidRDefault="00B008CC" w:rsidP="00EF4960">
            <w:pPr>
              <w:widowControl w:val="0"/>
              <w:spacing w:before="40" w:line="276" w:lineRule="auto"/>
              <w:ind w:left="28" w:firstLine="284"/>
              <w:jc w:val="both"/>
              <w:rPr>
                <w:rFonts w:eastAsia="Calibri"/>
                <w:sz w:val="21"/>
                <w:szCs w:val="21"/>
              </w:rPr>
            </w:pPr>
          </w:p>
          <w:p w14:paraId="34C5F1C6" w14:textId="77777777" w:rsidR="00B008CC" w:rsidRPr="00E255D1" w:rsidRDefault="00B008CC" w:rsidP="00EF4960">
            <w:pPr>
              <w:widowControl w:val="0"/>
              <w:spacing w:before="40" w:line="276" w:lineRule="auto"/>
              <w:ind w:left="28" w:firstLine="284"/>
              <w:jc w:val="both"/>
              <w:rPr>
                <w:rFonts w:eastAsia="Calibri"/>
                <w:sz w:val="21"/>
                <w:szCs w:val="21"/>
              </w:rPr>
            </w:pPr>
          </w:p>
          <w:p w14:paraId="28D9182A" w14:textId="77777777" w:rsidR="00B008CC" w:rsidRPr="00E255D1" w:rsidRDefault="00B008CC" w:rsidP="00EF4960">
            <w:pPr>
              <w:widowControl w:val="0"/>
              <w:spacing w:before="40" w:line="276" w:lineRule="auto"/>
              <w:ind w:left="28" w:firstLine="284"/>
              <w:jc w:val="both"/>
              <w:rPr>
                <w:rFonts w:eastAsia="Calibri"/>
                <w:sz w:val="21"/>
                <w:szCs w:val="21"/>
              </w:rPr>
            </w:pPr>
          </w:p>
          <w:p w14:paraId="2B80D7EE" w14:textId="77777777" w:rsidR="00B008CC" w:rsidRPr="00E255D1" w:rsidRDefault="00B008CC" w:rsidP="00EF4960">
            <w:pPr>
              <w:widowControl w:val="0"/>
              <w:spacing w:before="40" w:line="276" w:lineRule="auto"/>
              <w:ind w:left="28" w:firstLine="284"/>
              <w:jc w:val="both"/>
              <w:rPr>
                <w:rFonts w:eastAsia="Calibri"/>
                <w:sz w:val="21"/>
                <w:szCs w:val="21"/>
              </w:rPr>
            </w:pPr>
          </w:p>
        </w:tc>
        <w:tc>
          <w:tcPr>
            <w:tcW w:w="281" w:type="dxa"/>
            <w:vMerge/>
            <w:tcBorders>
              <w:right w:val="single" w:sz="18" w:space="0" w:color="404040"/>
            </w:tcBorders>
            <w:shd w:val="clear" w:color="auto" w:fill="FFFFFF"/>
            <w:vAlign w:val="center"/>
          </w:tcPr>
          <w:p w14:paraId="08E882AE" w14:textId="77777777" w:rsidR="00B008CC" w:rsidRPr="00E255D1" w:rsidRDefault="00B008CC" w:rsidP="00EF4960">
            <w:pPr>
              <w:spacing w:before="40" w:line="276" w:lineRule="auto"/>
              <w:rPr>
                <w:rFonts w:eastAsia="Calibri"/>
                <w:sz w:val="21"/>
              </w:rPr>
            </w:pPr>
          </w:p>
        </w:tc>
        <w:tc>
          <w:tcPr>
            <w:tcW w:w="6239" w:type="dxa"/>
            <w:tcBorders>
              <w:left w:val="single" w:sz="18" w:space="0" w:color="404040"/>
            </w:tcBorders>
            <w:shd w:val="clear" w:color="auto" w:fill="F2F2F2"/>
            <w:vAlign w:val="center"/>
          </w:tcPr>
          <w:p w14:paraId="5AEA100C" w14:textId="77777777" w:rsidR="00B008CC" w:rsidRPr="00E255D1" w:rsidRDefault="00B008CC" w:rsidP="00EF4960">
            <w:pPr>
              <w:spacing w:line="276" w:lineRule="auto"/>
              <w:jc w:val="both"/>
              <w:rPr>
                <w:rFonts w:eastAsia="Calibri"/>
                <w:color w:val="000000"/>
                <w:sz w:val="21"/>
                <w:szCs w:val="21"/>
              </w:rPr>
            </w:pPr>
            <w:r w:rsidRPr="00E255D1">
              <w:rPr>
                <w:rFonts w:eastAsia="Calibri"/>
                <w:color w:val="000000"/>
                <w:sz w:val="21"/>
                <w:szCs w:val="21"/>
              </w:rPr>
              <w:t>Trong bối cảnh hiện nay, cuộc cách mạng công nghiệp 4.0 đã và đang tác động mạnh mẽ đến hiệu quả và chất lượng đào tạo của các trường, nhằm tạo ra lực lượng lao động đáp ứng sản xuất với các công nghệ hiện đại, đáp ứng cho công cuộc chuyển đổi số trong nhiều lĩnh vực xã hội.</w:t>
            </w:r>
            <w:r w:rsidRPr="00E255D1">
              <w:rPr>
                <w:rFonts w:eastAsia="Times New Roman"/>
              </w:rPr>
              <w:t xml:space="preserve"> </w:t>
            </w:r>
            <w:r w:rsidRPr="00E255D1">
              <w:rPr>
                <w:rFonts w:eastAsia="Calibri"/>
                <w:color w:val="000000"/>
                <w:sz w:val="21"/>
                <w:szCs w:val="21"/>
              </w:rPr>
              <w:t>Nhiều cơ sở giáo dục đại học đã bắt đầu chuyển đổi số với các bước khác nhau từ tìm hiểu, nghiên cứu, cho tới bắt đầu triển khai, thực hiện.</w:t>
            </w:r>
            <w:r w:rsidRPr="00E255D1">
              <w:rPr>
                <w:rFonts w:eastAsia="Times New Roman"/>
              </w:rPr>
              <w:t xml:space="preserve"> </w:t>
            </w:r>
            <w:r w:rsidRPr="00E255D1">
              <w:rPr>
                <w:rFonts w:eastAsia="Calibri"/>
                <w:color w:val="000000"/>
                <w:sz w:val="21"/>
                <w:szCs w:val="21"/>
              </w:rPr>
              <w:t>Ban giám hiệu Trường Cao đẳng Lý Tự Trọng Thành Phố Hồ Chí Minh đã nhận thức và xem chuyển đổi số là vấn tất yếu và quan trọng, xác nhận hiệu quả trên nhiều khía cạnh như thấu hiểu người học, tăng năng suất lao động, đổi mới phương pháp dạy học. Trong bài báo này, tôi đưa ra những tác động của chuyển đổi số đến dạy và học, những khó khăn của chuyển đổi số trong dạy và học. Từ đó, tôi cũng đưa ra một số đề xuất về phương pháp dạy và học trong thời kỳ chuyển đổ số.</w:t>
            </w:r>
          </w:p>
          <w:p w14:paraId="60767719" w14:textId="77777777" w:rsidR="00B008CC" w:rsidRPr="000C268B" w:rsidRDefault="00B008CC" w:rsidP="00EF4960">
            <w:pPr>
              <w:spacing w:before="40" w:line="276" w:lineRule="auto"/>
              <w:jc w:val="both"/>
              <w:rPr>
                <w:rFonts w:eastAsia="Calibri"/>
                <w:b/>
                <w:bCs/>
                <w:sz w:val="21"/>
              </w:rPr>
            </w:pPr>
            <w:r w:rsidRPr="000C268B">
              <w:rPr>
                <w:rFonts w:eastAsia="Calibri"/>
                <w:b/>
                <w:bCs/>
                <w:sz w:val="21"/>
              </w:rPr>
              <w:t>ABSTRACT:</w:t>
            </w:r>
          </w:p>
          <w:p w14:paraId="3BC3D2A6" w14:textId="77777777" w:rsidR="00B008CC" w:rsidRPr="00E255D1" w:rsidRDefault="00B008CC" w:rsidP="00EF4960">
            <w:pPr>
              <w:jc w:val="both"/>
              <w:rPr>
                <w:rFonts w:eastAsia="Calibri"/>
                <w:color w:val="000000"/>
                <w:sz w:val="21"/>
                <w:szCs w:val="21"/>
              </w:rPr>
            </w:pPr>
            <w:r w:rsidRPr="00E255D1">
              <w:rPr>
                <w:rFonts w:eastAsia="Calibri"/>
                <w:color w:val="000000"/>
                <w:sz w:val="21"/>
                <w:szCs w:val="21"/>
              </w:rPr>
              <w:t xml:space="preserve">In the current context, the industrial revolution 4.0 has been having a strong impact on the efficiency and quality of training of schools, in order to create a workforce that can meet production with modern technologies, meet for digital transformation in many areas of society. Many higher education institutions have started digital transformation with different steps from understanding, researching, to starting implementation </w:t>
            </w:r>
            <w:commentRangeStart w:id="1"/>
            <w:r w:rsidRPr="00E255D1">
              <w:rPr>
                <w:rFonts w:eastAsia="Calibri"/>
                <w:color w:val="000000"/>
                <w:sz w:val="21"/>
                <w:szCs w:val="21"/>
              </w:rPr>
              <w:t>and implementation</w:t>
            </w:r>
            <w:commentRangeEnd w:id="1"/>
            <w:r w:rsidR="000C345E">
              <w:rPr>
                <w:rStyle w:val="CommentReference"/>
                <w:rFonts w:asciiTheme="minorHAnsi" w:hAnsiTheme="minorHAnsi" w:cstheme="minorBidi"/>
                <w:lang w:val="en-US"/>
              </w:rPr>
              <w:commentReference w:id="1"/>
            </w:r>
            <w:r w:rsidRPr="00E255D1">
              <w:rPr>
                <w:rFonts w:eastAsia="Calibri"/>
                <w:color w:val="000000"/>
                <w:sz w:val="21"/>
                <w:szCs w:val="21"/>
              </w:rPr>
              <w:t xml:space="preserve">. The management board of Ly Tu Trong College in Ho Chi Minh City has recognized and considered digital transformation to be an indispensable and important issue, confirming its effectiveness in many aspects such as understanding learners, increasing labor productivity, innovate teaching methods. </w:t>
            </w:r>
            <w:r w:rsidRPr="00E255D1">
              <w:rPr>
                <w:rFonts w:eastAsia="Times New Roman"/>
                <w:sz w:val="21"/>
                <w:szCs w:val="21"/>
              </w:rPr>
              <w:t>In this article, I present the impacts of digital transformation on teaching and learning, the difficulties of digital transformation in teaching and learning. From there, I also made some suggestions on teaching and learning methods in the digital transformation period.</w:t>
            </w:r>
          </w:p>
        </w:tc>
      </w:tr>
    </w:tbl>
    <w:p w14:paraId="3C722508" w14:textId="77777777" w:rsidR="00B008CC" w:rsidRPr="00E255D1" w:rsidRDefault="00B008CC" w:rsidP="00B008CC">
      <w:pPr>
        <w:spacing w:after="200" w:line="276" w:lineRule="auto"/>
        <w:jc w:val="both"/>
        <w:rPr>
          <w:rFonts w:ascii="Times New Roman" w:eastAsia="Calibri" w:hAnsi="Times New Roman" w:cs="Times New Roman"/>
          <w:color w:val="000000"/>
          <w:sz w:val="24"/>
          <w:szCs w:val="24"/>
        </w:rPr>
      </w:pPr>
    </w:p>
    <w:p w14:paraId="02036BC4" w14:textId="77777777" w:rsidR="00B008CC" w:rsidRPr="00E255D1" w:rsidRDefault="00B008CC" w:rsidP="00B008CC">
      <w:pPr>
        <w:spacing w:after="200" w:line="276" w:lineRule="auto"/>
        <w:jc w:val="both"/>
        <w:rPr>
          <w:rFonts w:ascii="Times New Roman" w:eastAsia="Calibri" w:hAnsi="Times New Roman" w:cs="Times New Roman"/>
          <w:color w:val="000000"/>
          <w:sz w:val="24"/>
          <w:szCs w:val="24"/>
        </w:rPr>
      </w:pPr>
    </w:p>
    <w:p w14:paraId="5849F918" w14:textId="77777777" w:rsidR="00B008CC" w:rsidRPr="00E255D1" w:rsidRDefault="00B008CC" w:rsidP="00B008CC">
      <w:pPr>
        <w:shd w:val="clear" w:color="auto" w:fill="FFFFFF"/>
        <w:spacing w:after="0" w:line="276" w:lineRule="auto"/>
        <w:ind w:left="284" w:right="-18" w:hanging="284"/>
        <w:contextualSpacing/>
        <w:rPr>
          <w:rFonts w:ascii="Times New Roman" w:eastAsia="Times New Roman" w:hAnsi="Times New Roman" w:cs="Times New Roman"/>
          <w:b/>
          <w:color w:val="000000"/>
          <w:sz w:val="21"/>
          <w:szCs w:val="21"/>
        </w:rPr>
      </w:pPr>
      <w:r w:rsidRPr="00E255D1">
        <w:rPr>
          <w:rFonts w:ascii="Times New Roman" w:eastAsia="Times New Roman" w:hAnsi="Times New Roman" w:cs="Times New Roman"/>
          <w:b/>
          <w:color w:val="000000"/>
          <w:sz w:val="21"/>
          <w:szCs w:val="21"/>
        </w:rPr>
        <w:t>Mở đầu</w:t>
      </w:r>
    </w:p>
    <w:p w14:paraId="28E60515"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Bối cảnh hiện nay, sự bùng nổ và phát triển về công nghệ giáo dục đã và sẽ tạo ra những phương thức giáo dục phi truyền thống, thúc đẩy mạnh mẽ sự phát triển của giáo dục đại học theo các hướng cơ bản có liên quan đến: Nền tảng số cho giáo dục; Người học số; Người dạy số; Học liệu số; Môi trường học tập số</w:t>
      </w:r>
      <w:r w:rsidRPr="00E255D1">
        <w:rPr>
          <w:rFonts w:ascii="Times New Roman" w:eastAsia="Calibri" w:hAnsi="Times New Roman" w:cs="Times New Roman"/>
          <w:color w:val="000000"/>
          <w:sz w:val="21"/>
          <w:szCs w:val="21"/>
        </w:rPr>
        <w:t>….</w:t>
      </w:r>
      <w:r w:rsidRPr="00E255D1">
        <w:rPr>
          <w:rFonts w:ascii="Times New Roman" w:eastAsia="Calibri" w:hAnsi="Times New Roman" w:cs="Times New Roman"/>
          <w:color w:val="000000"/>
          <w:sz w:val="21"/>
          <w:szCs w:val="21"/>
          <w:lang w:val="vi-VN"/>
        </w:rPr>
        <w:t xml:space="preserve"> Trong đó, hoạt động dạy và học là nhiệm vụ quan trọng, có tính chất quyết định trong hệ thống giáo dục và đào tạo bởi mục đích của giáo dục là đào tạo ra những công dân có kiến thức, có kỹ năng góp phần tạo ra cơ hội để hội nhập quốc tế. Trong những năm gần đây, đặc biệt khi đại dịch </w:t>
      </w:r>
      <w:commentRangeStart w:id="2"/>
      <w:r w:rsidRPr="00E255D1">
        <w:rPr>
          <w:rFonts w:ascii="Times New Roman" w:eastAsia="Calibri" w:hAnsi="Times New Roman" w:cs="Times New Roman"/>
          <w:color w:val="000000"/>
          <w:sz w:val="21"/>
          <w:szCs w:val="21"/>
          <w:lang w:val="vi-VN"/>
        </w:rPr>
        <w:t xml:space="preserve">Covid19 </w:t>
      </w:r>
      <w:commentRangeEnd w:id="2"/>
      <w:r w:rsidR="00ED247F">
        <w:rPr>
          <w:rStyle w:val="CommentReference"/>
        </w:rPr>
        <w:commentReference w:id="2"/>
      </w:r>
      <w:r w:rsidRPr="00E255D1">
        <w:rPr>
          <w:rFonts w:ascii="Times New Roman" w:eastAsia="Calibri" w:hAnsi="Times New Roman" w:cs="Times New Roman"/>
          <w:color w:val="000000"/>
          <w:sz w:val="21"/>
          <w:szCs w:val="21"/>
          <w:lang w:val="vi-VN"/>
        </w:rPr>
        <w:t xml:space="preserve">diễn ra trên phạm vi toàn cầu thì việc ứng dụng công nghệ thông tin, chuyển đổi số vào trong hoạt động giảng dạy đã giúp cho quá trình dạy và học </w:t>
      </w:r>
      <w:r w:rsidRPr="00E255D1">
        <w:rPr>
          <w:rFonts w:ascii="Times New Roman" w:eastAsia="Calibri" w:hAnsi="Times New Roman" w:cs="Times New Roman"/>
          <w:color w:val="000000"/>
          <w:sz w:val="21"/>
          <w:szCs w:val="21"/>
          <w:lang w:val="vi-VN"/>
        </w:rPr>
        <w:lastRenderedPageBreak/>
        <w:t>có những thay đổi tích cực, phát huy được khả năng tư duy sáng tạo, làm chủ kiến thức, làm chủ chương trình và sử dụng học liệu số một cách có hiệu quả nhằm tiết kiệm thời gian, công sức và trí tuệ.</w:t>
      </w:r>
    </w:p>
    <w:p w14:paraId="1B5DCEAC"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Chuyển đổi số không chỉ tạo ra rất nhiều cơ hội để đạt được những thành tựu vượt bậc trong tất cả các lĩnh vực, trong đó có giáo dục và đào tạo. Tuy nhiên, sẽ là không dễ dàng cho người dạy và người học đạt được thành tựu, mà trước hết yêu cầu là phải thay đổi phương pháp dạy và học cho phù hợp. Trong bài báo này, tôi đưa ra những tác động của chuyển đổi số đến dạy và học, những khó khăn của chuyển đổi số trong dạy và học. Từ đó, tôi cũng đưa ra một số đề xuất về phương pháp dạy và học trong thời kỳ chuyển đổ số.</w:t>
      </w:r>
    </w:p>
    <w:p w14:paraId="78CE605E" w14:textId="77777777" w:rsidR="00B008CC" w:rsidRPr="00E255D1" w:rsidRDefault="00B008CC" w:rsidP="00B008CC">
      <w:pPr>
        <w:shd w:val="clear" w:color="auto" w:fill="FFFFFF"/>
        <w:spacing w:after="0" w:line="276" w:lineRule="auto"/>
        <w:ind w:left="284" w:right="-18" w:hanging="284"/>
        <w:contextualSpacing/>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 xml:space="preserve">Chuyển đổi số - Chuyển đổi số trong dạy và học </w:t>
      </w:r>
    </w:p>
    <w:p w14:paraId="2053E5B8"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Chuyển đổi số</w:t>
      </w:r>
    </w:p>
    <w:p w14:paraId="4DA08927" w14:textId="77777777" w:rsidR="00B008CC" w:rsidRPr="00E255D1" w:rsidRDefault="00B008CC" w:rsidP="00B008CC">
      <w:pPr>
        <w:spacing w:after="0" w:line="276" w:lineRule="auto"/>
        <w:ind w:right="-17" w:firstLine="426"/>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noProof/>
          <w:color w:val="000000"/>
          <w:sz w:val="21"/>
          <w:szCs w:val="21"/>
        </w:rPr>
        <w:drawing>
          <wp:anchor distT="0" distB="0" distL="114300" distR="114300" simplePos="0" relativeHeight="251659264" behindDoc="1" locked="0" layoutInCell="1" allowOverlap="1" wp14:anchorId="177286E5" wp14:editId="1FADC746">
            <wp:simplePos x="0" y="0"/>
            <wp:positionH relativeFrom="margin">
              <wp:align>right</wp:align>
            </wp:positionH>
            <wp:positionV relativeFrom="paragraph">
              <wp:posOffset>60960</wp:posOffset>
            </wp:positionV>
            <wp:extent cx="1568450" cy="1896110"/>
            <wp:effectExtent l="0" t="0" r="0" b="8890"/>
            <wp:wrapTight wrapText="bothSides">
              <wp:wrapPolygon edited="0">
                <wp:start x="0" y="0"/>
                <wp:lineTo x="0" y="21484"/>
                <wp:lineTo x="21250" y="21484"/>
                <wp:lineTo x="21250" y="0"/>
                <wp:lineTo x="0" y="0"/>
              </wp:wrapPolygon>
            </wp:wrapTight>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h1.jpg"/>
                    <pic:cNvPicPr/>
                  </pic:nvPicPr>
                  <pic:blipFill rotWithShape="1">
                    <a:blip r:embed="rId8" cstate="print">
                      <a:extLst>
                        <a:ext uri="{28A0092B-C50C-407E-A947-70E740481C1C}">
                          <a14:useLocalDpi xmlns:a14="http://schemas.microsoft.com/office/drawing/2010/main" val="0"/>
                        </a:ext>
                      </a:extLst>
                    </a:blip>
                    <a:srcRect t="9126"/>
                    <a:stretch/>
                  </pic:blipFill>
                  <pic:spPr bwMode="auto">
                    <a:xfrm>
                      <a:off x="0" y="0"/>
                      <a:ext cx="1568450" cy="1896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5D1">
        <w:rPr>
          <w:rFonts w:ascii="Times New Roman" w:eastAsia="Calibri" w:hAnsi="Times New Roman" w:cs="Times New Roman"/>
          <w:noProof/>
          <w:sz w:val="20"/>
          <w:szCs w:val="24"/>
        </w:rPr>
        <mc:AlternateContent>
          <mc:Choice Requires="wps">
            <w:drawing>
              <wp:anchor distT="0" distB="0" distL="114300" distR="114300" simplePos="0" relativeHeight="251660288" behindDoc="1" locked="0" layoutInCell="1" allowOverlap="1" wp14:anchorId="68C2983A" wp14:editId="0C56D412">
                <wp:simplePos x="0" y="0"/>
                <wp:positionH relativeFrom="margin">
                  <wp:align>right</wp:align>
                </wp:positionH>
                <wp:positionV relativeFrom="paragraph">
                  <wp:posOffset>1915928</wp:posOffset>
                </wp:positionV>
                <wp:extent cx="1576070" cy="635"/>
                <wp:effectExtent l="0" t="0" r="5080" b="5715"/>
                <wp:wrapTight wrapText="bothSides">
                  <wp:wrapPolygon edited="0">
                    <wp:start x="0" y="0"/>
                    <wp:lineTo x="0" y="20496"/>
                    <wp:lineTo x="21409" y="20496"/>
                    <wp:lineTo x="21409"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1576070" cy="635"/>
                        </a:xfrm>
                        <a:prstGeom prst="rect">
                          <a:avLst/>
                        </a:prstGeom>
                        <a:solidFill>
                          <a:prstClr val="white"/>
                        </a:solidFill>
                        <a:ln>
                          <a:noFill/>
                        </a:ln>
                      </wps:spPr>
                      <wps:txbx>
                        <w:txbxContent>
                          <w:p w14:paraId="62DF31FB" w14:textId="77777777" w:rsidR="00B008CC" w:rsidRPr="001112D1" w:rsidRDefault="00B008CC" w:rsidP="00B008CC">
                            <w:pPr>
                              <w:pStyle w:val="Caption"/>
                              <w:rPr>
                                <w:rFonts w:ascii="Times New Roman" w:eastAsia="Calibri" w:hAnsi="Times New Roman" w:cs="Times New Roman"/>
                                <w:i w:val="0"/>
                                <w:noProof/>
                                <w:sz w:val="21"/>
                                <w:szCs w:val="21"/>
                              </w:rPr>
                            </w:pPr>
                            <w:proofErr w:type="gramStart"/>
                            <w:r w:rsidRPr="001112D1">
                              <w:t xml:space="preserve">Hình  </w:t>
                            </w:r>
                            <w:proofErr w:type="gramEnd"/>
                            <w:r w:rsidR="006B3FBF">
                              <w:fldChar w:fldCharType="begin"/>
                            </w:r>
                            <w:r w:rsidR="006B3FBF">
                              <w:instrText xml:space="preserve"> SEQ Hình_ \* ARABIC </w:instrText>
                            </w:r>
                            <w:r w:rsidR="006B3FBF">
                              <w:fldChar w:fldCharType="separate"/>
                            </w:r>
                            <w:r w:rsidR="000C345E">
                              <w:rPr>
                                <w:noProof/>
                              </w:rPr>
                              <w:t>1</w:t>
                            </w:r>
                            <w:r w:rsidR="006B3FBF">
                              <w:rPr>
                                <w:noProof/>
                              </w:rPr>
                              <w:fldChar w:fldCharType="end"/>
                            </w:r>
                            <w:r w:rsidRPr="001112D1">
                              <w:t>: Chuyển đổi số</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72.9pt;margin-top:150.85pt;width:124.1pt;height:.05pt;z-index:-25165619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" stroked="f">
                <v:textbox style="mso-fit-shape-to-text:t" inset="0,0,0,0">
                  <w:txbxContent>
                    <w:p w14:paraId="62DF31FB" w14:textId="77777777" w:rsidR="00B008CC" w:rsidRPr="001112D1" w:rsidRDefault="00B008CC" w:rsidP="00B008CC">
                      <w:pPr>
                        <w:pStyle w:val="Caption"/>
                        <w:rPr>
                          <w:rFonts w:ascii="Times New Roman" w:eastAsia="Calibri" w:hAnsi="Times New Roman" w:cs="Times New Roman"/>
                          <w:i w:val="0"/>
                          <w:noProof/>
                          <w:sz w:val="21"/>
                          <w:szCs w:val="21"/>
                        </w:rPr>
                      </w:pPr>
                      <w:proofErr w:type="gramStart"/>
                      <w:r w:rsidRPr="001112D1">
                        <w:t xml:space="preserve">Hình  </w:t>
                      </w:r>
                      <w:proofErr w:type="gramEnd"/>
                      <w:r w:rsidR="006B3FBF">
                        <w:fldChar w:fldCharType="begin"/>
                      </w:r>
                      <w:r w:rsidR="006B3FBF">
                        <w:instrText xml:space="preserve"> SEQ Hình_ \* ARABIC </w:instrText>
                      </w:r>
                      <w:r w:rsidR="006B3FBF">
                        <w:fldChar w:fldCharType="separate"/>
                      </w:r>
                      <w:r w:rsidR="000C345E">
                        <w:rPr>
                          <w:noProof/>
                        </w:rPr>
                        <w:t>1</w:t>
                      </w:r>
                      <w:r w:rsidR="006B3FBF">
                        <w:rPr>
                          <w:noProof/>
                        </w:rPr>
                        <w:fldChar w:fldCharType="end"/>
                      </w:r>
                      <w:r w:rsidRPr="001112D1">
                        <w:t>: Chuyển đổi số</w:t>
                      </w:r>
                    </w:p>
                  </w:txbxContent>
                </v:textbox>
                <w10:wrap type="tight" anchorx="margin"/>
              </v:shape>
            </w:pict>
          </mc:Fallback>
        </mc:AlternateContent>
      </w:r>
      <w:r w:rsidRPr="00E255D1">
        <w:rPr>
          <w:rFonts w:ascii="Times New Roman" w:eastAsia="Calibri" w:hAnsi="Times New Roman" w:cs="Times New Roman"/>
          <w:color w:val="000000"/>
          <w:sz w:val="21"/>
          <w:szCs w:val="21"/>
          <w:lang w:val="vi-VN"/>
        </w:rPr>
        <w:t>Có nhiều khái niệm về chuyển đổi số, tập đoàn Microsoft thì cho rằng “Chuyển đổi số là việc tư duy lại cách thức các tổ chức tập hợp mọi người, dữ liệu và quy trình để tạo những giá trị mới”. Tại Việt Nam, chuyển đổi số được hiểu theo nghĩa là quá trình thay đổi từ mô hình truyền thống sang số hoá bằng cách áp dụng công nghệ mới như dữ liệu lớn (Big Data), Internet vạn vật (IoT), điện toán đám mây (Cloud)… thay đổi phương thức điều hành, lãnh đạo, quy trình làm việc, văn hóa công ty. Có tác giả cho rằng “chuyển đổi số” không đơn giản là việc đưa tất cả các dữ liệu thành dạng mã hoá thông tin mà nó còn bao gồm cả quá trình ứng dụng các công nghệ hiện đại nhất nhằm tạo ra các giá trị mới trong tất cả các lĩnh vực của đời sống xã hội và tạo sự thuận tiện nhất cho người dân. “Chuyển đổi số” không chỉ được tiến hành một cách cơ học, kỹ thuật mà còn đòi hỏi sự chuyển đổi về tư duy của các chủ thể tham gia vào quá trình này”.</w:t>
      </w:r>
    </w:p>
    <w:p w14:paraId="22BA77AF"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 xml:space="preserve">Chuyển đổi số trong dạy và học </w:t>
      </w:r>
    </w:p>
    <w:p w14:paraId="668E383C"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Trong lĩnh vực giáo dục và đào tạo nói chung, dạy và học nói riêng, chuyển đổi số là việc nhà trường ứng dụng công nghệ thông tin, đổi mới mô hình, phương pháp, hình thức tổ chức các hoạt động quản lý, giảng dạy, học tập và nghiên cứu khoa học nhằm đáp ứng nhu cầu giảng dạy, học tập của giảng viên và sinh viên, giúp người dạy và người học phát huy tối đa khả năng tư duy, tính sáng tạo, chủ động, tích cực trong hoạt động dạy và học. Có thể nói, khi thực hiện chuyển đổi số, toàn bộ các hoạt động giáo dục và đào tạo được tổ chức, thực hiện và quản lý sẽ thay đổi.</w:t>
      </w:r>
    </w:p>
    <w:p w14:paraId="79103075"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 xml:space="preserve">Chuyển đổi số trong giáo dục và đào tạo được thể hiện ở hai nội dung cơ yếu là: </w:t>
      </w:r>
      <w:commentRangeStart w:id="3"/>
      <w:r w:rsidRPr="00E255D1">
        <w:rPr>
          <w:rFonts w:ascii="Times New Roman" w:eastAsia="Calibri" w:hAnsi="Times New Roman" w:cs="Times New Roman"/>
          <w:color w:val="000000"/>
          <w:sz w:val="21"/>
          <w:szCs w:val="21"/>
          <w:lang w:val="vi-VN"/>
        </w:rPr>
        <w:t>chuyển</w:t>
      </w:r>
      <w:commentRangeEnd w:id="3"/>
      <w:r w:rsidR="005A0914">
        <w:rPr>
          <w:rStyle w:val="CommentReference"/>
        </w:rPr>
        <w:commentReference w:id="3"/>
      </w:r>
      <w:r w:rsidRPr="00E255D1">
        <w:rPr>
          <w:rFonts w:ascii="Times New Roman" w:eastAsia="Calibri" w:hAnsi="Times New Roman" w:cs="Times New Roman"/>
          <w:color w:val="000000"/>
          <w:sz w:val="21"/>
          <w:szCs w:val="21"/>
          <w:lang w:val="vi-VN"/>
        </w:rPr>
        <w:t xml:space="preserve"> đổi số trong quản lý giáo dục; chuyển đổi số trong dạy, học, kiểm tra, đánh giá, nghiên cứu khoa học. Ở đây, chuyển đổi số trong quản lý giáo dục bao gồm: số hóa thông tin quản lý, tạo ra hệ thống cơ sở dữ liệu lớn, triển khai các dịch vụ công trực tuyến, ứng dụng các thành tựu của cuộc cách mạng công nghiệp lần thứ tư (AI, blockchain, phân tích dữ liệu) để điều hành, quản lý, định hướng, dự báo trong lĩnh vực giáo dục và đào tạo một cách nhanh chóng, chính xác. Trong dạy, học, kiểm tra, đánh giá, nghiên cứu khoa học bao gồm: số hóa học liệu (sách giáo trình, bài giảng điện tử, ngân hàng câu hỏi trắc nghiệm, học liệu số đa phương tiện, phần mềm mô phỏng và các học liệu khác), thư viện số, phòng thí nghiệm ảo, triển khai hệ thống đào tạo, nghiên cứu khoa học trực tuyến.</w:t>
      </w:r>
    </w:p>
    <w:p w14:paraId="7D1FF076"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Chuyển đổi số không chỉ là số hóa bài giảng, hay ứng dụng các phần mềm vào soạn bài dạy, mà còn là sự chuyển đổi toàn bộ cách thức, phương pháp giảng dạy, kỹ thuật quản lý lớp học, tương tác với người học sang không gian số, khai thác công nghệ thông tin để tổ chức giảng dạy thành công. Giúp thay đổi phương pháp giảng dạy, học tập từ truyền thống sang phương pháp giảng dạy tích cực, giúp người dạy và người học phát huy được tính chủ động, khả năng tư duy, sáng tạo với chất lượng và hiệu quả cao. Việc đưa chuyển đổi số vào hoạt động dạy và học đã dần thay đổi mô hình lớp học tập trung đã dần chuyển sang các mô hình dạy học trực tuyến, sử dụng công nghệ thông tin và truyền thông để hỗ trợ các hoạt động giảng dạy, học tập và cơ sở quyết định sự thành công của giáo dục trong bối cảnh hiện nay.</w:t>
      </w:r>
    </w:p>
    <w:p w14:paraId="4D58D7BA" w14:textId="77777777" w:rsidR="00B008CC" w:rsidRPr="00E255D1" w:rsidRDefault="00B008CC" w:rsidP="00B008CC">
      <w:pPr>
        <w:shd w:val="clear" w:color="auto" w:fill="FFFFFF"/>
        <w:spacing w:after="0" w:line="276" w:lineRule="auto"/>
        <w:ind w:left="284" w:right="-18" w:hanging="284"/>
        <w:contextualSpacing/>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 xml:space="preserve">Vai trò của chuyển đổi số đối với dạy và học hiện nay </w:t>
      </w:r>
    </w:p>
    <w:p w14:paraId="6458D3F5"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fr-FR"/>
        </w:rPr>
      </w:pPr>
      <w:r w:rsidRPr="00E255D1">
        <w:rPr>
          <w:rFonts w:ascii="Times New Roman" w:eastAsia="Calibri" w:hAnsi="Times New Roman" w:cs="Times New Roman"/>
          <w:color w:val="000000"/>
          <w:sz w:val="21"/>
          <w:szCs w:val="21"/>
          <w:lang w:val="fr-FR"/>
        </w:rPr>
        <w:t xml:space="preserve">Thực tế cho thấy, hiện nay cùng với việc chuyển đổi số trong các lĩnh vực khác, chuyển đổi số trong giáo dục và đào tạo đại học ở nước ta là tất yếu. Bởi vì, hiện nay cuộc cách mạng công nghiệp lần thứ tư đã đặt ra những thách thức và yêu cầu mới đối với nguồn nhân lực trong hiện tại và tương lai là phải có đầy đủ các yếu tố như: có phẩm chất chính trị, đạo đức tốt; có kiến thức, kỹ năng thực hành nghề nghiệp, năng lực nghiên cứu, phát triển ứng dụng khoa học và công nghệ tương xứng với trình độ đào tạo; có khả năng thích ứng nhanh </w:t>
      </w:r>
      <w:r w:rsidRPr="00E255D1">
        <w:rPr>
          <w:rFonts w:ascii="Times New Roman" w:eastAsia="Calibri" w:hAnsi="Times New Roman" w:cs="Times New Roman"/>
          <w:color w:val="000000"/>
          <w:sz w:val="21"/>
          <w:szCs w:val="21"/>
          <w:lang w:val="fr-FR"/>
        </w:rPr>
        <w:lastRenderedPageBreak/>
        <w:t xml:space="preserve">chóng với môi trường lao động, tiến bộ khoa học và công nghệ mới; có khả năng làm việc nhóm và hội nhập môi trường quốc tế. </w:t>
      </w:r>
      <w:r w:rsidRPr="00E255D1">
        <w:rPr>
          <w:rFonts w:ascii="Times New Roman" w:eastAsia="Calibri" w:hAnsi="Times New Roman" w:cs="Times New Roman"/>
          <w:color w:val="000000"/>
          <w:sz w:val="21"/>
          <w:szCs w:val="21"/>
          <w:lang w:val="vi-VN"/>
        </w:rPr>
        <w:t>Đ</w:t>
      </w:r>
      <w:r w:rsidRPr="00E255D1">
        <w:rPr>
          <w:rFonts w:ascii="Times New Roman" w:eastAsia="Calibri" w:hAnsi="Times New Roman" w:cs="Times New Roman"/>
          <w:color w:val="000000"/>
          <w:sz w:val="21"/>
          <w:szCs w:val="21"/>
          <w:lang w:val="fr-FR"/>
        </w:rPr>
        <w:t>ặc biệt từ cuối năm 2019 khi dịch Covid-19 bùng nổ, ngành giáo dục đã quan tâm, thúc đẩy chuyển đổi số, tăng cường việc ứng dụng công nghệ thông tin vào hoạt động dạy và học.</w:t>
      </w:r>
    </w:p>
    <w:p w14:paraId="3EC85298"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fr-FR"/>
        </w:rPr>
        <w:t xml:space="preserve">Đối với môi trường dạy và học </w:t>
      </w:r>
    </w:p>
    <w:p w14:paraId="26155CF9"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fr-FR"/>
        </w:rPr>
      </w:pPr>
      <w:r w:rsidRPr="00E255D1">
        <w:rPr>
          <w:rFonts w:ascii="Times New Roman" w:eastAsia="Calibri" w:hAnsi="Times New Roman" w:cs="Times New Roman"/>
          <w:color w:val="000000"/>
          <w:sz w:val="21"/>
          <w:szCs w:val="21"/>
          <w:lang w:val="fr-FR"/>
        </w:rPr>
        <w:t>Việc chuyển đổi số trong dạy và học đã dần thay đổi phương pháp giảng dạy, học tập từ truyền thống sang phương pháp giảng dạy tích cực, giúp giảng viên và sinh viên phát huy được khả năng tư duy, sáng tạo, chủ động trong các hoạt động.</w:t>
      </w:r>
    </w:p>
    <w:p w14:paraId="1C9C8870"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fr-FR"/>
        </w:rPr>
      </w:pPr>
      <w:r w:rsidRPr="00E255D1">
        <w:rPr>
          <w:rFonts w:ascii="Times New Roman" w:eastAsia="Calibri" w:hAnsi="Times New Roman" w:cs="Times New Roman"/>
          <w:color w:val="000000"/>
          <w:sz w:val="21"/>
          <w:szCs w:val="21"/>
          <w:lang w:val="fr-FR"/>
        </w:rPr>
        <w:t>Nếu như dạy, học theo kiểu truyền thống, giảng viên và sinh viên phải lên lớp học, với công nghệ số việc giảng dạy và học tập được thực hiện ở không gian dạy và học linh hoạt hơn. Từ mô hình lớp học tập trung đã dần chuyển sang các mô hình dạy học trực tuyến, sử dụng công nghệ thông tin và truyền thông để hỗ trợ các hoạt động giảng dạy, học tập. Giảng viên, sinh viên có thể giảng dạy, học tập mọi lúc, mọi nơi nếu như được trang bị đầy đủ về máy tính, điện thoại, kết nối internet. Theo đó, giảng viên và sinh viên chủ động trong việc giảng dạy, học tập và ứng dụng kiến thức vào thực tiễn. Điều này sẽ tạo ra những phương thức giáo dục phi truyền thống, thúc đẩy sự phát triển của nền giáo dục theo hướng mới.</w:t>
      </w:r>
    </w:p>
    <w:p w14:paraId="3C2AEB35"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fr-FR"/>
        </w:rPr>
      </w:pPr>
    </w:p>
    <w:p w14:paraId="558E24C6"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fr-FR"/>
        </w:rPr>
      </w:pPr>
      <w:r w:rsidRPr="00E255D1">
        <w:rPr>
          <w:rFonts w:ascii="Times New Roman" w:eastAsia="Times New Roman" w:hAnsi="Times New Roman" w:cs="Times New Roman"/>
          <w:b/>
          <w:color w:val="000000"/>
          <w:sz w:val="21"/>
          <w:szCs w:val="21"/>
          <w:lang w:val="fr-FR"/>
        </w:rPr>
        <w:t>Đối với chi phí đào tạo</w:t>
      </w:r>
    </w:p>
    <w:p w14:paraId="49259593" w14:textId="77777777" w:rsidR="00B008CC" w:rsidRPr="00E255D1" w:rsidRDefault="00B008CC" w:rsidP="00B008CC">
      <w:pPr>
        <w:shd w:val="clear" w:color="auto" w:fill="FFFFFF"/>
        <w:spacing w:after="150" w:line="240" w:lineRule="auto"/>
        <w:ind w:firstLine="284"/>
        <w:jc w:val="both"/>
        <w:textAlignment w:val="baseline"/>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 xml:space="preserve">Với </w:t>
      </w:r>
      <w:r w:rsidRPr="00E255D1">
        <w:rPr>
          <w:rFonts w:ascii="Times New Roman" w:eastAsia="Calibri" w:hAnsi="Times New Roman" w:cs="Times New Roman"/>
          <w:color w:val="000000"/>
          <w:sz w:val="21"/>
          <w:szCs w:val="21"/>
          <w:lang w:val="fr-FR"/>
        </w:rPr>
        <w:t>sự chuyển đổi số làm phát huy thêm</w:t>
      </w:r>
      <w:r w:rsidRPr="00E255D1">
        <w:rPr>
          <w:rFonts w:ascii="Times New Roman" w:eastAsia="Calibri" w:hAnsi="Times New Roman" w:cs="Times New Roman"/>
          <w:color w:val="000000"/>
          <w:sz w:val="21"/>
          <w:szCs w:val="21"/>
          <w:lang w:val="vi-VN"/>
        </w:rPr>
        <w:t xml:space="preserve"> các mô hình dạy học trực tuyến (e-learning) trên các nền tảng thông dụng như Zoom, Google meeting, MS Team… dần trở nên thông dụng. Việc giảng dạy trực tuyến bằng các nền tảng này và việc thực hành trên thực tế ảo giúp giảm chi phí đào tạo một cách đáng kể. Cơ sở đào tạo tiết kiệm được một số chi phí như tiền chi cho trang bị cơ sở vật chất, địa điểm, hệ thống âm thanh, chiếu sáng, chi phí chi trả cho giảng viên và chuyên gia. Ngoài ra, việc áp dụng công nghệ vào vận hành còn giúp quản lý hoạt động dạy và học của giáo viên và học viên triệt để hơn, tăng hiệu suất làm việc của khối văn phòng và đào tạo. </w:t>
      </w:r>
    </w:p>
    <w:p w14:paraId="41E7F37B"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fr-FR"/>
        </w:rPr>
      </w:pPr>
      <w:r w:rsidRPr="00E255D1">
        <w:rPr>
          <w:rFonts w:ascii="Times New Roman" w:eastAsia="Times New Roman" w:hAnsi="Times New Roman" w:cs="Times New Roman"/>
          <w:b/>
          <w:color w:val="000000"/>
          <w:sz w:val="21"/>
          <w:szCs w:val="21"/>
          <w:lang w:val="fr-FR"/>
        </w:rPr>
        <w:t>Đối với tài liệu học tập</w:t>
      </w:r>
    </w:p>
    <w:p w14:paraId="7A748FAB" w14:textId="77777777" w:rsidR="00B008CC" w:rsidRPr="00E255D1" w:rsidRDefault="00B008CC" w:rsidP="00B008CC">
      <w:pPr>
        <w:spacing w:after="0" w:line="276" w:lineRule="auto"/>
        <w:ind w:right="-17" w:firstLine="284"/>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Nếu như với dạy học truyền thống, phần lớn việc học tập tiếp thu kiến thức của sinh viên được cung cấp từ sách vở và giảng viên,</w:t>
      </w:r>
      <w:r w:rsidRPr="00E255D1">
        <w:rPr>
          <w:rFonts w:ascii="Times New Roman" w:eastAsia="Calibri" w:hAnsi="Times New Roman" w:cs="Times New Roman"/>
          <w:color w:val="000000"/>
          <w:sz w:val="21"/>
          <w:szCs w:val="21"/>
          <w:lang w:val="fr-FR"/>
        </w:rPr>
        <w:t xml:space="preserve"> thư viện sách truyền thống. T</w:t>
      </w:r>
      <w:r w:rsidRPr="00E255D1">
        <w:rPr>
          <w:rFonts w:ascii="Times New Roman" w:eastAsia="Calibri" w:hAnsi="Times New Roman" w:cs="Times New Roman"/>
          <w:color w:val="000000"/>
          <w:sz w:val="21"/>
          <w:szCs w:val="21"/>
          <w:lang w:val="vi-VN"/>
        </w:rPr>
        <w:t>hì hiện nay, chuyển đổi số sẽ tạo ra kho học liệu mở cho sinh viên</w:t>
      </w:r>
      <w:r w:rsidRPr="00E255D1">
        <w:rPr>
          <w:rFonts w:ascii="Times New Roman" w:eastAsia="Calibri" w:hAnsi="Times New Roman" w:cs="Times New Roman"/>
          <w:color w:val="000000"/>
          <w:sz w:val="21"/>
          <w:szCs w:val="21"/>
          <w:lang w:val="fr-FR"/>
        </w:rPr>
        <w:t>, tạo nên thư viện số</w:t>
      </w:r>
      <w:r w:rsidRPr="00E255D1">
        <w:rPr>
          <w:rFonts w:ascii="Times New Roman" w:eastAsia="Calibri" w:hAnsi="Times New Roman" w:cs="Times New Roman"/>
          <w:color w:val="000000"/>
          <w:sz w:val="21"/>
          <w:szCs w:val="21"/>
          <w:lang w:val="vi-VN"/>
        </w:rPr>
        <w:t xml:space="preserve">. Sinh viên có thể tìm hiểu, tiếp cận để khai thác các nguồn tài nguyên học tập phong phú, đa dạng một cách dễ dàng, nhanh chóng qua việc ứng dụng công nghệ thông tin và internet. Ngoài ra, chuyển đổi số đã giúp việc chia sẻ tài liệu giữa giảng viên và sinh viên thuận tiện, nhanh chóng, dễ dàng và tiết kiệm hơn do giảm thiểu được các chi phí về in ấn. </w:t>
      </w:r>
    </w:p>
    <w:p w14:paraId="64B89917"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color w:val="000000"/>
          <w:sz w:val="21"/>
          <w:szCs w:val="21"/>
          <w:lang w:val="vi-VN"/>
        </w:rPr>
      </w:pPr>
      <w:r w:rsidRPr="00E255D1">
        <w:rPr>
          <w:rFonts w:ascii="Times New Roman" w:eastAsia="Times New Roman" w:hAnsi="Times New Roman" w:cs="Times New Roman"/>
          <w:b/>
          <w:color w:val="000000"/>
          <w:sz w:val="21"/>
          <w:szCs w:val="21"/>
          <w:lang w:val="vi-VN"/>
        </w:rPr>
        <w:t>Đối với chất lượng dạy và học</w:t>
      </w:r>
    </w:p>
    <w:p w14:paraId="18D5FEDE"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Chuyển đổi số sẽ hỗ trợ đổi mới dạy và học theo hướng giảm thuyết giảng, truyền thụ kiến thức theo phát triển năng lực người học, tăng cường khả năng tự học, tự nghiên cứu. Sự phát triển của nền tảng công nghệ IoT, Big Data, AI, SMAC (mạng xã hội - di động - phân tích dữ liệu lớn - điện toán đám mây) đang hình thành nên hạ tầng giáo dục số. Nhờ đó, nhiều mô hình giáo dục thông minh đang được phát triển trên nền tảng ứng dụng công nghệ thông tin.</w:t>
      </w:r>
    </w:p>
    <w:p w14:paraId="649F599F"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Các thành tựu công nghệ như Big Data giúp lưu trữ mọi kiến thức lên không gian mạng, IoT giúp tăng cường quản lý, kiểm tra, giám sát trong các trường học; phân tích hành vi học tập của sinh viên để có sự hỗ trợ, tư vấn kịp thời, phù hợp. Blockchain giúp xây dựng hệ thống quản lý thông tin và hồ sơ của sinh viên, cho phép hợp nhất, quản lý và chia sẻ dữ liệu từ nhiều cơ sở đào tạo, ghi chép lại lịch sử học tập, bảng điểm của sinh viên, đảm bảo thông tin dữ liệu được đồng nhất, cụ thể và rõ ràng và minh bạch, nâng cao hiệu quả giáo dục.</w:t>
      </w:r>
    </w:p>
    <w:p w14:paraId="503E13D5"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 xml:space="preserve">Đối với Giảng viên </w:t>
      </w:r>
    </w:p>
    <w:p w14:paraId="788BC1DE"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Việc áp dụng chuyển đổi số vào hoạt động dạy học, giúp giảng viên có khả năng kết nối đa chiều, công việc được triển khai trôi chảy vì hầu hết nội dung bài giảng, học liệu... đều đã được tự động hóa. Thông qua dữ liệu thì giảng viên có thể phân tích hành vi học tập của sinh viên để có phương pháp cho phù. Đồng thời giảng viên có thể áp dụng các thông tin mà họ có được để tiến hành điều chỉnh các kế hoạch giảng dạy, nội dung chương trình. Với chuyển đổi số, giảng viên có thể xây dựng chương trình học một cách nhanh chóng, chất lượng, hiệu quả.</w:t>
      </w:r>
    </w:p>
    <w:p w14:paraId="24996CA4"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lastRenderedPageBreak/>
        <w:t>Giảng viên có thể chuẩn bị các khóa học và chương trình của họ bằng cách sử dụng những nội dung đặc sắc nhất, hay nhất từ kho học liệu có sẵn trên hệ thống được tạo bởi các đồng nghiệp, các chuyên gia hoặc các nhà làm giáo dục.</w:t>
      </w:r>
    </w:p>
    <w:p w14:paraId="2CE9A752"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 xml:space="preserve">Giảng viên sẽ phải ứng dụng công nghệ số một cách hiệu quả vào trong hoạt động giảng dạy, nghiên cứu khoa học của mình và sẵn sàng tham gia các chương trình, lớp học nâng cao trình độ chuyên môn, khả năng sử dụng công nghệ thông tin. </w:t>
      </w:r>
    </w:p>
    <w:p w14:paraId="1AC4C32B"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Đối với Sinh viên</w:t>
      </w:r>
    </w:p>
    <w:p w14:paraId="097FFBF3"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Với nguồn thông tin phong phú được giảng viên cung cấp và hướng dẫn sinh viên tìm kiếm trên internet, nhờ kỹ thuật xây dựng các tư liệu dạy học hấp dẫn, sinh viên sẽ có khả năng tiếp cận, lĩnh hội và xử lý khối lượng thông tin lớn, phong phú. Điều này, thúc đẩy một nền giáo dục mở, giúp người dạy và người học tiếp cận thông tin đa chiều, thu hẹp mọi không gian, tiết kiệm tối ưu về thời gian, từ đó phát triển nhanh về kiến thức, nhận thức và tư duy, góp phần tạo ra xã hội học tập và học tập suốt đời. Đồng thời, do chuyển đổi số, ứng dụng công nghệ thông tin, các nhiệm vụ nhận thức, các vấn đề học tập đã được giảng viên mã hóa và mô phỏng thông qua các</w:t>
      </w:r>
      <w:bookmarkStart w:id="4" w:name="page239"/>
      <w:bookmarkEnd w:id="4"/>
      <w:r w:rsidRPr="00E255D1">
        <w:rPr>
          <w:rFonts w:ascii="Times New Roman" w:eastAsia="Calibri" w:hAnsi="Times New Roman" w:cs="Times New Roman"/>
          <w:color w:val="000000"/>
          <w:sz w:val="21"/>
          <w:szCs w:val="21"/>
          <w:lang w:val="vi-VN"/>
        </w:rPr>
        <w:t xml:space="preserve"> tư liệu, tình huống dạy học giúp sinh viên phát hiện và giải quyết các vấn đề học tập nhanh chóng, chính xác và hiệu quả. </w:t>
      </w:r>
    </w:p>
    <w:p w14:paraId="0DF15D04" w14:textId="77777777" w:rsidR="00B008CC" w:rsidRPr="00E255D1" w:rsidRDefault="00B008CC" w:rsidP="00B008CC">
      <w:pPr>
        <w:shd w:val="clear" w:color="auto" w:fill="FFFFFF"/>
        <w:spacing w:after="0" w:line="276" w:lineRule="auto"/>
        <w:ind w:left="284" w:right="-18" w:hanging="284"/>
        <w:contextualSpacing/>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 xml:space="preserve">Khó khăn của chuyển đổi </w:t>
      </w:r>
      <w:commentRangeStart w:id="5"/>
      <w:r w:rsidRPr="00E255D1">
        <w:rPr>
          <w:rFonts w:ascii="Times New Roman" w:eastAsia="Times New Roman" w:hAnsi="Times New Roman" w:cs="Times New Roman"/>
          <w:b/>
          <w:color w:val="000000"/>
          <w:sz w:val="21"/>
          <w:szCs w:val="21"/>
          <w:lang w:val="vi-VN"/>
        </w:rPr>
        <w:t>số</w:t>
      </w:r>
      <w:commentRangeEnd w:id="5"/>
      <w:r w:rsidR="004908C4">
        <w:rPr>
          <w:rStyle w:val="CommentReference"/>
        </w:rPr>
        <w:commentReference w:id="5"/>
      </w:r>
      <w:r w:rsidRPr="00E255D1">
        <w:rPr>
          <w:rFonts w:ascii="Times New Roman" w:eastAsia="Times New Roman" w:hAnsi="Times New Roman" w:cs="Times New Roman"/>
          <w:b/>
          <w:color w:val="000000"/>
          <w:sz w:val="21"/>
          <w:szCs w:val="21"/>
          <w:lang w:val="vi-VN"/>
        </w:rPr>
        <w:t xml:space="preserve"> đối với dạy và học hiện nay</w:t>
      </w:r>
    </w:p>
    <w:p w14:paraId="7F8A1DB8"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fr-FR"/>
        </w:rPr>
      </w:pPr>
      <w:r w:rsidRPr="00E255D1">
        <w:rPr>
          <w:rFonts w:ascii="Times New Roman" w:eastAsia="Times New Roman" w:hAnsi="Times New Roman" w:cs="Times New Roman"/>
          <w:b/>
          <w:color w:val="000000"/>
          <w:sz w:val="21"/>
          <w:szCs w:val="21"/>
          <w:lang w:val="fr-FR"/>
        </w:rPr>
        <w:t>Về kỹ thuật, trang thiết bị</w:t>
      </w:r>
    </w:p>
    <w:p w14:paraId="70A30FAE"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Điều kiện về cơ sở vật chất, hạ tầng mạng, trang thiết bị (như máy tính, camera, micro kết nối internet), đường truyền, dịch vụ Internet</w:t>
      </w:r>
      <w:r w:rsidRPr="00E255D1">
        <w:rPr>
          <w:rFonts w:ascii="Times New Roman" w:eastAsia="Calibri" w:hAnsi="Times New Roman" w:cs="Times New Roman"/>
          <w:color w:val="000000"/>
          <w:sz w:val="21"/>
          <w:szCs w:val="21"/>
          <w:lang w:val="fr-FR"/>
        </w:rPr>
        <w:t>, phòng thực tế ảo</w:t>
      </w:r>
      <w:r w:rsidRPr="00E255D1">
        <w:rPr>
          <w:rFonts w:ascii="Times New Roman" w:eastAsia="Calibri" w:hAnsi="Times New Roman" w:cs="Times New Roman"/>
          <w:color w:val="000000"/>
          <w:sz w:val="21"/>
          <w:szCs w:val="21"/>
          <w:lang w:val="vi-VN"/>
        </w:rPr>
        <w:t xml:space="preserve"> … còn thiếu</w:t>
      </w:r>
      <w:r w:rsidRPr="00E255D1">
        <w:rPr>
          <w:rFonts w:ascii="Times New Roman" w:eastAsia="Calibri" w:hAnsi="Times New Roman" w:cs="Times New Roman"/>
          <w:color w:val="000000"/>
          <w:sz w:val="21"/>
          <w:szCs w:val="21"/>
          <w:lang w:val="fr-FR"/>
        </w:rPr>
        <w:t>, chưa thực sự hiệu quả, không đồng bộ</w:t>
      </w:r>
      <w:r w:rsidRPr="00E255D1">
        <w:rPr>
          <w:rFonts w:ascii="Times New Roman" w:eastAsia="Calibri" w:hAnsi="Times New Roman" w:cs="Times New Roman"/>
          <w:color w:val="000000"/>
          <w:sz w:val="21"/>
          <w:szCs w:val="21"/>
          <w:lang w:val="vi-VN"/>
        </w:rPr>
        <w:t xml:space="preserve">. Sự không đồng bộ về cơ sở hạ tầng dẫn đến nhiều khó khăn, chưa đáp ứng yêu cầu của quá trình dạy học trực tuyến cũng như quá trình số hoá dữ liệu học tập, quản lý thông tin người dùng. Khác với hoạt động giảng dạy truyền thống, dạy và học trong môi trường số thiếu đi tính tương tác trực tiếp giữa giảng viên và người học. Chất lượng dạy và học phụ thuộc rất lớn vào thiết bị, tính ổn định của đường truyền… </w:t>
      </w:r>
    </w:p>
    <w:p w14:paraId="3A9D7F85"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Về không gian học tập của sinh viên chưa được đầu tư hiệu quả, sinh viên ngồi ở mọi vị trí khác nhau để tham gia, làm cho việc học tập, tiếp thu, hiện thực bài giảng chưa cao. Có nhiều sinh viên đến lúc giảng viên giảng bài vẫn còn đang xử lý đăng nhập vào hệ thống, hoặc lúc nghe được, lúc không nghe.</w:t>
      </w:r>
    </w:p>
    <w:p w14:paraId="4731EE27"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fr-FR"/>
        </w:rPr>
      </w:pPr>
      <w:r w:rsidRPr="00E255D1">
        <w:rPr>
          <w:rFonts w:ascii="Times New Roman" w:eastAsia="Times New Roman" w:hAnsi="Times New Roman" w:cs="Times New Roman"/>
          <w:b/>
          <w:color w:val="000000"/>
          <w:sz w:val="21"/>
          <w:szCs w:val="21"/>
          <w:lang w:val="fr-FR"/>
        </w:rPr>
        <w:t>Về kỹ năng và thái độ</w:t>
      </w:r>
    </w:p>
    <w:p w14:paraId="618A2A07"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Một số giảng viên vẫn còn gặp nhiều khó khăn trong việc sử dụng công nghệ. Nếu một gỉảng viên dạy ở nhiều cơ sở đào tạo khác nhau, họ phải học cách tiếp cận và sử dụng nhiều phần mềm. Bên cạnh đó, thực tế cho thấy các phầm mềm(như Zoom, Jitsi Meet, Google Meet…) vẫn còn có những hạn chế nhất định. Đôi lúc giảng viên phải vừa học công nghệ, vừa giảng dạy chuyên môn. Chất lượng bài giảng do đó bị ảnh hưởng.</w:t>
      </w:r>
    </w:p>
    <w:p w14:paraId="0C7B42E9"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Đối với người học, không phải học viên nào cũng thành thạo cách sử dụng các phương tiện công nghệ thông tin dẫn đến việc người học không thể đăng nhập vào hệ thống để tham gia các khoá học trực tuyến, gây ra tâm lý chán nản đối với việc học. Việc không có sự tương tác trực tiếp với giáo viên, bạn bè cũng có thể gây ra tâm lý nhàm chán hoặc không tập trung ở người học. Hiệu quả học trực tuyến phụ thuộc rất lớn vào ý thức, ý chí học tập của người học.</w:t>
      </w:r>
    </w:p>
    <w:p w14:paraId="6FC29B7D"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fr-FR"/>
        </w:rPr>
      </w:pPr>
      <w:r w:rsidRPr="00E255D1">
        <w:rPr>
          <w:rFonts w:ascii="Times New Roman" w:eastAsia="Times New Roman" w:hAnsi="Times New Roman" w:cs="Times New Roman"/>
          <w:b/>
          <w:color w:val="000000"/>
          <w:sz w:val="21"/>
          <w:szCs w:val="21"/>
          <w:lang w:val="fr-FR"/>
        </w:rPr>
        <w:t>Kho học liệu số</w:t>
      </w:r>
    </w:p>
    <w:p w14:paraId="17D4091E"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Việc xây dựng kho học liệu số (như tài liệu điện tử, thư viện điện tử, ngân hàng câu hỏi trắc nghiệm, bài giảng điện tử, phần mềm học điện tử) cần phải có kế hoạch cụ thể và đồng bộ để tránh lãng phí, mất thời gian, công sức và tài chính. Bên cạnh đó, việc thu thập, chia sẻ, khai thác dữ liệu quản lý giáo dục và học liệu số cần đảm bảo tuân thủ đúng các quy định về bản quyền tác giả, sở hữu trí tuệ, an ninh mạng và chia sẻ, cung cấp thông tin.</w:t>
      </w:r>
    </w:p>
    <w:p w14:paraId="3C6E7D5E"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fr-FR"/>
        </w:rPr>
      </w:pPr>
      <w:r w:rsidRPr="00E255D1">
        <w:rPr>
          <w:rFonts w:ascii="Times New Roman" w:eastAsia="Times New Roman" w:hAnsi="Times New Roman" w:cs="Times New Roman"/>
          <w:b/>
          <w:color w:val="000000"/>
          <w:sz w:val="21"/>
          <w:szCs w:val="21"/>
          <w:lang w:val="fr-FR"/>
        </w:rPr>
        <w:t>Về phương pháp dạy và học</w:t>
      </w:r>
    </w:p>
    <w:p w14:paraId="75CC6533"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fr-FR"/>
        </w:rPr>
      </w:pPr>
      <w:r w:rsidRPr="00E255D1">
        <w:rPr>
          <w:rFonts w:ascii="Times New Roman" w:eastAsia="Calibri" w:hAnsi="Times New Roman" w:cs="Times New Roman"/>
          <w:color w:val="000000"/>
          <w:sz w:val="21"/>
          <w:szCs w:val="21"/>
          <w:lang w:val="fr-FR"/>
        </w:rPr>
        <w:t>Khác với phương pháp giảng dạy truyền thống. Chuyển đổi số làm cho phương pháp dạy và học truyền thống không còn hiệu quả. Điều này, làm cho giảng viên và sinh viên phải thay đổi. Giảng viên phải cập nhật công nghệ, chuẩn bị bài giảng số, chuẩn bị video minh họa, xây dựng hệ thống đánh giá kiểm tra qua hệ thống số, đòi hỏi mất nhiều công sức và thời gian để chuẩn bị.</w:t>
      </w:r>
    </w:p>
    <w:p w14:paraId="3D533E81"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fr-FR"/>
        </w:rPr>
      </w:pPr>
      <w:r w:rsidRPr="00E255D1">
        <w:rPr>
          <w:rFonts w:ascii="Times New Roman" w:eastAsia="Calibri" w:hAnsi="Times New Roman" w:cs="Times New Roman"/>
          <w:color w:val="000000"/>
          <w:sz w:val="21"/>
          <w:szCs w:val="21"/>
          <w:lang w:val="fr-FR"/>
        </w:rPr>
        <w:t xml:space="preserve">Đặt biệt về phương pháp giảng dạy truyền thống, giảng viên lên lớp, truyền đạt kiến thức trực tiếp, giảng giải, minh họa trực tiếp, đặt câu hỏi và giải đáp thắc mắc sinh viên. Thì trong công cuộc chuyển đổi số, phương pháp này không còn hiệu quả nữa. Nếu duy trì phương pháp truyền thống sẽ làm cho học viên nhàm chán, không đạt được chất lượng cao. </w:t>
      </w:r>
    </w:p>
    <w:p w14:paraId="3D91A0C6"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fr-FR"/>
        </w:rPr>
        <w:lastRenderedPageBreak/>
        <w:t>Nếu áp dụng phương pháp truyền thống vào trong chuyển đổi số, ví dụ như áp dụng trong giảng dạy trực tuyến sẽ xảy ra h</w:t>
      </w:r>
      <w:r w:rsidRPr="00E255D1">
        <w:rPr>
          <w:rFonts w:ascii="Times New Roman" w:eastAsia="Calibri" w:hAnsi="Times New Roman" w:cs="Times New Roman"/>
          <w:color w:val="000000"/>
          <w:sz w:val="21"/>
          <w:szCs w:val="21"/>
          <w:lang w:val="vi-VN"/>
        </w:rPr>
        <w:t xml:space="preserve">iện tượng độc thoại, </w:t>
      </w:r>
      <w:r w:rsidRPr="00E255D1">
        <w:rPr>
          <w:rFonts w:ascii="Times New Roman" w:eastAsia="Calibri" w:hAnsi="Times New Roman" w:cs="Times New Roman"/>
          <w:color w:val="000000"/>
          <w:sz w:val="21"/>
          <w:szCs w:val="21"/>
          <w:lang w:val="fr-FR"/>
        </w:rPr>
        <w:t xml:space="preserve">do </w:t>
      </w:r>
      <w:r w:rsidRPr="00E255D1">
        <w:rPr>
          <w:rFonts w:ascii="Times New Roman" w:eastAsia="Calibri" w:hAnsi="Times New Roman" w:cs="Times New Roman"/>
          <w:color w:val="000000"/>
          <w:sz w:val="21"/>
          <w:szCs w:val="21"/>
          <w:lang w:val="vi-VN"/>
        </w:rPr>
        <w:t>suốt tiết giảng hầu như giảng viên không quan sát được sinh viên</w:t>
      </w:r>
      <w:r w:rsidRPr="00E255D1">
        <w:rPr>
          <w:rFonts w:ascii="Times New Roman" w:eastAsia="Calibri" w:hAnsi="Times New Roman" w:cs="Times New Roman"/>
          <w:color w:val="000000"/>
          <w:sz w:val="21"/>
          <w:szCs w:val="21"/>
          <w:lang w:val="fr-FR"/>
        </w:rPr>
        <w:t>, thiếu môi trường hiện thực, hoặc cho các sinh viên thực hiện, điều đó làm cho sinh viên nhàm chán, mất tập trung, hoặc không theo dõi. N</w:t>
      </w:r>
      <w:r w:rsidRPr="00E255D1">
        <w:rPr>
          <w:rFonts w:ascii="Times New Roman" w:eastAsia="Calibri" w:hAnsi="Times New Roman" w:cs="Times New Roman"/>
          <w:color w:val="000000"/>
          <w:sz w:val="21"/>
          <w:szCs w:val="21"/>
          <w:lang w:val="vi-VN"/>
        </w:rPr>
        <w:t>ếu giảng viên cố tình kéo sự chú ý của học viên vào bài giảng thì phải liên tục đặt câu hỏi</w:t>
      </w:r>
      <w:r w:rsidRPr="00E255D1">
        <w:rPr>
          <w:rFonts w:ascii="Times New Roman" w:eastAsia="Calibri" w:hAnsi="Times New Roman" w:cs="Times New Roman"/>
          <w:color w:val="000000"/>
          <w:sz w:val="21"/>
          <w:szCs w:val="21"/>
          <w:lang w:val="fr-FR"/>
        </w:rPr>
        <w:t>,</w:t>
      </w:r>
      <w:r w:rsidRPr="00E255D1">
        <w:rPr>
          <w:rFonts w:ascii="Times New Roman" w:eastAsia="Calibri" w:hAnsi="Times New Roman" w:cs="Times New Roman"/>
          <w:color w:val="000000"/>
          <w:sz w:val="21"/>
          <w:szCs w:val="21"/>
          <w:lang w:val="vi-VN"/>
        </w:rPr>
        <w:t xml:space="preserve"> đôi khi có một hoặc một vài học viên trả lời, nhưng hạn chế, việc này làm ảnh hưởng đến tiết giảng hoặc nguồn cảm hứng trình bày của giảng viên.</w:t>
      </w:r>
    </w:p>
    <w:p w14:paraId="16D19177"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 xml:space="preserve">Với phương pháp giảng dạy truyền thống, ngoài việc diễn đạt ý bằng lời nói, ánh mắt, thì giảng viên còn thể hiện bằng ngôn ngữ hình thể; quan sát sinh viên nắm bắt bài bằng kinh nghiệm, bằng ánh mắt của sinh viên thì giờ đây, việc vừa giảng, vừa quan sát là một điều khó thực hiện. </w:t>
      </w:r>
    </w:p>
    <w:p w14:paraId="00C64B4A" w14:textId="77777777" w:rsidR="00B008CC" w:rsidRPr="00E255D1" w:rsidRDefault="00B008CC" w:rsidP="00B008CC">
      <w:pPr>
        <w:shd w:val="clear" w:color="auto" w:fill="FFFFFF"/>
        <w:spacing w:after="0" w:line="276" w:lineRule="auto"/>
        <w:ind w:left="284" w:right="-18" w:hanging="284"/>
        <w:contextualSpacing/>
        <w:jc w:val="both"/>
        <w:rPr>
          <w:rFonts w:ascii="Times New Roman" w:eastAsia="Times New Roman" w:hAnsi="Times New Roman" w:cs="Times New Roman"/>
          <w:b/>
          <w:color w:val="000000"/>
          <w:sz w:val="21"/>
          <w:szCs w:val="21"/>
          <w:lang w:val="vi-VN"/>
        </w:rPr>
      </w:pPr>
      <w:r w:rsidRPr="00E255D1">
        <w:rPr>
          <w:rFonts w:ascii="Times New Roman" w:eastAsia="Calibri" w:hAnsi="Times New Roman" w:cs="Times New Roman"/>
          <w:b/>
          <w:color w:val="000000"/>
          <w:sz w:val="21"/>
          <w:szCs w:val="21"/>
          <w:lang w:val="vi-VN"/>
        </w:rPr>
        <w:t>Một số phương pháp dạy và học trong chuyển đổi số</w:t>
      </w:r>
    </w:p>
    <w:p w14:paraId="52430D2E"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Khi chuyển đổi số trong dạy học, bản chất dạy học không đổi, nhưng cách thức thực hiện, không gian triển khai được mở rộng hơn, phương pháp phải được điều chỉnh, thay đổi cho phù hợp. Ví dụ như phương pháp thực hành, hình thành kỹ năng cho người học, trước kia chỉ có hai cách: Hoặc thầy làm trực tiếp cho người học làm theo; Hoặc yêu cầu người học đọc tài liệu và làm theo. Về tỉ trọng sử dụng</w:t>
      </w:r>
      <w:bookmarkStart w:id="7" w:name="page268"/>
      <w:bookmarkEnd w:id="7"/>
      <w:r w:rsidRPr="00E255D1">
        <w:rPr>
          <w:rFonts w:ascii="Times New Roman" w:eastAsia="Calibri" w:hAnsi="Times New Roman" w:cs="Times New Roman"/>
          <w:color w:val="000000"/>
          <w:sz w:val="21"/>
          <w:szCs w:val="21"/>
          <w:lang w:val="vi-VN"/>
        </w:rPr>
        <w:t xml:space="preserve"> các nhóm phương pháp cũng sẽ phải thay đổi. Việc dạy học trong môi trường số hóa, phải thay thế hoặc cải tiến phương pháp dạy và học truyền thống.</w:t>
      </w:r>
    </w:p>
    <w:p w14:paraId="715D797F" w14:textId="77777777" w:rsidR="00B008CC" w:rsidRPr="00E255D1" w:rsidRDefault="00B008CC" w:rsidP="00B008CC">
      <w:pPr>
        <w:numPr>
          <w:ilvl w:val="1"/>
          <w:numId w:val="0"/>
        </w:numPr>
        <w:spacing w:after="0" w:line="276" w:lineRule="auto"/>
        <w:ind w:left="426" w:right="-18" w:hanging="420"/>
        <w:jc w:val="both"/>
        <w:rPr>
          <w:rFonts w:ascii="Times New Roman" w:eastAsia="Calibri" w:hAnsi="Times New Roman" w:cs="Times New Roman"/>
          <w:b/>
          <w:color w:val="000000"/>
          <w:sz w:val="21"/>
          <w:szCs w:val="21"/>
          <w:lang w:val="vi-VN"/>
        </w:rPr>
      </w:pPr>
      <w:r w:rsidRPr="00E255D1">
        <w:rPr>
          <w:rFonts w:ascii="Times New Roman" w:eastAsia="Calibri" w:hAnsi="Times New Roman" w:cs="Times New Roman"/>
          <w:b/>
          <w:color w:val="000000"/>
          <w:sz w:val="21"/>
          <w:szCs w:val="21"/>
          <w:lang w:val="vi-VN"/>
        </w:rPr>
        <w:t>Cung cấp thông tin sang hướng dẫn lựa chọn thông tin</w:t>
      </w:r>
    </w:p>
    <w:p w14:paraId="2A0AF5FF"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 xml:space="preserve">Chuyển đổi số tạo ra thay đổi tư duy dạy và học nên bản thân giảng viên và sinh viên phải thay đổi, thay đổi tư duy, thay đổi cách nhận thức và cách tiếp cận để thích nghi thì chuyển đổi số mới thành công. Nhưng thách thức lớn nhất, rào cản lớn nhất cũng chính là thay đổi tư duy của giảng viên. Trong chuyển đổi số, sinh viên có quá nhiều kênh thông tin, tài liệu để tiếp cận. Bởi vậy, giàng viên cần phải nhận thấy bản chất của vấn đề, qua đó phải thay đổi phương thức dạy học từ việc truyền thụ kiến thức, cung cấp tài liệu sang hướng dẫn cho sinh viên biết cách chọn lọc, lựa chọn thông tin một cách hiệu quả, tránh quá nhiều thông tin gây nhiễu thông tin cho sinh viên hoặc bội thực thông tin. </w:t>
      </w:r>
    </w:p>
    <w:p w14:paraId="018C1108" w14:textId="77777777" w:rsidR="00B008CC" w:rsidRPr="00E255D1" w:rsidRDefault="00B008CC" w:rsidP="00B008CC">
      <w:pPr>
        <w:numPr>
          <w:ilvl w:val="1"/>
          <w:numId w:val="0"/>
        </w:numPr>
        <w:spacing w:after="0" w:line="276" w:lineRule="auto"/>
        <w:ind w:left="426" w:right="-18" w:hanging="420"/>
        <w:jc w:val="both"/>
        <w:rPr>
          <w:rFonts w:ascii="Times New Roman" w:eastAsia="Calibri" w:hAnsi="Times New Roman" w:cs="Times New Roman"/>
          <w:b/>
          <w:color w:val="000000"/>
          <w:sz w:val="21"/>
          <w:szCs w:val="21"/>
          <w:lang w:val="vi-VN"/>
        </w:rPr>
      </w:pPr>
      <w:r w:rsidRPr="00E255D1">
        <w:rPr>
          <w:rFonts w:ascii="Times New Roman" w:eastAsia="Calibri" w:hAnsi="Times New Roman" w:cs="Times New Roman"/>
          <w:b/>
          <w:color w:val="000000"/>
          <w:sz w:val="21"/>
          <w:szCs w:val="21"/>
          <w:lang w:val="vi-VN"/>
        </w:rPr>
        <w:t>Áp dụng phương pháp dạy và học trực tuyến hiệu quả</w:t>
      </w:r>
    </w:p>
    <w:p w14:paraId="757607C4" w14:textId="77777777" w:rsidR="00B008CC" w:rsidRPr="00E255D1" w:rsidRDefault="00B008CC" w:rsidP="00B008CC">
      <w:pPr>
        <w:shd w:val="clear" w:color="auto" w:fill="FFFFFF"/>
        <w:spacing w:after="0" w:line="276" w:lineRule="auto"/>
        <w:ind w:right="-18" w:firstLine="270"/>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 xml:space="preserve">Nếu như trước đây, phương pháp dạy học trực tuyến chủ yếu áp dụng cho hình thức đào tạo từ xa hoặc trở nên phổ biến do dịch bênh Covid 19 gây ra, làm đảo lộn hoàn toàn mọi chương trình giáo dục truyền thống. Các trường cao đẳng, đại học ở Việt Nam, trong đó có trường Cao đẳng Lý Tự Trọng thành phố Hồ Chí Minh, nhanh chóng thích nghi và thay đổi cách thức giáo dục đào tạo, để không chỉ đảm bảo tiến độ giảng dạy của nhà trường, mà còn đảm bảo khối lượng kiến thức yêu cầu đối với từng môn học. Trong hoàn cảnh như đại dịch Covid -2019, việc học trực tuyến thông qua các ứng dụng như Zoom, Google Meeting... là nhu cầu thiết yếu để đảm bảo được yêu cầu tạm dừng đến trường để đảm bảo an toàn nhưng không dừng việc học. Tuy nhiên vừa qua, do các yếu tố nêu trên nên phương pháp trực tuyến vẫn chưa phát huy được hết tính năng của nó, vì vậy giảng viên cần phải xây dựng lại hệ thống bài giảng số, xây dựng các video minh họa từng phần, xây dựng hệ thống đánh giá học tập, xây dựng hoặc sử dụng các công cụ minh họa trên thực tế ảo. Bên cạnh đó, người học phải thay đổi phương pháp học tập, tập trung nhiều thời gian hơn trong vấn đề tự nghiên cứu, tự làm trước, rèn luyện tư duy phản biện một cách nghiêm túc, thay đổi về thái độ học trực tuyến. Nếu thực hiện được các yếu tố đó thì mô hình đào tạo trực tuyến là một phương pháp quan trọng trong công cuộc chuyển đổi số. </w:t>
      </w:r>
    </w:p>
    <w:p w14:paraId="4C14DC52" w14:textId="77777777" w:rsidR="00B008CC" w:rsidRPr="00E255D1" w:rsidRDefault="00B008CC" w:rsidP="00B008CC">
      <w:pPr>
        <w:numPr>
          <w:ilvl w:val="1"/>
          <w:numId w:val="0"/>
        </w:numPr>
        <w:spacing w:after="0" w:line="276" w:lineRule="auto"/>
        <w:ind w:left="426" w:right="-18" w:hanging="420"/>
        <w:jc w:val="both"/>
        <w:rPr>
          <w:rFonts w:ascii="Times New Roman" w:eastAsia="Times New Roman"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Áp dụng phương pháp học qua dự án(Project – Base Learning)</w:t>
      </w:r>
    </w:p>
    <w:p w14:paraId="57550D61" w14:textId="77777777" w:rsidR="00B008CC" w:rsidRPr="00E255D1" w:rsidRDefault="00B008CC" w:rsidP="00B008CC">
      <w:pPr>
        <w:shd w:val="clear" w:color="auto" w:fill="FFFFFF"/>
        <w:spacing w:after="0" w:line="276" w:lineRule="auto"/>
        <w:ind w:right="-18" w:firstLine="284"/>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Học qua dự án là một phương pháp học tập lấy học sinh làm trung tâm, hướng học sinh đến việc lĩnh hội kiến thức và kĩ năng thông qua việc bắt tay vào một dự án cụ thể để giải quyết vấn đề. Học sinh sẽ trải qua một quá trình tìm tòi, khám phá để giải quyết một dự án nằm trong thử thách đòi hỏi tư duy.</w:t>
      </w:r>
    </w:p>
    <w:p w14:paraId="74EF2909" w14:textId="77777777" w:rsidR="00B008CC" w:rsidRPr="00E255D1" w:rsidRDefault="00B008CC" w:rsidP="00B008CC">
      <w:pPr>
        <w:shd w:val="clear" w:color="auto" w:fill="FFFFFF"/>
        <w:spacing w:after="0" w:line="276" w:lineRule="auto"/>
        <w:ind w:right="-18" w:firstLine="284"/>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Những đặc điểm nổi bật của phương pháp học tập theo dự án bao gồm: Tiếp thu được những nội dung học thuật quan trọng; Rèn luyện và phát triển các kỹ năng trước cuộc cách mạng công nghiệp 4.0(như làm việc nhóm, giao tiếp và tư duy phản biện); Phát triển kỹ năng thuyết trình trước đám đông, và khả năng làm việc nhóm;  Giúp học sinh đạt được và áp dụng các kiến thức học thuật và kỹ năng mềm để giải quyết một vấn đề trong thực tế hoặc trả lời một câu hỏi mở.</w:t>
      </w:r>
    </w:p>
    <w:p w14:paraId="16064691" w14:textId="77777777" w:rsidR="00B008CC" w:rsidRPr="00E255D1" w:rsidRDefault="00B008CC" w:rsidP="00B008CC">
      <w:pPr>
        <w:shd w:val="clear" w:color="auto" w:fill="FFFFFF"/>
        <w:spacing w:after="0" w:line="276" w:lineRule="auto"/>
        <w:ind w:right="-18" w:firstLine="284"/>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 xml:space="preserve">Phương pháp học theo dự án là một trong những phương pháp học toàn diện giúp cho học sinh không chỉ đạt được kiến thức và kỹ năng nền tảng, mà còn giúp cho học sinh phát triển toàn diện các kỹ năng cần thiết trong xã hội hiện đại, đặt biệt trước công cuộc chuyển đổi số. Học tập theo dự án nhấn mạnh vào quá trình tìm ra câu trả lời mà không giới hạn về cách thức và hình thức của câu trả lời, từ đó khuyến khích học sinh tìm ra </w:t>
      </w:r>
      <w:r w:rsidRPr="00E255D1">
        <w:rPr>
          <w:rFonts w:ascii="Times New Roman" w:eastAsia="Calibri" w:hAnsi="Times New Roman" w:cs="Times New Roman"/>
          <w:color w:val="000000"/>
          <w:sz w:val="21"/>
          <w:szCs w:val="21"/>
          <w:lang w:val="vi-VN"/>
        </w:rPr>
        <w:lastRenderedPageBreak/>
        <w:t>câu trả lời bằng nhiều cách khác nhau. Ngoài ra, giáo viên sẽ đồng hành cùng học sinh trong suốt thời gian làm dự án để giúp các em nhận ra được các ưu điểm và các mặt cần cải thiện, từ đó giúp các em phát triển được năng lực của mình.</w:t>
      </w:r>
    </w:p>
    <w:p w14:paraId="09CDEBBE" w14:textId="77777777" w:rsidR="00B008CC" w:rsidRPr="00E255D1" w:rsidRDefault="00B008CC" w:rsidP="00B008CC">
      <w:pPr>
        <w:numPr>
          <w:ilvl w:val="1"/>
          <w:numId w:val="0"/>
        </w:numPr>
        <w:spacing w:after="0" w:line="276" w:lineRule="auto"/>
        <w:ind w:left="426" w:right="-18" w:hanging="420"/>
        <w:jc w:val="both"/>
        <w:rPr>
          <w:rFonts w:ascii="Times New Roman" w:eastAsia="Calibri" w:hAnsi="Times New Roman" w:cs="Times New Roman"/>
          <w:b/>
          <w:color w:val="000000"/>
          <w:sz w:val="21"/>
          <w:szCs w:val="21"/>
          <w:lang w:val="vi-VN"/>
        </w:rPr>
      </w:pPr>
      <w:r w:rsidRPr="00E255D1">
        <w:rPr>
          <w:rFonts w:ascii="Times New Roman" w:eastAsia="Times New Roman" w:hAnsi="Times New Roman" w:cs="Times New Roman"/>
          <w:b/>
          <w:color w:val="000000"/>
          <w:sz w:val="21"/>
          <w:szCs w:val="21"/>
          <w:lang w:val="vi-VN"/>
        </w:rPr>
        <w:t>Áp dụng phương pháp giảng dạy đảo ngược</w:t>
      </w:r>
    </w:p>
    <w:p w14:paraId="3BD97AF1" w14:textId="77777777" w:rsidR="00B008CC" w:rsidRPr="00E255D1" w:rsidRDefault="00B008CC" w:rsidP="00B008CC">
      <w:pPr>
        <w:shd w:val="clear" w:color="auto" w:fill="FFFFFF"/>
        <w:spacing w:after="0" w:line="276" w:lineRule="auto"/>
        <w:ind w:right="-18" w:firstLine="284"/>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 xml:space="preserve">Giảng dạy đảo ngược có thể hiểu là thứ tự thực hiện các hoạt động của lớp học. Ở phương pháp này, sinh viên xem trước video trước khi đến lớp và khi đến lớp thì sử dụng thời gian trên lớp để giải quyết các vấn đề phức tạp, trả lời câu hỏi và giải quyết các vấn đề khó. Đơn giản của giảng dạy đảo ngược là bài giảng của giảng viên được giao ở nhà và bài tập về nhà của sinh viên được thực hiện trên lớp. </w:t>
      </w:r>
    </w:p>
    <w:p w14:paraId="214E3BC1" w14:textId="77777777" w:rsidR="00B008CC" w:rsidRPr="00E255D1" w:rsidRDefault="00B008CC" w:rsidP="00B008CC">
      <w:pPr>
        <w:shd w:val="clear" w:color="auto" w:fill="FFFFFF"/>
        <w:spacing w:after="0" w:line="276" w:lineRule="auto"/>
        <w:ind w:right="-18" w:firstLine="284"/>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Trong phương pháp giảng dạy đảo ngược, nội dung bài giảng được trình bày trong các video trực tuyến ngoài lớp học. Giờ học tập trung sau đó trong lớp học được dùng vào các hoạt động nâng cao. Giảng viên sử dụng công nghệ, nền tảng kỹ thuật số để mang đến bài giảng cho sinh viên bên ngoài lớp học. Còn sinh viên sẽ tận dụng các lợi ích của công nghệ thông tin để tìm hiểu các nội dung sẽ học trước khi bắt đầu khoá học trên lớp. So với phương pháp giảng dạy truyền thống, giảng dạy đảo ngược có một số điểm tích cực của nó: Sinh viên xác định tiến độ học tập rõ ràng; Việc giảng dạy bài tập về nhà trong lớp học cho phép giảng viên là chuyên gia chuẩn đoán; Nội dung có thể tuỳ chỉnh phù hợp với sinh viên;  Thời gian trong lớp học hiệu quả và hấp dẫn hơn.</w:t>
      </w:r>
    </w:p>
    <w:p w14:paraId="51572A89" w14:textId="77777777" w:rsidR="00B008CC" w:rsidRPr="00E255D1" w:rsidRDefault="00B008CC" w:rsidP="00B008CC">
      <w:pPr>
        <w:shd w:val="clear" w:color="auto" w:fill="FFFFFF"/>
        <w:spacing w:after="0" w:line="276" w:lineRule="auto"/>
        <w:ind w:right="-18" w:firstLine="284"/>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Một trong các điểm tích cực nêu trên của phương pháp giảng dạy đảo ngược là công nghệ được sử dụng, đặc biệt là video. Không thể phủ nhận, đây là cách hướng dẫn của giảng viên về nội dung học tập mà sinh viên có thể dễ dàng tiếp thu nội dung học tập, bởi vì video sẽ thu hút người học vởi hình ảnh và âm thanh. Đồng thời, sinh viên có thể xem video lặp đi lặp lại nếu họ gặp khó khăn trong việc hiểu các khái niệm. Mặc khác, ứng dụng công nghệ trong trường hợp này rất có lợi cho việc triển khai lớp học, bởi giáo viên có thể quản lý video và giao tài liệu học tập cho sinh viên thuận tiện hơn thông qua các nền tảng giảng dạy hoặc các phương pháp giảng dạy khác, các bài giảng lý thuyết được số hoá thành các video, đề cương môn học, tài liệu tham khảo, các câu hỏi, hướng dẫn học tập... được gởi trước cho sinh viên qua hệ thống internet.</w:t>
      </w:r>
    </w:p>
    <w:p w14:paraId="1807B84B" w14:textId="77777777" w:rsidR="00B008CC" w:rsidRPr="00E255D1" w:rsidRDefault="00B008CC" w:rsidP="00B008CC">
      <w:pPr>
        <w:shd w:val="clear" w:color="auto" w:fill="FFFFFF"/>
        <w:spacing w:after="0" w:line="276" w:lineRule="auto"/>
        <w:ind w:right="-18" w:firstLine="284"/>
        <w:contextualSpacing/>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Để áp dụng phương pháp giảng dạy đảo ngược một cách hiệu quả thì đỏi hỏi phải có một hệ thống cơ sở dữ liệu hoàn thiện, bởi vì phương pháp giảng dạy đảo ngược khác với phương pháp giảng dạy truyền thống, toàn bộ nội dung lý thuyết cơ bản được sinh viên học tập trước ở nhà. Vì vậy, việc xây dựng các video bài giảng phải thật sự tốt, đảm bảo tính dễ hiểu, dễ tiếp cận, được cập nhập thường xuyên các nội dung mới về mặt lý luận cũng như quy định pháp luật thực tiễn, xây dựng các câu hỏi định hướng, bài tập nghiên cứu cho sinh viên sát với từng bài học và thực tiễn để sinh viên có thể vận dụng kiến thức lý thuyết và giải đáp được các bài tập trong quá trình tự nghiên cứu trước bài giảng. Đồng thời, cần một sự nỗ lực, cố gắng rất lớn và thay đổi tư duy của giảng viên. Giảng viên cần thật sự chủ động và tích cực hơn rất nhiều so với mô hình giảng dạy truyền thống, bởi giáo viên không chỉ chuẩn bị tài liệu với dung lượng lớn mà còn phải thường xuyên trao đổi thông tin với người học, bởi phương pháp giảng dạy này không còn chỉ nó hẹp trong phạm vi một lớp học nữa, mà sinh viên có thể học tập bất cứ ở đâu và bất cứ khi nào.</w:t>
      </w:r>
    </w:p>
    <w:p w14:paraId="7B35C5A6" w14:textId="77777777" w:rsidR="00B008CC" w:rsidRPr="00E255D1" w:rsidRDefault="00B008CC" w:rsidP="00B008CC">
      <w:pPr>
        <w:shd w:val="clear" w:color="auto" w:fill="FFFFFF"/>
        <w:spacing w:after="0" w:line="276" w:lineRule="auto"/>
        <w:ind w:left="284" w:right="-18" w:hanging="284"/>
        <w:contextualSpacing/>
        <w:jc w:val="both"/>
        <w:rPr>
          <w:rFonts w:ascii="Times New Roman" w:eastAsia="Calibri" w:hAnsi="Times New Roman" w:cs="Times New Roman"/>
          <w:b/>
          <w:color w:val="000000"/>
          <w:sz w:val="21"/>
          <w:szCs w:val="21"/>
          <w:lang w:val="vi-VN"/>
        </w:rPr>
      </w:pPr>
      <w:r w:rsidRPr="00E255D1">
        <w:rPr>
          <w:rFonts w:ascii="Times New Roman" w:eastAsia="Calibri" w:hAnsi="Times New Roman" w:cs="Times New Roman"/>
          <w:b/>
          <w:color w:val="000000"/>
          <w:sz w:val="21"/>
          <w:szCs w:val="21"/>
          <w:lang w:val="vi-VN"/>
        </w:rPr>
        <w:t>Kết luận</w:t>
      </w:r>
    </w:p>
    <w:p w14:paraId="58EC582E" w14:textId="77777777" w:rsidR="00B008CC" w:rsidRPr="00E255D1" w:rsidRDefault="00B008CC" w:rsidP="00B008CC">
      <w:pPr>
        <w:spacing w:after="200" w:line="276" w:lineRule="auto"/>
        <w:ind w:right="-17" w:firstLine="284"/>
        <w:jc w:val="both"/>
        <w:rPr>
          <w:rFonts w:ascii="Times New Roman" w:eastAsia="Calibri" w:hAnsi="Times New Roman" w:cs="Times New Roman"/>
          <w:color w:val="000000"/>
          <w:sz w:val="21"/>
          <w:szCs w:val="21"/>
          <w:lang w:val="vi-VN"/>
        </w:rPr>
      </w:pPr>
      <w:r w:rsidRPr="00E255D1">
        <w:rPr>
          <w:rFonts w:ascii="Times New Roman" w:eastAsia="Calibri" w:hAnsi="Times New Roman" w:cs="Times New Roman"/>
          <w:color w:val="000000"/>
          <w:sz w:val="21"/>
          <w:szCs w:val="21"/>
          <w:lang w:val="vi-VN"/>
        </w:rPr>
        <w:t>Chuyển đổi số không chỉ tạo ra rất nhiều cơ hội để đạt được những thành tựu vượt bậc trong tất cả các lĩnh vực, trong đó có giáo dục và đào tạo. Tuy nhiên, sẽ là không dễ dàng cho người dạy và người học đạt được thành tựu, mà trước hết yêu cầu là phải thay đổi phương pháp dạy và học cho phù hợp. Trong bài báo này, tôi đưa ra những tác động của chuyển đổi số đến dạy và học, những khó khăn của chuyển đổi số trong dạy và học. Từ đó, tôi cũng đưa ra một số đề xuất về phương pháp dạy học trong thời kỳ chuyển đổ số. Chuyển đổi số là một xu thế mang tính tất yếu trong bối cảnh của cuộc cách mạng công nghiệp 4.0. Một trong những nhân tố chủ yếu quyết định sự thành công của giáo dục trong thời kỳ chuyển đổi số 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thay đổi phương pháp giảng dạy. Từ đó góp phần tạo thành công trong quá trình chuyển đổi số tại trường Cao đẳng Lý Tự Trọng TP.HCM nói riêng và toàn xã hội nói chung.</w:t>
      </w:r>
    </w:p>
    <w:p w14:paraId="7DFFC5AF" w14:textId="77777777" w:rsidR="00B008CC" w:rsidRPr="00E255D1" w:rsidRDefault="00B008CC" w:rsidP="00B008CC">
      <w:pPr>
        <w:spacing w:after="200" w:line="276" w:lineRule="auto"/>
        <w:ind w:right="-17"/>
        <w:jc w:val="both"/>
        <w:rPr>
          <w:rFonts w:ascii="Times New Roman" w:eastAsia="Calibri" w:hAnsi="Times New Roman" w:cs="Times New Roman"/>
          <w:b/>
          <w:color w:val="000000"/>
          <w:sz w:val="21"/>
          <w:szCs w:val="21"/>
          <w:lang w:val="vi-VN"/>
        </w:rPr>
      </w:pPr>
      <w:r w:rsidRPr="00E255D1">
        <w:rPr>
          <w:rFonts w:ascii="Times New Roman" w:eastAsia="Calibri" w:hAnsi="Times New Roman" w:cs="Times New Roman"/>
          <w:b/>
          <w:color w:val="000000"/>
          <w:sz w:val="21"/>
          <w:szCs w:val="21"/>
          <w:lang w:val="vi-VN"/>
        </w:rPr>
        <w:t xml:space="preserve">Tài liệu </w:t>
      </w:r>
      <w:commentRangeStart w:id="8"/>
      <w:r w:rsidRPr="00E255D1">
        <w:rPr>
          <w:rFonts w:ascii="Times New Roman" w:eastAsia="Calibri" w:hAnsi="Times New Roman" w:cs="Times New Roman"/>
          <w:b/>
          <w:color w:val="000000"/>
          <w:sz w:val="21"/>
          <w:szCs w:val="21"/>
          <w:lang w:val="vi-VN"/>
        </w:rPr>
        <w:t>tham</w:t>
      </w:r>
      <w:commentRangeEnd w:id="8"/>
      <w:r w:rsidR="00161EE7">
        <w:rPr>
          <w:rStyle w:val="CommentReference"/>
        </w:rPr>
        <w:commentReference w:id="8"/>
      </w:r>
      <w:r w:rsidRPr="00E255D1">
        <w:rPr>
          <w:rFonts w:ascii="Times New Roman" w:eastAsia="Calibri" w:hAnsi="Times New Roman" w:cs="Times New Roman"/>
          <w:b/>
          <w:color w:val="000000"/>
          <w:sz w:val="21"/>
          <w:szCs w:val="21"/>
          <w:lang w:val="vi-VN"/>
        </w:rPr>
        <w:t xml:space="preserve"> khảo</w:t>
      </w:r>
    </w:p>
    <w:p w14:paraId="584FB6C5" w14:textId="77777777" w:rsidR="00B008CC" w:rsidRPr="00E255D1" w:rsidRDefault="00B008CC" w:rsidP="000C268B">
      <w:pPr>
        <w:spacing w:after="0" w:line="276" w:lineRule="auto"/>
        <w:ind w:left="567" w:hanging="567"/>
        <w:jc w:val="both"/>
        <w:rPr>
          <w:rFonts w:ascii="Times New Roman" w:eastAsia="Times New Roman" w:hAnsi="Times New Roman" w:cs="Times New Roman"/>
          <w:color w:val="000000"/>
          <w:sz w:val="21"/>
          <w:szCs w:val="21"/>
          <w:lang w:val="vi-VN"/>
        </w:rPr>
      </w:pPr>
      <w:r w:rsidRPr="00E255D1">
        <w:rPr>
          <w:rFonts w:ascii="Times New Roman" w:eastAsia="Times New Roman" w:hAnsi="Times New Roman" w:cs="Times New Roman"/>
          <w:color w:val="000000"/>
          <w:sz w:val="21"/>
          <w:szCs w:val="21"/>
          <w:lang w:val="vi-VN"/>
        </w:rPr>
        <w:lastRenderedPageBreak/>
        <w:t xml:space="preserve">[1]   </w:t>
      </w:r>
      <w:r w:rsidRPr="00E255D1">
        <w:rPr>
          <w:rFonts w:ascii="Times New Roman" w:eastAsia="Times New Roman" w:hAnsi="Times New Roman" w:cs="Times New Roman"/>
          <w:sz w:val="21"/>
          <w:szCs w:val="21"/>
          <w:lang w:val="vi-VN"/>
        </w:rPr>
        <w:t>Tô Hồng Nam (2020), “Chuyển đổi số trong lĩnh vực giáo dục và đào tạo: Thực trạng và giải pháp”</w:t>
      </w:r>
      <w:r w:rsidRPr="00E255D1">
        <w:rPr>
          <w:rFonts w:ascii="Times New Roman" w:eastAsia="Times New Roman" w:hAnsi="Times New Roman" w:cs="Times New Roman"/>
          <w:i/>
          <w:sz w:val="21"/>
          <w:szCs w:val="21"/>
          <w:lang w:val="vi-VN"/>
        </w:rPr>
        <w:t>, Tạp chí Thông tin và Truyền thông</w:t>
      </w:r>
      <w:r w:rsidRPr="00E255D1">
        <w:rPr>
          <w:rFonts w:ascii="Times New Roman" w:eastAsia="Times New Roman" w:hAnsi="Times New Roman" w:cs="Times New Roman"/>
          <w:sz w:val="21"/>
          <w:szCs w:val="21"/>
          <w:lang w:val="vi-VN"/>
        </w:rPr>
        <w:t>, Số 2 tháng 4, tr. 35-39</w:t>
      </w:r>
    </w:p>
    <w:p w14:paraId="05238880" w14:textId="77777777" w:rsidR="00B008CC" w:rsidRPr="00E255D1" w:rsidRDefault="00B008CC" w:rsidP="000C268B">
      <w:pPr>
        <w:tabs>
          <w:tab w:val="left" w:pos="580"/>
        </w:tabs>
        <w:spacing w:after="0" w:line="0" w:lineRule="atLeast"/>
        <w:ind w:left="567" w:hanging="567"/>
        <w:rPr>
          <w:rFonts w:ascii="Times New Roman" w:eastAsia="Times New Roman" w:hAnsi="Times New Roman" w:cs="Times New Roman"/>
          <w:sz w:val="21"/>
          <w:szCs w:val="21"/>
          <w:lang w:val="vi-VN"/>
        </w:rPr>
      </w:pPr>
      <w:r w:rsidRPr="00E255D1">
        <w:rPr>
          <w:rFonts w:ascii="Times New Roman" w:eastAsia="Calibri" w:hAnsi="Times New Roman" w:cs="Times New Roman"/>
          <w:color w:val="000000"/>
          <w:sz w:val="21"/>
          <w:szCs w:val="21"/>
          <w:lang w:val="vi-VN"/>
        </w:rPr>
        <w:t>[2</w:t>
      </w:r>
      <w:r w:rsidRPr="00E255D1">
        <w:rPr>
          <w:rFonts w:ascii="Times New Roman" w:eastAsia="Times New Roman" w:hAnsi="Times New Roman" w:cs="Times New Roman"/>
          <w:sz w:val="21"/>
          <w:szCs w:val="21"/>
          <w:lang w:val="vi-VN"/>
        </w:rPr>
        <w:t xml:space="preserve">]   Chính phủ (2020), </w:t>
      </w:r>
      <w:r w:rsidRPr="00E255D1">
        <w:rPr>
          <w:rFonts w:ascii="Times New Roman" w:eastAsia="Times New Roman" w:hAnsi="Times New Roman" w:cs="Times New Roman"/>
          <w:i/>
          <w:sz w:val="21"/>
          <w:szCs w:val="21"/>
          <w:lang w:val="vi-VN"/>
        </w:rPr>
        <w:t>Quyết định về chương trình chuyển đổi số quốc gia đến năm 2025</w:t>
      </w:r>
      <w:r w:rsidRPr="00E255D1">
        <w:rPr>
          <w:rFonts w:ascii="Times New Roman" w:eastAsia="Times New Roman" w:hAnsi="Times New Roman" w:cs="Times New Roman"/>
          <w:sz w:val="21"/>
          <w:szCs w:val="21"/>
          <w:lang w:val="vi-VN"/>
        </w:rPr>
        <w:t xml:space="preserve">, </w:t>
      </w:r>
      <w:r w:rsidRPr="00E255D1">
        <w:rPr>
          <w:rFonts w:ascii="Times New Roman" w:eastAsia="Times New Roman" w:hAnsi="Times New Roman" w:cs="Times New Roman"/>
          <w:i/>
          <w:sz w:val="21"/>
          <w:szCs w:val="21"/>
          <w:lang w:val="vi-VN"/>
        </w:rPr>
        <w:t>định hướng đến năm 2030,</w:t>
      </w:r>
      <w:r w:rsidRPr="00E255D1">
        <w:rPr>
          <w:rFonts w:ascii="Times New Roman" w:eastAsia="Times New Roman" w:hAnsi="Times New Roman" w:cs="Times New Roman"/>
          <w:sz w:val="21"/>
          <w:szCs w:val="21"/>
          <w:lang w:val="vi-VN"/>
        </w:rPr>
        <w:t xml:space="preserve"> số 749/QĐ-TTg, ngày 03/6/2020, Hà Nội.</w:t>
      </w:r>
    </w:p>
    <w:p w14:paraId="3F383D50" w14:textId="77777777" w:rsidR="00B008CC" w:rsidRPr="00E255D1" w:rsidRDefault="00B008CC" w:rsidP="000C268B">
      <w:pPr>
        <w:spacing w:after="0" w:line="276" w:lineRule="auto"/>
        <w:ind w:left="567" w:hanging="567"/>
        <w:jc w:val="both"/>
        <w:rPr>
          <w:rFonts w:ascii="Times New Roman" w:eastAsia="Times New Roman" w:hAnsi="Times New Roman" w:cs="Times New Roman"/>
          <w:sz w:val="21"/>
          <w:szCs w:val="21"/>
          <w:lang w:val="vi-VN"/>
        </w:rPr>
      </w:pPr>
      <w:r w:rsidRPr="00E255D1">
        <w:rPr>
          <w:rFonts w:ascii="Times New Roman" w:eastAsia="Times New Roman" w:hAnsi="Times New Roman" w:cs="Times New Roman"/>
          <w:sz w:val="21"/>
          <w:szCs w:val="21"/>
          <w:lang w:val="vi-VN"/>
        </w:rPr>
        <w:t xml:space="preserve">[3]   </w:t>
      </w:r>
      <w:r w:rsidRPr="00E255D1">
        <w:rPr>
          <w:rFonts w:ascii="Times New Roman" w:eastAsia="Times New Roman" w:hAnsi="Times New Roman" w:cs="Times New Roman"/>
          <w:color w:val="222222"/>
          <w:sz w:val="21"/>
          <w:szCs w:val="21"/>
          <w:lang w:val="vi-VN"/>
        </w:rPr>
        <w:t xml:space="preserve">Hồ Tú Bảo (2020), </w:t>
      </w:r>
      <w:r w:rsidRPr="00E255D1">
        <w:rPr>
          <w:rFonts w:ascii="Times New Roman" w:eastAsia="Times New Roman" w:hAnsi="Times New Roman" w:cs="Times New Roman"/>
          <w:i/>
          <w:color w:val="222222"/>
          <w:sz w:val="21"/>
          <w:szCs w:val="21"/>
          <w:lang w:val="vi-VN"/>
        </w:rPr>
        <w:t>Chuyển đổi số thời Covid 19</w:t>
      </w:r>
      <w:r w:rsidRPr="00E255D1">
        <w:rPr>
          <w:rFonts w:ascii="Times New Roman" w:eastAsia="Times New Roman" w:hAnsi="Times New Roman" w:cs="Times New Roman"/>
          <w:color w:val="222222"/>
          <w:sz w:val="21"/>
          <w:szCs w:val="21"/>
          <w:lang w:val="vi-VN"/>
        </w:rPr>
        <w:t>, https://tiasang.com.vn/khoa-hoc-cong-nghe/Chuyen-doi-so-thoi-Covid19-23135</w:t>
      </w:r>
    </w:p>
    <w:p w14:paraId="6B950359" w14:textId="77777777" w:rsidR="00B008CC" w:rsidRPr="00E255D1" w:rsidRDefault="00B008CC" w:rsidP="000C268B">
      <w:pPr>
        <w:spacing w:after="0" w:line="276" w:lineRule="auto"/>
        <w:ind w:left="567" w:hanging="567"/>
        <w:jc w:val="both"/>
        <w:rPr>
          <w:rFonts w:ascii="Times New Roman" w:eastAsia="Times New Roman" w:hAnsi="Times New Roman" w:cs="Times New Roman"/>
          <w:sz w:val="21"/>
          <w:szCs w:val="21"/>
          <w:lang w:val="vi-VN"/>
        </w:rPr>
      </w:pPr>
      <w:r w:rsidRPr="00E255D1">
        <w:rPr>
          <w:rFonts w:ascii="Times New Roman" w:eastAsia="Times New Roman" w:hAnsi="Times New Roman" w:cs="Times New Roman"/>
          <w:sz w:val="21"/>
          <w:szCs w:val="21"/>
          <w:lang w:val="vi-VN"/>
        </w:rPr>
        <w:t>[4]   Hứa Văn Thành, Hồ Văn Thành(2021)</w:t>
      </w:r>
      <w:r w:rsidRPr="00E255D1">
        <w:rPr>
          <w:rFonts w:ascii="Times New Roman" w:eastAsia="Times New Roman" w:hAnsi="Times New Roman" w:cs="Times New Roman"/>
          <w:i/>
          <w:sz w:val="21"/>
          <w:szCs w:val="21"/>
          <w:lang w:val="vi-VN"/>
        </w:rPr>
        <w:t xml:space="preserve"> .”Cơ hội và thách thức trong chuyển đổi số với giáo dục đại học và cao đẳng”.</w:t>
      </w:r>
      <w:r w:rsidRPr="00E255D1">
        <w:rPr>
          <w:rFonts w:ascii="Times New Roman" w:eastAsia="Times New Roman" w:hAnsi="Times New Roman" w:cs="Times New Roman"/>
          <w:sz w:val="21"/>
          <w:szCs w:val="21"/>
          <w:lang w:val="vi-VN"/>
        </w:rPr>
        <w:t xml:space="preserve"> Kỷ yếu hội thảo ”Chuyển đổi số trong giáo dục đại học”. Nhà xuất bản Đà Nẵng.</w:t>
      </w:r>
    </w:p>
    <w:p w14:paraId="4EAE4CA4" w14:textId="77777777" w:rsidR="00B008CC" w:rsidRPr="00E255D1" w:rsidRDefault="00B008CC" w:rsidP="000C268B">
      <w:pPr>
        <w:spacing w:after="0" w:line="276" w:lineRule="auto"/>
        <w:ind w:left="567" w:hanging="567"/>
        <w:jc w:val="both"/>
        <w:rPr>
          <w:rFonts w:ascii="Times New Roman" w:eastAsia="Times New Roman" w:hAnsi="Times New Roman" w:cs="Times New Roman"/>
          <w:sz w:val="21"/>
          <w:szCs w:val="21"/>
          <w:lang w:val="vi-VN"/>
        </w:rPr>
      </w:pPr>
      <w:r w:rsidRPr="00E255D1">
        <w:rPr>
          <w:rFonts w:ascii="Times New Roman" w:eastAsia="Times New Roman" w:hAnsi="Times New Roman" w:cs="Times New Roman"/>
          <w:sz w:val="21"/>
          <w:szCs w:val="21"/>
          <w:lang w:val="vi-VN"/>
        </w:rPr>
        <w:t xml:space="preserve">[5]   Phạm Thị Phương Thảo(2021). </w:t>
      </w:r>
      <w:r w:rsidRPr="00E255D1">
        <w:rPr>
          <w:rFonts w:ascii="Times New Roman" w:eastAsia="Times New Roman" w:hAnsi="Times New Roman" w:cs="Times New Roman"/>
          <w:i/>
          <w:sz w:val="21"/>
          <w:szCs w:val="21"/>
          <w:lang w:val="vi-VN"/>
        </w:rPr>
        <w:t xml:space="preserve">“Sự thay đổi phương pháp giảng dạy luật trong thời kỳ chuyển đổi số”. </w:t>
      </w:r>
      <w:r w:rsidRPr="00E255D1">
        <w:rPr>
          <w:rFonts w:ascii="Times New Roman" w:eastAsia="Times New Roman" w:hAnsi="Times New Roman" w:cs="Times New Roman"/>
          <w:sz w:val="21"/>
          <w:szCs w:val="21"/>
          <w:lang w:val="vi-VN"/>
        </w:rPr>
        <w:t>Kỷ yếu hội thảo ”Chuyển đổi số trong giáo dục đại học”. Nhà xuất bản Đà Nẵng.</w:t>
      </w:r>
    </w:p>
    <w:p w14:paraId="0FBF0B38" w14:textId="77777777" w:rsidR="00B008CC" w:rsidRPr="00E255D1" w:rsidRDefault="00B008CC" w:rsidP="000C268B">
      <w:pPr>
        <w:tabs>
          <w:tab w:val="left" w:pos="167"/>
        </w:tabs>
        <w:spacing w:after="0" w:line="0" w:lineRule="atLeast"/>
        <w:ind w:left="567" w:hanging="567"/>
        <w:jc w:val="both"/>
        <w:rPr>
          <w:rFonts w:ascii="Times New Roman" w:eastAsia="Times New Roman" w:hAnsi="Times New Roman" w:cs="Times New Roman"/>
          <w:sz w:val="21"/>
          <w:szCs w:val="21"/>
          <w:lang w:val="vi-VN"/>
        </w:rPr>
      </w:pPr>
      <w:r w:rsidRPr="00E255D1">
        <w:rPr>
          <w:rFonts w:ascii="Times New Roman" w:eastAsia="Times New Roman" w:hAnsi="Times New Roman" w:cs="Times New Roman"/>
          <w:sz w:val="21"/>
          <w:szCs w:val="21"/>
          <w:lang w:val="vi-VN"/>
        </w:rPr>
        <w:t>[6]   Phan Nhật Thanh (2021), “</w:t>
      </w:r>
      <w:r w:rsidRPr="00E255D1">
        <w:rPr>
          <w:rFonts w:ascii="Times New Roman" w:eastAsia="Times New Roman" w:hAnsi="Times New Roman" w:cs="Times New Roman"/>
          <w:i/>
          <w:sz w:val="21"/>
          <w:szCs w:val="21"/>
          <w:lang w:val="vi-VN"/>
        </w:rPr>
        <w:t>Phương pháp dạy và học luật trực tuyến hiện nay - Thuận lợi, khó khăn, giải pháp</w:t>
      </w:r>
      <w:r w:rsidRPr="00E255D1">
        <w:rPr>
          <w:rFonts w:ascii="Times New Roman" w:eastAsia="Times New Roman" w:hAnsi="Times New Roman" w:cs="Times New Roman"/>
          <w:sz w:val="21"/>
          <w:szCs w:val="21"/>
          <w:lang w:val="vi-VN"/>
        </w:rPr>
        <w:t>”, Kỷ yếu hội thảo “Ứng dụng các phương pháp giảng dạy tích cực trong dạy và học Luật”, Đại học Luật TP. Hồ Chí Minh, Tháng 4/2021, trang 193.</w:t>
      </w:r>
    </w:p>
    <w:p w14:paraId="2F1E1C71" w14:textId="77777777" w:rsidR="00B008CC" w:rsidRPr="00E255D1" w:rsidRDefault="00B008CC" w:rsidP="000C268B">
      <w:pPr>
        <w:tabs>
          <w:tab w:val="left" w:pos="167"/>
        </w:tabs>
        <w:spacing w:after="0" w:line="0" w:lineRule="atLeast"/>
        <w:ind w:left="567" w:hanging="567"/>
        <w:jc w:val="both"/>
        <w:rPr>
          <w:rFonts w:ascii="Times New Roman" w:eastAsia="Times New Roman" w:hAnsi="Times New Roman" w:cs="Times New Roman"/>
          <w:sz w:val="21"/>
          <w:szCs w:val="21"/>
          <w:lang w:val="vi-VN"/>
        </w:rPr>
      </w:pPr>
      <w:r w:rsidRPr="00E255D1">
        <w:rPr>
          <w:rFonts w:ascii="Times New Roman" w:eastAsia="Times New Roman" w:hAnsi="Times New Roman" w:cs="Times New Roman"/>
          <w:sz w:val="21"/>
          <w:szCs w:val="21"/>
          <w:lang w:val="vi-VN"/>
        </w:rPr>
        <w:t>[7]   Nguyễn Mai Anh, Nguyễn Thanh Quyên(2021). “</w:t>
      </w:r>
      <w:r w:rsidRPr="00E255D1">
        <w:rPr>
          <w:rFonts w:ascii="Times New Roman" w:eastAsia="Times New Roman" w:hAnsi="Times New Roman" w:cs="Times New Roman"/>
          <w:i/>
          <w:sz w:val="21"/>
          <w:szCs w:val="21"/>
          <w:lang w:val="vi-VN"/>
        </w:rPr>
        <w:t>Một số vấn đề về chuyển đổi số trong hoạt động đào tạo Luật”.</w:t>
      </w:r>
      <w:r w:rsidRPr="00E255D1">
        <w:rPr>
          <w:rFonts w:ascii="Times New Roman" w:eastAsia="Times New Roman" w:hAnsi="Times New Roman" w:cs="Times New Roman"/>
          <w:sz w:val="21"/>
          <w:szCs w:val="21"/>
          <w:lang w:val="vi-VN"/>
        </w:rPr>
        <w:t xml:space="preserve"> Kỷ yếu hội thảo ”Chuyển đổi số trong giáo dục đại học”. Nhà xuất bản Đà Nẵng.</w:t>
      </w:r>
    </w:p>
    <w:p w14:paraId="3135DE43" w14:textId="77777777" w:rsidR="00B008CC" w:rsidRPr="00E255D1" w:rsidRDefault="00B008CC" w:rsidP="000C268B">
      <w:pPr>
        <w:spacing w:after="0" w:line="276" w:lineRule="auto"/>
        <w:ind w:left="567" w:hanging="567"/>
        <w:jc w:val="both"/>
        <w:rPr>
          <w:rFonts w:ascii="Times New Roman" w:eastAsia="Times New Roman" w:hAnsi="Times New Roman" w:cs="Times New Roman"/>
          <w:sz w:val="21"/>
          <w:szCs w:val="21"/>
          <w:lang w:val="vi-VN"/>
        </w:rPr>
      </w:pPr>
      <w:r w:rsidRPr="00E255D1">
        <w:rPr>
          <w:rFonts w:ascii="Times New Roman" w:eastAsia="Times New Roman" w:hAnsi="Times New Roman" w:cs="Times New Roman"/>
          <w:sz w:val="21"/>
          <w:szCs w:val="21"/>
          <w:lang w:val="vi-VN"/>
        </w:rPr>
        <w:t>[8]   Trần Khánh Đức (Đồng chủ biên 2020). Quản trị  nhà trường thông minh 4.0 và xếp hạng đại học theo mô hình QS. NXB Đại học quốc gia Hà Nội.</w:t>
      </w:r>
    </w:p>
    <w:p w14:paraId="7A9C878E" w14:textId="77777777" w:rsidR="00B008CC" w:rsidRPr="00E255D1" w:rsidRDefault="00B008CC" w:rsidP="000C268B">
      <w:pPr>
        <w:spacing w:after="200" w:line="276" w:lineRule="auto"/>
        <w:ind w:left="567" w:hanging="567"/>
        <w:jc w:val="both"/>
        <w:rPr>
          <w:rFonts w:ascii="Times New Roman" w:eastAsia="Times New Roman" w:hAnsi="Times New Roman" w:cs="Times New Roman"/>
          <w:sz w:val="21"/>
          <w:szCs w:val="21"/>
          <w:lang w:val="vi-VN"/>
        </w:rPr>
      </w:pPr>
      <w:r w:rsidRPr="00E255D1">
        <w:rPr>
          <w:rFonts w:ascii="Times New Roman" w:eastAsia="Times New Roman" w:hAnsi="Times New Roman" w:cs="Times New Roman"/>
          <w:sz w:val="21"/>
          <w:szCs w:val="21"/>
          <w:lang w:val="vi-VN"/>
        </w:rPr>
        <w:t>[9]   Một số nguồn Internet.</w:t>
      </w:r>
    </w:p>
    <w:p w14:paraId="33955D01" w14:textId="7D76557D" w:rsidR="00ED6C2D" w:rsidRPr="00B008CC" w:rsidRDefault="00ED6C2D" w:rsidP="00B008CC">
      <w:pPr>
        <w:spacing w:after="0" w:line="288" w:lineRule="auto"/>
        <w:contextualSpacing/>
        <w:jc w:val="both"/>
        <w:rPr>
          <w:rFonts w:ascii="Times New Roman" w:eastAsia="Calibri" w:hAnsi="Times New Roman" w:cs="Times New Roman"/>
          <w:sz w:val="21"/>
          <w:szCs w:val="21"/>
          <w:lang w:val="vi-VN"/>
        </w:rPr>
      </w:pPr>
    </w:p>
    <w:sectPr w:rsidR="00ED6C2D" w:rsidRPr="00B008CC" w:rsidSect="00F078D2">
      <w:headerReference w:type="default" r:id="rId9"/>
      <w:footerReference w:type="default" r:id="rId10"/>
      <w:pgSz w:w="11906" w:h="16838" w:code="9"/>
      <w:pgMar w:top="1134" w:right="851" w:bottom="1134" w:left="1701" w:header="709" w:footer="709"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r. Nghia Trong Nguyen" w:date="2022-08-11T16:14:00Z" w:initials="DNTN">
    <w:p w14:paraId="4E57DEDF" w14:textId="03CB0BDD" w:rsidR="00617E3A" w:rsidRDefault="00617E3A">
      <w:pPr>
        <w:pStyle w:val="CommentText"/>
      </w:pPr>
      <w:r>
        <w:rPr>
          <w:rStyle w:val="CommentReference"/>
        </w:rPr>
        <w:annotationRef/>
      </w:r>
      <w:r>
        <w:t>B</w:t>
      </w:r>
      <w:r w:rsidRPr="00617E3A">
        <w:t>ổ</w:t>
      </w:r>
      <w:r>
        <w:t xml:space="preserve"> sung T</w:t>
      </w:r>
      <w:r w:rsidRPr="00617E3A">
        <w:t>Ừ</w:t>
      </w:r>
      <w:r>
        <w:t xml:space="preserve"> KH</w:t>
      </w:r>
      <w:r w:rsidRPr="00617E3A">
        <w:t>ÓA</w:t>
      </w:r>
      <w:r>
        <w:t xml:space="preserve"> T</w:t>
      </w:r>
      <w:r w:rsidRPr="00617E3A">
        <w:t>IẾ</w:t>
      </w:r>
      <w:r>
        <w:t>NG VI</w:t>
      </w:r>
      <w:r w:rsidRPr="00617E3A">
        <w:t>Ệ</w:t>
      </w:r>
      <w:r>
        <w:t>T</w:t>
      </w:r>
    </w:p>
  </w:comment>
  <w:comment w:id="1" w:author="Dr. Nghia Trong Nguyen" w:date="2022-08-11T16:19:00Z" w:initials="DNTN">
    <w:p w14:paraId="495C5AAF" w14:textId="125693D1" w:rsidR="000C345E" w:rsidRDefault="000C345E">
      <w:pPr>
        <w:pStyle w:val="CommentText"/>
      </w:pPr>
      <w:r>
        <w:rPr>
          <w:rStyle w:val="CommentReference"/>
        </w:rPr>
        <w:annotationRef/>
      </w:r>
      <w:r>
        <w:t>D</w:t>
      </w:r>
      <w:r w:rsidRPr="000C345E">
        <w:t>ư</w:t>
      </w:r>
      <w:r>
        <w:t xml:space="preserve"> t</w:t>
      </w:r>
      <w:r w:rsidRPr="000C345E">
        <w:t>ừ</w:t>
      </w:r>
      <w:r>
        <w:t>.</w:t>
      </w:r>
    </w:p>
  </w:comment>
  <w:comment w:id="2" w:author="Dr. Nghia Trong Nguyen" w:date="2022-08-11T16:22:00Z" w:initials="DNTN">
    <w:p w14:paraId="5DF6AAF6" w14:textId="03269FBC" w:rsidR="00ED247F" w:rsidRDefault="00ED247F">
      <w:pPr>
        <w:pStyle w:val="CommentText"/>
      </w:pPr>
      <w:r>
        <w:rPr>
          <w:rStyle w:val="CommentReference"/>
        </w:rPr>
        <w:annotationRef/>
      </w:r>
      <w:r w:rsidRPr="00E255D1">
        <w:rPr>
          <w:rFonts w:ascii="Times New Roman" w:eastAsia="Calibri" w:hAnsi="Times New Roman" w:cs="Times New Roman"/>
          <w:color w:val="000000"/>
          <w:sz w:val="21"/>
          <w:szCs w:val="21"/>
          <w:lang w:val="vi-VN"/>
        </w:rPr>
        <w:t>Covid</w:t>
      </w:r>
      <w:r>
        <w:rPr>
          <w:rFonts w:ascii="Times New Roman" w:eastAsia="Calibri" w:hAnsi="Times New Roman" w:cs="Times New Roman"/>
          <w:color w:val="000000"/>
          <w:sz w:val="21"/>
          <w:szCs w:val="21"/>
        </w:rPr>
        <w:t>-</w:t>
      </w:r>
      <w:r w:rsidRPr="00E255D1">
        <w:rPr>
          <w:rFonts w:ascii="Times New Roman" w:eastAsia="Calibri" w:hAnsi="Times New Roman" w:cs="Times New Roman"/>
          <w:color w:val="000000"/>
          <w:sz w:val="21"/>
          <w:szCs w:val="21"/>
          <w:lang w:val="vi-VN"/>
        </w:rPr>
        <w:t>19</w:t>
      </w:r>
    </w:p>
  </w:comment>
  <w:comment w:id="3" w:author="Dr. Nghia Trong Nguyen" w:date="2022-08-11T16:23:00Z" w:initials="DNTN">
    <w:p w14:paraId="7A31B81F" w14:textId="1058D02C" w:rsidR="005A0914" w:rsidRDefault="005A0914">
      <w:pPr>
        <w:pStyle w:val="CommentText"/>
      </w:pPr>
      <w:r>
        <w:rPr>
          <w:rStyle w:val="CommentReference"/>
        </w:rPr>
        <w:annotationRef/>
      </w:r>
      <w:r>
        <w:t>Vi</w:t>
      </w:r>
      <w:r w:rsidRPr="005A0914">
        <w:t>ế</w:t>
      </w:r>
      <w:r>
        <w:t>t hoa</w:t>
      </w:r>
    </w:p>
  </w:comment>
  <w:comment w:id="5" w:author="Dr. Nghia Trong Nguyen" w:date="2022-08-11T16:30:00Z" w:initials="DNTN">
    <w:p w14:paraId="77F318D4" w14:textId="179D47F7" w:rsidR="004908C4" w:rsidRDefault="004908C4">
      <w:pPr>
        <w:pStyle w:val="CommentText"/>
      </w:pPr>
      <w:r>
        <w:rPr>
          <w:rStyle w:val="CommentReference"/>
        </w:rPr>
        <w:annotationRef/>
      </w:r>
      <w:r>
        <w:t>C</w:t>
      </w:r>
      <w:r w:rsidRPr="004908C4">
        <w:t>ầ</w:t>
      </w:r>
      <w:r>
        <w:t>n minh ch</w:t>
      </w:r>
      <w:r w:rsidRPr="004908C4">
        <w:t>ứ</w:t>
      </w:r>
      <w:r>
        <w:t>ng c</w:t>
      </w:r>
      <w:r w:rsidRPr="004908C4">
        <w:t>á</w:t>
      </w:r>
      <w:r>
        <w:t>c kh</w:t>
      </w:r>
      <w:r w:rsidRPr="004908C4">
        <w:t>ó</w:t>
      </w:r>
      <w:r>
        <w:t xml:space="preserve"> kh</w:t>
      </w:r>
      <w:bookmarkStart w:id="6" w:name="_GoBack"/>
      <w:bookmarkEnd w:id="6"/>
      <w:r w:rsidRPr="004908C4">
        <w:t>ă</w:t>
      </w:r>
      <w:r>
        <w:t xml:space="preserve">n khi </w:t>
      </w:r>
      <w:r w:rsidRPr="004908C4">
        <w:t>áp</w:t>
      </w:r>
      <w:r>
        <w:t xml:space="preserve"> d</w:t>
      </w:r>
      <w:r w:rsidRPr="004908C4">
        <w:t>ụng</w:t>
      </w:r>
      <w:r>
        <w:t xml:space="preserve"> cho c</w:t>
      </w:r>
      <w:r w:rsidRPr="004908C4">
        <w:t xml:space="preserve">á </w:t>
      </w:r>
      <w:r>
        <w:t>c l</w:t>
      </w:r>
      <w:r w:rsidRPr="004908C4">
        <w:t xml:space="preserve">ớ </w:t>
      </w:r>
      <w:r>
        <w:t>p h</w:t>
      </w:r>
      <w:r w:rsidRPr="004908C4">
        <w:t>ọ</w:t>
      </w:r>
      <w:r>
        <w:t>c t</w:t>
      </w:r>
      <w:r w:rsidRPr="004908C4">
        <w:t xml:space="preserve"> ại</w:t>
      </w:r>
      <w:r>
        <w:t xml:space="preserve"> LTT.</w:t>
      </w:r>
    </w:p>
  </w:comment>
  <w:comment w:id="8" w:author="Dr. Nghia Trong Nguyen" w:date="2022-08-11T16:27:00Z" w:initials="DNTN">
    <w:p w14:paraId="320744C0" w14:textId="46ADB28D" w:rsidR="00161EE7" w:rsidRPr="00CF622F" w:rsidRDefault="00161EE7">
      <w:pPr>
        <w:pStyle w:val="CommentText"/>
        <w:rPr>
          <w:rFonts w:ascii="Times New Roman" w:hAnsi="Times New Roman" w:cs="Times New Roman"/>
          <w:bCs/>
          <w:sz w:val="26"/>
          <w:szCs w:val="26"/>
        </w:rPr>
      </w:pPr>
      <w:r>
        <w:rPr>
          <w:rStyle w:val="CommentReference"/>
        </w:rPr>
        <w:annotationRef/>
      </w:r>
      <w:r>
        <w:rPr>
          <w:rFonts w:ascii="Times New Roman" w:hAnsi="Times New Roman" w:cs="Times New Roman"/>
          <w:bCs/>
          <w:sz w:val="26"/>
          <w:szCs w:val="26"/>
        </w:rPr>
        <w:t>Tr</w:t>
      </w:r>
      <w:r w:rsidRPr="003F5692">
        <w:rPr>
          <w:rFonts w:ascii="Times New Roman" w:hAnsi="Times New Roman" w:cs="Times New Roman"/>
          <w:bCs/>
          <w:sz w:val="26"/>
          <w:szCs w:val="26"/>
        </w:rPr>
        <w:t>í</w:t>
      </w:r>
      <w:r>
        <w:rPr>
          <w:rFonts w:ascii="Times New Roman" w:hAnsi="Times New Roman" w:cs="Times New Roman"/>
          <w:bCs/>
          <w:sz w:val="26"/>
          <w:szCs w:val="26"/>
        </w:rPr>
        <w:t>ch d</w:t>
      </w:r>
      <w:r w:rsidRPr="003F5692">
        <w:rPr>
          <w:rFonts w:ascii="Times New Roman" w:hAnsi="Times New Roman" w:cs="Times New Roman"/>
          <w:bCs/>
          <w:sz w:val="26"/>
          <w:szCs w:val="26"/>
        </w:rPr>
        <w:t>ẫ</w:t>
      </w:r>
      <w:r>
        <w:rPr>
          <w:rFonts w:ascii="Times New Roman" w:hAnsi="Times New Roman" w:cs="Times New Roman"/>
          <w:bCs/>
          <w:sz w:val="26"/>
          <w:szCs w:val="26"/>
        </w:rPr>
        <w:t xml:space="preserve">n </w:t>
      </w:r>
      <w:r>
        <w:rPr>
          <w:rFonts w:ascii="Times New Roman" w:hAnsi="Times New Roman" w:cs="Times New Roman"/>
          <w:bCs/>
          <w:sz w:val="26"/>
          <w:szCs w:val="26"/>
        </w:rPr>
        <w:t>ch</w:t>
      </w:r>
      <w:r w:rsidRPr="00161EE7">
        <w:rPr>
          <w:rFonts w:ascii="Times New Roman" w:hAnsi="Times New Roman" w:cs="Times New Roman"/>
          <w:bCs/>
          <w:sz w:val="26"/>
          <w:szCs w:val="26"/>
        </w:rPr>
        <w:t xml:space="preserve">ư </w:t>
      </w:r>
      <w:r>
        <w:rPr>
          <w:rFonts w:ascii="Times New Roman" w:hAnsi="Times New Roman" w:cs="Times New Roman"/>
          <w:bCs/>
          <w:sz w:val="26"/>
          <w:szCs w:val="26"/>
        </w:rPr>
        <w:t xml:space="preserve">a </w:t>
      </w:r>
      <w:r>
        <w:rPr>
          <w:rFonts w:ascii="Times New Roman" w:hAnsi="Times New Roman" w:cs="Times New Roman"/>
          <w:bCs/>
          <w:sz w:val="26"/>
          <w:szCs w:val="26"/>
        </w:rPr>
        <w:t xml:space="preserve">theo </w:t>
      </w:r>
      <w:r w:rsidRPr="003F5692">
        <w:rPr>
          <w:rFonts w:ascii="Times New Roman" w:hAnsi="Times New Roman" w:cs="Times New Roman"/>
          <w:bCs/>
          <w:sz w:val="26"/>
          <w:szCs w:val="26"/>
        </w:rPr>
        <w:t>đú</w:t>
      </w:r>
      <w:r>
        <w:rPr>
          <w:rFonts w:ascii="Times New Roman" w:hAnsi="Times New Roman" w:cs="Times New Roman"/>
          <w:bCs/>
          <w:sz w:val="26"/>
          <w:szCs w:val="26"/>
        </w:rPr>
        <w:t>ng chu</w:t>
      </w:r>
      <w:r w:rsidRPr="003F5692">
        <w:rPr>
          <w:rFonts w:ascii="Times New Roman" w:hAnsi="Times New Roman" w:cs="Times New Roman"/>
          <w:bCs/>
          <w:sz w:val="26"/>
          <w:szCs w:val="26"/>
        </w:rPr>
        <w:t>ẩ</w:t>
      </w:r>
      <w:r>
        <w:rPr>
          <w:rFonts w:ascii="Times New Roman" w:hAnsi="Times New Roman" w:cs="Times New Roman"/>
          <w:bCs/>
          <w:sz w:val="26"/>
          <w:szCs w:val="26"/>
        </w:rPr>
        <w:t>n APA</w:t>
      </w:r>
      <w:r w:rsidR="00CF622F">
        <w:rPr>
          <w:rFonts w:ascii="Times New Roman" w:hAnsi="Times New Roman" w:cs="Times New Roman"/>
          <w:bCs/>
          <w:sz w:val="26"/>
          <w:szCs w:val="26"/>
        </w:rPr>
        <w:t>, ch</w:t>
      </w:r>
      <w:r w:rsidR="00CF622F" w:rsidRPr="00CF622F">
        <w:rPr>
          <w:rFonts w:ascii="Times New Roman" w:hAnsi="Times New Roman" w:cs="Times New Roman"/>
          <w:bCs/>
          <w:sz w:val="26"/>
          <w:szCs w:val="26"/>
        </w:rPr>
        <w:t>ư</w:t>
      </w:r>
      <w:r w:rsidR="00CF622F">
        <w:rPr>
          <w:rFonts w:ascii="Times New Roman" w:hAnsi="Times New Roman" w:cs="Times New Roman"/>
          <w:bCs/>
          <w:sz w:val="26"/>
          <w:szCs w:val="26"/>
        </w:rPr>
        <w:t>a c</w:t>
      </w:r>
      <w:r w:rsidR="00CF622F" w:rsidRPr="00CF622F">
        <w:rPr>
          <w:rFonts w:ascii="Times New Roman" w:hAnsi="Times New Roman" w:cs="Times New Roman"/>
          <w:bCs/>
          <w:sz w:val="26"/>
          <w:szCs w:val="26"/>
        </w:rPr>
        <w:t>ó</w:t>
      </w:r>
      <w:r w:rsidR="00CF622F">
        <w:rPr>
          <w:rFonts w:ascii="Times New Roman" w:hAnsi="Times New Roman" w:cs="Times New Roman"/>
          <w:bCs/>
          <w:sz w:val="26"/>
          <w:szCs w:val="26"/>
        </w:rPr>
        <w:t xml:space="preserve"> Footnote ph</w:t>
      </w:r>
      <w:r w:rsidR="00CF622F" w:rsidRPr="00CF622F">
        <w:rPr>
          <w:rFonts w:ascii="Times New Roman" w:hAnsi="Times New Roman" w:cs="Times New Roman"/>
          <w:bCs/>
          <w:sz w:val="26"/>
          <w:szCs w:val="26"/>
        </w:rPr>
        <w:t>ù</w:t>
      </w:r>
      <w:r w:rsidR="00CF622F">
        <w:rPr>
          <w:rFonts w:ascii="Times New Roman" w:hAnsi="Times New Roman" w:cs="Times New Roman"/>
          <w:bCs/>
          <w:sz w:val="26"/>
          <w:szCs w:val="26"/>
        </w:rPr>
        <w:t xml:space="preserve"> h</w:t>
      </w:r>
      <w:r w:rsidR="00CF622F" w:rsidRPr="00CF622F">
        <w:rPr>
          <w:rFonts w:ascii="Times New Roman" w:hAnsi="Times New Roman" w:cs="Times New Roman"/>
          <w:bCs/>
          <w:sz w:val="26"/>
          <w:szCs w:val="26"/>
        </w:rPr>
        <w:t>ợ</w:t>
      </w:r>
      <w:r w:rsidR="00CF622F">
        <w:t>p v</w:t>
      </w:r>
      <w:r w:rsidR="00CF622F" w:rsidRPr="00CF622F">
        <w:t xml:space="preserve"> ớ</w:t>
      </w:r>
      <w:r w:rsidR="00CF622F">
        <w:t>i TLTK.</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36ADB7" w14:textId="77777777" w:rsidR="006B3FBF" w:rsidRDefault="006B3FBF" w:rsidP="00B008CC">
      <w:pPr>
        <w:spacing w:after="0" w:line="240" w:lineRule="auto"/>
      </w:pPr>
      <w:r>
        <w:separator/>
      </w:r>
    </w:p>
  </w:endnote>
  <w:endnote w:type="continuationSeparator" w:id="0">
    <w:p w14:paraId="2C13D485" w14:textId="77777777" w:rsidR="006B3FBF" w:rsidRDefault="006B3FBF" w:rsidP="00B00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7FD934E9" w14:textId="77777777" w:rsidR="00B008CC" w:rsidRDefault="00B008CC" w:rsidP="00B008CC">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B24C0">
          <w:rPr>
            <w:rFonts w:ascii="Times New Roman" w:hAnsi="Times New Roman" w:cs="Times New Roman"/>
            <w:noProof/>
          </w:rPr>
          <w:t>4</w:t>
        </w:r>
        <w:r w:rsidRPr="00DB79C2">
          <w:rPr>
            <w:rFonts w:ascii="Times New Roman" w:hAnsi="Times New Roman" w:cs="Times New Roman"/>
            <w:noProof/>
          </w:rPr>
          <w:fldChar w:fldCharType="end"/>
        </w:r>
      </w:p>
    </w:sdtContent>
  </w:sdt>
  <w:p w14:paraId="32CC958A" w14:textId="77777777" w:rsidR="00B008CC" w:rsidRDefault="00B008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7A7151" w14:textId="77777777" w:rsidR="006B3FBF" w:rsidRDefault="006B3FBF" w:rsidP="00B008CC">
      <w:pPr>
        <w:spacing w:after="0" w:line="240" w:lineRule="auto"/>
      </w:pPr>
      <w:r>
        <w:separator/>
      </w:r>
    </w:p>
  </w:footnote>
  <w:footnote w:type="continuationSeparator" w:id="0">
    <w:p w14:paraId="69376526" w14:textId="77777777" w:rsidR="006B3FBF" w:rsidRDefault="006B3FBF" w:rsidP="00B008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700"/>
      <w:gridCol w:w="8884"/>
    </w:tblGrid>
    <w:tr w:rsidR="00B008CC" w:rsidRPr="00B93300" w14:paraId="1602D2BE"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C62DA23" w14:textId="77777777" w:rsidR="00B008CC" w:rsidRPr="00B93300" w:rsidRDefault="00B008CC" w:rsidP="00B008C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7572A68" w14:textId="77777777" w:rsidR="00B008CC" w:rsidRPr="00B93300" w:rsidRDefault="00B008CC" w:rsidP="00B008C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DC89E95" w14:textId="77777777" w:rsidR="00B008CC" w:rsidRDefault="00B008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8CC"/>
    <w:rsid w:val="000C268B"/>
    <w:rsid w:val="000C345E"/>
    <w:rsid w:val="00161EE7"/>
    <w:rsid w:val="001D3E16"/>
    <w:rsid w:val="004908C4"/>
    <w:rsid w:val="005A0914"/>
    <w:rsid w:val="00617E3A"/>
    <w:rsid w:val="006B3FBF"/>
    <w:rsid w:val="00995D4E"/>
    <w:rsid w:val="00B008CC"/>
    <w:rsid w:val="00CB24C0"/>
    <w:rsid w:val="00CF622F"/>
    <w:rsid w:val="00ED247F"/>
    <w:rsid w:val="00ED6C2D"/>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72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8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rsid w:val="00B008CC"/>
    <w:pPr>
      <w:spacing w:after="200" w:line="240" w:lineRule="auto"/>
    </w:pPr>
    <w:rPr>
      <w:i/>
      <w:iCs/>
      <w:color w:val="44546A" w:themeColor="text2"/>
      <w:sz w:val="18"/>
      <w:szCs w:val="18"/>
    </w:rPr>
  </w:style>
  <w:style w:type="table" w:customStyle="1" w:styleId="TableGrid11">
    <w:name w:val="Table Grid11"/>
    <w:basedOn w:val="TableNormal"/>
    <w:next w:val="TableGrid"/>
    <w:uiPriority w:val="39"/>
    <w:rsid w:val="00B008CC"/>
    <w:pPr>
      <w:spacing w:after="0" w:line="240" w:lineRule="auto"/>
    </w:pPr>
    <w:rPr>
      <w:rFonts w:ascii="Times New Roman" w:hAnsi="Times New Roman" w:cs="Times New Roman"/>
      <w:sz w:val="24"/>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00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08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08CC"/>
  </w:style>
  <w:style w:type="paragraph" w:styleId="Footer">
    <w:name w:val="footer"/>
    <w:basedOn w:val="Normal"/>
    <w:link w:val="FooterChar"/>
    <w:uiPriority w:val="99"/>
    <w:unhideWhenUsed/>
    <w:rsid w:val="00B008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08CC"/>
  </w:style>
  <w:style w:type="character" w:styleId="CommentReference">
    <w:name w:val="annotation reference"/>
    <w:basedOn w:val="DefaultParagraphFont"/>
    <w:uiPriority w:val="99"/>
    <w:semiHidden/>
    <w:unhideWhenUsed/>
    <w:rsid w:val="00617E3A"/>
    <w:rPr>
      <w:sz w:val="16"/>
      <w:szCs w:val="16"/>
    </w:rPr>
  </w:style>
  <w:style w:type="paragraph" w:styleId="CommentText">
    <w:name w:val="annotation text"/>
    <w:basedOn w:val="Normal"/>
    <w:link w:val="CommentTextChar"/>
    <w:uiPriority w:val="99"/>
    <w:semiHidden/>
    <w:unhideWhenUsed/>
    <w:rsid w:val="00617E3A"/>
    <w:pPr>
      <w:spacing w:line="240" w:lineRule="auto"/>
    </w:pPr>
    <w:rPr>
      <w:sz w:val="20"/>
      <w:szCs w:val="20"/>
    </w:rPr>
  </w:style>
  <w:style w:type="character" w:customStyle="1" w:styleId="CommentTextChar">
    <w:name w:val="Comment Text Char"/>
    <w:basedOn w:val="DefaultParagraphFont"/>
    <w:link w:val="CommentText"/>
    <w:uiPriority w:val="99"/>
    <w:semiHidden/>
    <w:rsid w:val="00617E3A"/>
    <w:rPr>
      <w:sz w:val="20"/>
      <w:szCs w:val="20"/>
    </w:rPr>
  </w:style>
  <w:style w:type="paragraph" w:styleId="CommentSubject">
    <w:name w:val="annotation subject"/>
    <w:basedOn w:val="CommentText"/>
    <w:next w:val="CommentText"/>
    <w:link w:val="CommentSubjectChar"/>
    <w:uiPriority w:val="99"/>
    <w:semiHidden/>
    <w:unhideWhenUsed/>
    <w:rsid w:val="00617E3A"/>
    <w:rPr>
      <w:b/>
      <w:bCs/>
    </w:rPr>
  </w:style>
  <w:style w:type="character" w:customStyle="1" w:styleId="CommentSubjectChar">
    <w:name w:val="Comment Subject Char"/>
    <w:basedOn w:val="CommentTextChar"/>
    <w:link w:val="CommentSubject"/>
    <w:uiPriority w:val="99"/>
    <w:semiHidden/>
    <w:rsid w:val="00617E3A"/>
    <w:rPr>
      <w:b/>
      <w:bCs/>
      <w:sz w:val="20"/>
      <w:szCs w:val="20"/>
    </w:rPr>
  </w:style>
  <w:style w:type="paragraph" w:styleId="BalloonText">
    <w:name w:val="Balloon Text"/>
    <w:basedOn w:val="Normal"/>
    <w:link w:val="BalloonTextChar"/>
    <w:uiPriority w:val="99"/>
    <w:semiHidden/>
    <w:unhideWhenUsed/>
    <w:rsid w:val="00617E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E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8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rsid w:val="00B008CC"/>
    <w:pPr>
      <w:spacing w:after="200" w:line="240" w:lineRule="auto"/>
    </w:pPr>
    <w:rPr>
      <w:i/>
      <w:iCs/>
      <w:color w:val="44546A" w:themeColor="text2"/>
      <w:sz w:val="18"/>
      <w:szCs w:val="18"/>
    </w:rPr>
  </w:style>
  <w:style w:type="table" w:customStyle="1" w:styleId="TableGrid11">
    <w:name w:val="Table Grid11"/>
    <w:basedOn w:val="TableNormal"/>
    <w:next w:val="TableGrid"/>
    <w:uiPriority w:val="39"/>
    <w:rsid w:val="00B008CC"/>
    <w:pPr>
      <w:spacing w:after="0" w:line="240" w:lineRule="auto"/>
    </w:pPr>
    <w:rPr>
      <w:rFonts w:ascii="Times New Roman" w:hAnsi="Times New Roman" w:cs="Times New Roman"/>
      <w:sz w:val="24"/>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00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08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08CC"/>
  </w:style>
  <w:style w:type="paragraph" w:styleId="Footer">
    <w:name w:val="footer"/>
    <w:basedOn w:val="Normal"/>
    <w:link w:val="FooterChar"/>
    <w:uiPriority w:val="99"/>
    <w:unhideWhenUsed/>
    <w:rsid w:val="00B008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08CC"/>
  </w:style>
  <w:style w:type="character" w:styleId="CommentReference">
    <w:name w:val="annotation reference"/>
    <w:basedOn w:val="DefaultParagraphFont"/>
    <w:uiPriority w:val="99"/>
    <w:semiHidden/>
    <w:unhideWhenUsed/>
    <w:rsid w:val="00617E3A"/>
    <w:rPr>
      <w:sz w:val="16"/>
      <w:szCs w:val="16"/>
    </w:rPr>
  </w:style>
  <w:style w:type="paragraph" w:styleId="CommentText">
    <w:name w:val="annotation text"/>
    <w:basedOn w:val="Normal"/>
    <w:link w:val="CommentTextChar"/>
    <w:uiPriority w:val="99"/>
    <w:semiHidden/>
    <w:unhideWhenUsed/>
    <w:rsid w:val="00617E3A"/>
    <w:pPr>
      <w:spacing w:line="240" w:lineRule="auto"/>
    </w:pPr>
    <w:rPr>
      <w:sz w:val="20"/>
      <w:szCs w:val="20"/>
    </w:rPr>
  </w:style>
  <w:style w:type="character" w:customStyle="1" w:styleId="CommentTextChar">
    <w:name w:val="Comment Text Char"/>
    <w:basedOn w:val="DefaultParagraphFont"/>
    <w:link w:val="CommentText"/>
    <w:uiPriority w:val="99"/>
    <w:semiHidden/>
    <w:rsid w:val="00617E3A"/>
    <w:rPr>
      <w:sz w:val="20"/>
      <w:szCs w:val="20"/>
    </w:rPr>
  </w:style>
  <w:style w:type="paragraph" w:styleId="CommentSubject">
    <w:name w:val="annotation subject"/>
    <w:basedOn w:val="CommentText"/>
    <w:next w:val="CommentText"/>
    <w:link w:val="CommentSubjectChar"/>
    <w:uiPriority w:val="99"/>
    <w:semiHidden/>
    <w:unhideWhenUsed/>
    <w:rsid w:val="00617E3A"/>
    <w:rPr>
      <w:b/>
      <w:bCs/>
    </w:rPr>
  </w:style>
  <w:style w:type="character" w:customStyle="1" w:styleId="CommentSubjectChar">
    <w:name w:val="Comment Subject Char"/>
    <w:basedOn w:val="CommentTextChar"/>
    <w:link w:val="CommentSubject"/>
    <w:uiPriority w:val="99"/>
    <w:semiHidden/>
    <w:rsid w:val="00617E3A"/>
    <w:rPr>
      <w:b/>
      <w:bCs/>
      <w:sz w:val="20"/>
      <w:szCs w:val="20"/>
    </w:rPr>
  </w:style>
  <w:style w:type="paragraph" w:styleId="BalloonText">
    <w:name w:val="Balloon Text"/>
    <w:basedOn w:val="Normal"/>
    <w:link w:val="BalloonTextChar"/>
    <w:uiPriority w:val="99"/>
    <w:semiHidden/>
    <w:unhideWhenUsed/>
    <w:rsid w:val="00617E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E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4037</Words>
  <Characters>23013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Dr. Nghia Trong Nguyen</cp:lastModifiedBy>
  <cp:revision>13</cp:revision>
  <dcterms:created xsi:type="dcterms:W3CDTF">2022-07-20T03:09:00Z</dcterms:created>
  <dcterms:modified xsi:type="dcterms:W3CDTF">2022-08-11T09:30:00Z</dcterms:modified>
</cp:coreProperties>
</file>