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FE5" w:rsidRDefault="00146516" w:rsidP="002D3DCC">
      <w:pPr>
        <w:spacing w:after="120"/>
        <w:jc w:val="both"/>
      </w:pPr>
      <w:r>
        <w:t xml:space="preserve"> dưỡng và tiêu chuẩn đội ngũ giáo viên cũng như đội ngũ cán bộ quả</w:t>
      </w:r>
      <w:r w:rsidR="001E5B03">
        <w:t>n lý</w:t>
      </w:r>
      <w:r>
        <w:t xml:space="preserve"> giáo dục cả về chính trị, tư tưởng, đạo đức và nâng cao năng lực chuyên môn “ (Đảng Cộng sản Việt Nam, 1997). Dựa vào nhu cầu bồi dưỡng các đối tượng được trình bày ở trên, chúng tôi đề nghị các giải pháp nâng cao chất lượng đội ngũ giáo viên cho các trường đại học khu vực như sau:</w:t>
      </w:r>
    </w:p>
    <w:p w:rsidR="00146516" w:rsidRPr="00822DE7" w:rsidRDefault="00146516" w:rsidP="002D3DCC">
      <w:pPr>
        <w:tabs>
          <w:tab w:val="left" w:pos="567"/>
        </w:tabs>
        <w:spacing w:after="120"/>
        <w:jc w:val="both"/>
        <w:rPr>
          <w:b/>
        </w:rPr>
      </w:pPr>
      <w:r>
        <w:tab/>
      </w:r>
      <w:r w:rsidRPr="00822DE7">
        <w:rPr>
          <w:b/>
        </w:rPr>
        <w:t>3.1 Tổ chức đào tạo nâng cao trình độ cho đội ngũ giáo viên và cán bộ lãnh đạo</w:t>
      </w:r>
    </w:p>
    <w:p w:rsidR="00146516" w:rsidRDefault="00146516" w:rsidP="002D3DCC">
      <w:pPr>
        <w:tabs>
          <w:tab w:val="left" w:pos="567"/>
        </w:tabs>
        <w:spacing w:after="120"/>
        <w:jc w:val="both"/>
      </w:pPr>
      <w:r>
        <w:tab/>
        <w:t>Nhìn chung, hai đối tượng cần được ưu tiên đào tạo nâng cao tiềm lực đó là các giáo viên trẻ chưa qua cao học và các trưởng khoa, trưởng bộ môn chưa có bằng tiến sĩ. Cần phải thấy rằng, tuy có thể gọi là chưa đạt chuẩn trong cương vị của mình, song trong thời gian qua, đại đa số các giáo viên này đã rất cố gắng và hoàn thành nhiệm vụ được giao. Họ rất bận trong công tác chuyên môn, đôi khi công việc đối với họ là quá tải. Cũng chính vì thế mà việc sắp xếp thời gian để đi tu nghiệp với họ là rất nan giải. Đó là chưa nói đến vấn đề cuộc sống riêng còn khó khăn của các giáo viên, nhất là các giáo viên trẻ mới ra trường, thu nhập còn rất thấp. Vì vậy, vấn đề nâng cao trình độ của giáo viên nói chung rất cần sự can thiệ</w:t>
      </w:r>
      <w:r w:rsidR="00D470E8">
        <w:t>p</w:t>
      </w:r>
      <w:r>
        <w:t xml:space="preserve"> một cách cụ thể của các cấp lãnh đạo ở từng trường, khoa và bộ môn. Theo chúng tôi, có mấy vấn đề mà các cấp lãnh đạo mỗi trường cần tập trung chỉ đạo:</w:t>
      </w:r>
    </w:p>
    <w:p w:rsidR="00146516" w:rsidRDefault="002D3DCC" w:rsidP="002D3DCC">
      <w:pPr>
        <w:tabs>
          <w:tab w:val="left" w:pos="567"/>
        </w:tabs>
        <w:spacing w:after="120"/>
        <w:jc w:val="both"/>
      </w:pPr>
      <w:r>
        <w:tab/>
        <w:t xml:space="preserve">- </w:t>
      </w:r>
      <w:r w:rsidR="00146516">
        <w:t xml:space="preserve">Thứ nhất, cần có quy định, quy chế về </w:t>
      </w:r>
      <w:r w:rsidR="00146516" w:rsidRPr="00146516">
        <w:rPr>
          <w:b/>
        </w:rPr>
        <w:t>bằng cấp đối với giáo viên và cán bộ quản lý phải đạt được</w:t>
      </w:r>
      <w:r w:rsidR="00146516">
        <w:rPr>
          <w:b/>
        </w:rPr>
        <w:t xml:space="preserve">, </w:t>
      </w:r>
      <w:r w:rsidR="00146516">
        <w:t>muốn vậy cần tạo điều kiện để họ được đi đào tạo. Ví dụ, nếu giáo viên đi học thì có chế độ tài chính như thế nào, người ở nhà đảm đương công việc thay cho người đi học sẽ được hưởng thù lao ra sao. Đây là vấn đề nan giải ở các đơn vị trong trường, vì đội ngũ giáo viên của chúng ta vừa yếu, vừa thiếu. Nếu giảng viên đi đào tạo với số lượng nhiều sẽ gây khó khăn cho công tác đào tạo thường nhật của các đơn vị cũng như sự quá tải đối với đồng nghiệp còn lại “</w:t>
      </w:r>
      <w:bookmarkStart w:id="0" w:name="_GoBack"/>
      <w:bookmarkEnd w:id="0"/>
      <w:r w:rsidR="00146516">
        <w:t>ở nhà” phải gánh vác nhiệm vụ.</w:t>
      </w:r>
    </w:p>
    <w:p w:rsidR="00922175" w:rsidRDefault="00146516" w:rsidP="002D3DCC">
      <w:pPr>
        <w:tabs>
          <w:tab w:val="left" w:pos="567"/>
        </w:tabs>
        <w:spacing w:after="120"/>
        <w:jc w:val="both"/>
      </w:pPr>
      <w:r>
        <w:tab/>
        <w:t xml:space="preserve">- Thứ hai, việc đào tạo cấp bách với số lượng đông chỉ có thể </w:t>
      </w:r>
      <w:r w:rsidRPr="00822DE7">
        <w:rPr>
          <w:b/>
        </w:rPr>
        <w:t>dựa vào các hình thức đào tạo trong nước</w:t>
      </w:r>
      <w:r>
        <w:t>. Cần chỉ đạo các đơn vị vừa tăng tốc đưa giáo viên đi đào tạo, vừa lựa chọn hình thức đào tạo sao cho phù hợp với hoàn cảnh công tác của giáo viên và điều kiện kinh phí của từng trường</w:t>
      </w:r>
      <w:r w:rsidR="003D643D">
        <w:t xml:space="preserve">. Vùng đồng bằng sông Cửu Long hiện nay có Trường Đại học Cần Thơ được ghép đào tạo sau đại học ( với 30 chuyên ngành cao học và 8 chuyên ngành nghiên cứu sinh); Trường Đại học Y dược Cần Thơ  và Trường Đại học Đồng Tháp đang liên kết đào tạo 28 chuyên </w:t>
      </w:r>
      <w:r w:rsidR="003D643D">
        <w:lastRenderedPageBreak/>
        <w:t>ngành</w:t>
      </w:r>
      <w:r w:rsidR="00922175">
        <w:t xml:space="preserve"> cao học (chủ yếu cho khối sức khỏe, sư phạm, khoa học cơ bản và kinh tế). Do vậy, các trường nên xác định nơi gửi giáo viên đi đào tạo và cân đối nguồn kinh phí phù hợp theo hướng:</w:t>
      </w:r>
    </w:p>
    <w:p w:rsidR="00922175" w:rsidRDefault="00922175" w:rsidP="002D3DCC">
      <w:pPr>
        <w:tabs>
          <w:tab w:val="left" w:pos="567"/>
        </w:tabs>
        <w:spacing w:after="120"/>
        <w:jc w:val="both"/>
      </w:pPr>
      <w:r>
        <w:tab/>
        <w:t>Tận dụng tối đa các chỉ tiêu và những chuyên ngành đào tạo đã có tại những trường trong vùng, bởi điều này thuận lợi cho người đi học và tiết kiệm chi phí.</w:t>
      </w:r>
    </w:p>
    <w:p w:rsidR="00922175" w:rsidRDefault="00922175" w:rsidP="002D3DCC">
      <w:pPr>
        <w:tabs>
          <w:tab w:val="left" w:pos="567"/>
        </w:tabs>
        <w:spacing w:after="120"/>
        <w:jc w:val="both"/>
      </w:pPr>
      <w:r>
        <w:tab/>
        <w:t>Các phòng chức năng</w:t>
      </w:r>
      <w:r w:rsidR="002D3DCC">
        <w:t xml:space="preserve"> (</w:t>
      </w:r>
      <w:r>
        <w:t>trước hết là phòng nghiên cứu khoa học và phòng Tổ chức cán bộ) cần thống kê lại số cán bộ lãnh đạo (khoa, bộ môn) trong diện quy hoạch đào tạo cấp tiến sĩ và có những hoạt động “đàm phán” với các cơ sở đào tạo để “gửi” chỉ tiêu đào tạo cụ thể.</w:t>
      </w:r>
    </w:p>
    <w:p w:rsidR="00922175" w:rsidRDefault="00922175" w:rsidP="002D3DCC">
      <w:pPr>
        <w:tabs>
          <w:tab w:val="left" w:pos="567"/>
        </w:tabs>
        <w:spacing w:after="120"/>
        <w:jc w:val="both"/>
      </w:pPr>
      <w:r>
        <w:tab/>
        <w:t>Lãnh đạo các trường cần xúc tiến mạnh hơn nữa việc xin phép Bộ Giáo dục và Đào tạo mở thêm các chuyên ngành cao học và tiến sĩ tại vùng Đồng bằng sông Cửu Long thông qua hình thức liên kết với các trường ngoài khu vực (việc này đã làm ở Trường Đại học Cần Thơ và Đồng Tháp, song nhất thiết cần có thêm nhiều ngành). Đặc biệt, chú ý tới hướng liên kết giữa các trường trong khu vực, đây là vấn đề mới nhưng hoàn toàn trong khả năng của mỗi trường. Đã đến lúc các trường trong khu vực phải ngồi lại với nhau để làm chuyện này vừa tự khẳng định mình, vừa tự nâng cao năng lực của mọi cấp giáo viên một cách nhanh chóng, ít tốn kém. Toàn vùng có hơn 200 tiến sĩ ngành, vậy mà chỉ có 8 chuyên ngành đào tạo tiến sĩ ít ỏi về nông nghiệp mở tại Trường Đại học Cần Thơ một cách tự lực. Nếu liên kết tốt với nhau trong và ngoài khu vực, chúng ta có thể mở thêm hàng chục ngành đào tạo cấp học thạc sĩ và tiến sĩ. Có như vậy, điều kiện được làm luận án tiến sĩ cho các giáo viên trong khu vực mới mở rộng và dễ thu hút người học.</w:t>
      </w:r>
    </w:p>
    <w:p w:rsidR="00922175" w:rsidRDefault="00922175" w:rsidP="002D3DCC">
      <w:pPr>
        <w:tabs>
          <w:tab w:val="left" w:pos="567"/>
        </w:tabs>
        <w:spacing w:after="120"/>
        <w:jc w:val="both"/>
      </w:pPr>
      <w:r>
        <w:tab/>
      </w:r>
      <w:r w:rsidR="00822DE7">
        <w:t xml:space="preserve">- </w:t>
      </w:r>
      <w:r>
        <w:t xml:space="preserve">Thứ 3, bên cạnh việc đào tạo trong nước, cần tranh thủ </w:t>
      </w:r>
      <w:r w:rsidRPr="00822DE7">
        <w:rPr>
          <w:b/>
        </w:rPr>
        <w:t>tìm kiếm các học bổng đào tạo nước ngoài.</w:t>
      </w:r>
      <w:r>
        <w:t xml:space="preserve"> Về vấn đề này, cần có những chiến lược cụ thể như sau:</w:t>
      </w:r>
    </w:p>
    <w:p w:rsidR="00922175" w:rsidRDefault="00922175" w:rsidP="002D3DCC">
      <w:pPr>
        <w:tabs>
          <w:tab w:val="left" w:pos="567"/>
        </w:tabs>
        <w:spacing w:after="120"/>
        <w:jc w:val="both"/>
      </w:pPr>
      <w:r>
        <w:tab/>
        <w:t>Chiến lược đào tạo, bồi dưỡng ngoại ngữ: Mỗi trường cần có một chính sách đào tạo ngoại ngữ rõ ràng và bắt buộc đối với đội ngũ giáo viên trong diện bồi dưỡng nâng cao tiềm lực với phương châm “có học bổng là có người đi”. Trường nào chưa có trung tâm ngoại ngữ thì gửi đào tạo một nhóm giáo viên ngoại ngữ để thành lập “Nhóm giáo viên ngoại ngữ nóng cốt” để làm nhiệm vụ trên.</w:t>
      </w:r>
    </w:p>
    <w:p w:rsidR="00822DE7" w:rsidRDefault="00922175" w:rsidP="002D3DCC">
      <w:pPr>
        <w:tabs>
          <w:tab w:val="left" w:pos="567"/>
        </w:tabs>
        <w:spacing w:after="120"/>
        <w:jc w:val="both"/>
      </w:pPr>
      <w:r>
        <w:tab/>
        <w:t xml:space="preserve">Chiến lược khai thác hợp tác các học bổng đào tạo: </w:t>
      </w:r>
      <w:r w:rsidR="00822DE7">
        <w:t>Các phòng chức năng khai thác tối đa các học bổng Nhà nước và địa phương, các chương trình hợp tác để giới thiệu về cho các đơn vị (Đề án 322, Đề án 165, Đề án đào tạo 2000 tiến sĩ; tham gia có hiệu quả “Chương trình Mê Koong 1000”.</w:t>
      </w:r>
    </w:p>
    <w:p w:rsidR="00822DE7" w:rsidRDefault="00822DE7" w:rsidP="002D3DCC">
      <w:pPr>
        <w:tabs>
          <w:tab w:val="left" w:pos="567"/>
        </w:tabs>
        <w:spacing w:after="120"/>
        <w:jc w:val="both"/>
      </w:pPr>
      <w:r>
        <w:lastRenderedPageBreak/>
        <w:tab/>
        <w:t>Chiến lược vận động các nguồn kinh phí đào tạo ngoài kế hoạch: Các phòng khoa học nên thành lập một nhóm mà các thành viên  là các “ứng cử viên” trẻ thuộc diện đào tạo từ các đơn vị tự nguyện cộng tác, chuyên khai thác các học bổng nước ngoài trên mạng để giới thiệu về các đơn vị đào tạo của trường. Nếu không làm chuyện này, chúng ta đã bỏ qua một số lượng lớn kinh phí đào tạo ngoài kế hoạch. Ở nước ta hiện nay số học sinh phổ thông, sinh viên và cán bộ đương chức đi học nước ngoài theo con đường này là không ít, rất tiếc chỉ tập trung nhiều ở Hà Nội và Thành phố Hồ Chí Minh. Có lẽ, sự yếu kém của chúng ta ở đây là thông tin và ngoại ngữ.</w:t>
      </w:r>
    </w:p>
    <w:p w:rsidR="00822DE7" w:rsidRPr="00822DE7" w:rsidRDefault="00822DE7" w:rsidP="002D3DCC">
      <w:pPr>
        <w:tabs>
          <w:tab w:val="left" w:pos="567"/>
        </w:tabs>
        <w:spacing w:after="120"/>
        <w:jc w:val="both"/>
        <w:rPr>
          <w:b/>
        </w:rPr>
      </w:pPr>
      <w:r w:rsidRPr="00822DE7">
        <w:rPr>
          <w:b/>
        </w:rPr>
        <w:tab/>
        <w:t>3.2 Bồi dưỡng tiềm lực nghiên cứu khoa học cho đội ngũ giảng viên</w:t>
      </w:r>
    </w:p>
    <w:p w:rsidR="00146516" w:rsidRPr="00146516" w:rsidRDefault="00822DE7" w:rsidP="002D3DCC">
      <w:pPr>
        <w:tabs>
          <w:tab w:val="left" w:pos="567"/>
        </w:tabs>
        <w:spacing w:after="120"/>
        <w:jc w:val="both"/>
        <w:rPr>
          <w:b/>
        </w:rPr>
      </w:pPr>
      <w:r>
        <w:tab/>
        <w:t>Giảng dạy và nghiên cứu khoa học là hai nhiệm vụ chính yếu của người giáo viên, có quan hệ song hành và tương hỗ nhau. Ở trường đại học, người giáo viên sẽ không hoàn thành đầy đủ chức năng, nhiệm vụ, nếu như không tham gia nghiên cứu khoa học, ngay cả người giáo viên đó đã có học vị, học hàm. Chất lượng của đội ngũ giáo viên không chỉ được đánh giá trên bằng cấp mà cả về năng lực giải quyết các vấn đề cụ thể trong giảng dạy, trong cuộc sống và trong lao động sản xuất. Đó là nghiên cứu khoa học. Với nhiều l</w:t>
      </w:r>
      <w:r w:rsidR="002D3DCC">
        <w:t>ý</w:t>
      </w:r>
      <w:r>
        <w:t xml:space="preserve"> do, trong đó có lý do về trình độ đội ngũ giáo viên, nhiều năm nay chúng ta chỉ xem trọng vấn đề đào tạo trong môi trường đại học. Ngoài một trong hai trường có truyền thống nghiên cứu trong lĩnh vực nông nghiệp, giáo dục, các trường khác trong khu vực cũng chỉ mới bắt đầu làm nghiên cứu</w:t>
      </w:r>
      <w:r w:rsidR="00146516" w:rsidRPr="00146516">
        <w:rPr>
          <w:b/>
        </w:rPr>
        <w:tab/>
      </w:r>
    </w:p>
    <w:sectPr w:rsidR="00146516" w:rsidRPr="00146516" w:rsidSect="00146516">
      <w:pgSz w:w="12240" w:h="15840"/>
      <w:pgMar w:top="1440" w:right="851" w:bottom="1440"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516"/>
    <w:rsid w:val="00146516"/>
    <w:rsid w:val="001E5B03"/>
    <w:rsid w:val="00276FE5"/>
    <w:rsid w:val="002D3DCC"/>
    <w:rsid w:val="003D643D"/>
    <w:rsid w:val="00822DE7"/>
    <w:rsid w:val="00922175"/>
    <w:rsid w:val="00D47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957</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tuyensinh</dc:creator>
  <cp:lastModifiedBy>tuyensinh</cp:lastModifiedBy>
  <cp:revision>5</cp:revision>
  <dcterms:created xsi:type="dcterms:W3CDTF">2022-09-15T03:10:00Z</dcterms:created>
  <dcterms:modified xsi:type="dcterms:W3CDTF">2022-09-15T03:12:00Z</dcterms:modified>
</cp:coreProperties>
</file>