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8B8B0" w14:textId="77777777" w:rsidR="001104F8" w:rsidRPr="00E25B38" w:rsidRDefault="001104F8" w:rsidP="001104F8">
      <w:pPr>
        <w:keepNext/>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 xml:space="preserve">ĐẨY MẠNH VIỆC ĐỔI MỚI PHƯƠNG PHÁP DẠY VÀ HỌC </w:t>
      </w:r>
    </w:p>
    <w:p w14:paraId="39F2185F" w14:textId="62D56927" w:rsidR="001104F8" w:rsidRDefault="001104F8" w:rsidP="009F7D8B">
      <w:pPr>
        <w:keepNext/>
        <w:spacing w:after="12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BẰNG GIẢI PHÁP CHUYỂN ĐỔI SỐ TRONG GIÁO DỤC</w:t>
      </w:r>
    </w:p>
    <w:p w14:paraId="2FC186B9" w14:textId="77777777" w:rsidR="00EA297B" w:rsidRPr="009F7D8B" w:rsidRDefault="006B3215"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PROMOTING THE INNOVATON OF TEACHING AND LEARNING</w:t>
      </w:r>
      <w:r w:rsidR="00D80C69" w:rsidRPr="009F7D8B">
        <w:rPr>
          <w:rFonts w:ascii="Times New Roman" w:eastAsia="Times New Roman" w:hAnsi="Times New Roman" w:cs="Times New Roman"/>
          <w:bCs/>
          <w:spacing w:val="-4"/>
          <w:w w:val="98"/>
          <w:kern w:val="32"/>
          <w:sz w:val="26"/>
          <w:szCs w:val="26"/>
          <w:lang w:eastAsia="vi-VN"/>
        </w:rPr>
        <w:t xml:space="preserve"> METHODS </w:t>
      </w:r>
    </w:p>
    <w:p w14:paraId="302FF056" w14:textId="3014F9D7" w:rsidR="006B3215" w:rsidRPr="009F7D8B" w:rsidRDefault="00D80C69"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BY DIGITAL TRANSFORMATION</w:t>
      </w:r>
      <w:r w:rsidR="00EA297B" w:rsidRPr="009F7D8B">
        <w:rPr>
          <w:rFonts w:ascii="Times New Roman" w:eastAsia="Times New Roman" w:hAnsi="Times New Roman" w:cs="Times New Roman"/>
          <w:bCs/>
          <w:spacing w:val="-4"/>
          <w:w w:val="98"/>
          <w:kern w:val="32"/>
          <w:sz w:val="26"/>
          <w:szCs w:val="26"/>
          <w:lang w:eastAsia="vi-VN"/>
        </w:rPr>
        <w:t xml:space="preserve"> SOLUTIONS IN EDUCATION</w:t>
      </w:r>
    </w:p>
    <w:p w14:paraId="179DC5A9" w14:textId="77777777" w:rsidR="001104F8" w:rsidRPr="00E25B38" w:rsidRDefault="001104F8" w:rsidP="001104F8">
      <w:pPr>
        <w:widowControl w:val="0"/>
        <w:spacing w:after="0" w:line="240" w:lineRule="auto"/>
        <w:jc w:val="center"/>
        <w:outlineLvl w:val="0"/>
        <w:rPr>
          <w:rFonts w:ascii="Times New Roman" w:eastAsia="Times New Roman"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25"/>
        <w:gridCol w:w="6095"/>
      </w:tblGrid>
      <w:tr w:rsidR="001104F8" w:rsidRPr="00E25B38" w14:paraId="079A3A5A" w14:textId="77777777" w:rsidTr="00EF4960">
        <w:trPr>
          <w:trHeight w:val="698"/>
        </w:trPr>
        <w:tc>
          <w:tcPr>
            <w:tcW w:w="2552" w:type="dxa"/>
            <w:vAlign w:val="center"/>
          </w:tcPr>
          <w:p w14:paraId="1AB4B35F" w14:textId="77777777" w:rsidR="001104F8" w:rsidRDefault="001104F8" w:rsidP="00EF4960">
            <w:pPr>
              <w:spacing w:before="40"/>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 xml:space="preserve">Phạm Minh Nghĩa </w:t>
            </w:r>
          </w:p>
          <w:p w14:paraId="63123BD6" w14:textId="35FA63AA" w:rsidR="001104F8" w:rsidRPr="00E25B38" w:rsidRDefault="001104F8" w:rsidP="009F7D8B">
            <w:pPr>
              <w:spacing w:before="40"/>
              <w:rPr>
                <w:rFonts w:ascii="Times New Roman" w:eastAsia="Calibri" w:hAnsi="Times New Roman"/>
                <w:b/>
                <w:spacing w:val="-4"/>
                <w:w w:val="98"/>
                <w:sz w:val="21"/>
                <w:szCs w:val="26"/>
              </w:rPr>
            </w:pPr>
            <w:r>
              <w:rPr>
                <w:rFonts w:ascii="Times New Roman" w:eastAsia="Calibri" w:hAnsi="Times New Roman"/>
                <w:b/>
                <w:spacing w:val="-4"/>
                <w:w w:val="98"/>
                <w:sz w:val="21"/>
                <w:szCs w:val="26"/>
              </w:rPr>
              <w:t>Quách Minh Thử</w:t>
            </w:r>
          </w:p>
        </w:tc>
        <w:tc>
          <w:tcPr>
            <w:tcW w:w="425" w:type="dxa"/>
            <w:vMerge w:val="restart"/>
            <w:vAlign w:val="center"/>
          </w:tcPr>
          <w:p w14:paraId="4D8E655F" w14:textId="77777777" w:rsidR="001104F8" w:rsidRPr="007E2A7D"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6AD3C52D" w14:textId="77777777" w:rsidR="001104F8" w:rsidRPr="007E2A7D" w:rsidRDefault="001104F8" w:rsidP="00EF4960">
            <w:pPr>
              <w:spacing w:before="40"/>
              <w:jc w:val="both"/>
              <w:rPr>
                <w:rFonts w:ascii="Times New Roman" w:eastAsia="Calibri" w:hAnsi="Times New Roman"/>
                <w:spacing w:val="-4"/>
                <w:w w:val="98"/>
                <w:sz w:val="21"/>
                <w:szCs w:val="26"/>
              </w:rPr>
            </w:pPr>
            <w:r w:rsidRPr="007E2A7D">
              <w:rPr>
                <w:rFonts w:ascii="Times New Roman" w:eastAsia="Calibri" w:hAnsi="Times New Roman"/>
                <w:spacing w:val="-4"/>
                <w:w w:val="98"/>
                <w:sz w:val="21"/>
                <w:szCs w:val="26"/>
              </w:rPr>
              <w:t>Trường Cao đẳng Lý Tự Trọng TP. HCM</w:t>
            </w:r>
          </w:p>
          <w:p w14:paraId="107585C9" w14:textId="609457D5" w:rsidR="001104F8" w:rsidRPr="007E2A7D" w:rsidRDefault="001104F8" w:rsidP="009F7D8B">
            <w:pPr>
              <w:spacing w:before="40"/>
              <w:rPr>
                <w:rFonts w:ascii="Times New Roman" w:eastAsia="Calibri" w:hAnsi="Times New Roman"/>
                <w:i/>
                <w:spacing w:val="-4"/>
                <w:w w:val="98"/>
                <w:sz w:val="21"/>
                <w:szCs w:val="26"/>
              </w:rPr>
            </w:pPr>
            <w:r w:rsidRPr="007E2A7D">
              <w:rPr>
                <w:rFonts w:ascii="Times New Roman" w:eastAsia="Calibri" w:hAnsi="Times New Roman"/>
                <w:i/>
                <w:spacing w:val="-4"/>
                <w:w w:val="98"/>
                <w:sz w:val="21"/>
                <w:szCs w:val="26"/>
              </w:rPr>
              <w:t xml:space="preserve">Email: </w:t>
            </w:r>
            <w:hyperlink r:id="rId7" w:history="1">
              <w:r w:rsidRPr="007E2A7D">
                <w:rPr>
                  <w:rFonts w:ascii="Times New Roman" w:eastAsia="Calibri" w:hAnsi="Times New Roman"/>
                  <w:i/>
                  <w:spacing w:val="-4"/>
                  <w:w w:val="98"/>
                  <w:sz w:val="21"/>
                  <w:szCs w:val="26"/>
                </w:rPr>
                <w:t>phamminhnghia@lttc.edu.vn</w:t>
              </w:r>
            </w:hyperlink>
            <w:r w:rsidRPr="007E2A7D">
              <w:rPr>
                <w:rFonts w:ascii="Times New Roman" w:eastAsia="Calibri" w:hAnsi="Times New Roman"/>
                <w:i/>
                <w:spacing w:val="-4"/>
                <w:w w:val="98"/>
                <w:sz w:val="21"/>
                <w:szCs w:val="26"/>
              </w:rPr>
              <w:t xml:space="preserve">; </w:t>
            </w:r>
            <w:hyperlink r:id="rId8" w:history="1">
              <w:r w:rsidRPr="007E2A7D">
                <w:rPr>
                  <w:rStyle w:val="Hyperlink"/>
                  <w:rFonts w:ascii="Times New Roman" w:eastAsia="Calibri" w:hAnsi="Times New Roman"/>
                  <w:i/>
                  <w:spacing w:val="-4"/>
                  <w:w w:val="98"/>
                  <w:sz w:val="21"/>
                  <w:szCs w:val="26"/>
                </w:rPr>
                <w:t>quachminhthu@lttc.edu.vn</w:t>
              </w:r>
            </w:hyperlink>
            <w:r w:rsidRPr="007E2A7D">
              <w:rPr>
                <w:rFonts w:ascii="Times New Roman" w:eastAsia="Calibri" w:hAnsi="Times New Roman"/>
                <w:i/>
                <w:spacing w:val="-4"/>
                <w:w w:val="98"/>
                <w:sz w:val="21"/>
                <w:szCs w:val="26"/>
              </w:rPr>
              <w:t>;</w:t>
            </w:r>
          </w:p>
        </w:tc>
      </w:tr>
      <w:tr w:rsidR="001104F8" w:rsidRPr="00E25B38" w14:paraId="5673FA00" w14:textId="77777777" w:rsidTr="00EF4960">
        <w:tc>
          <w:tcPr>
            <w:tcW w:w="2552" w:type="dxa"/>
            <w:vAlign w:val="center"/>
          </w:tcPr>
          <w:p w14:paraId="42BD495D" w14:textId="77777777" w:rsidR="001104F8" w:rsidRPr="00E25B38" w:rsidRDefault="001104F8" w:rsidP="00EF4960">
            <w:pPr>
              <w:ind w:left="29"/>
              <w:jc w:val="both"/>
              <w:rPr>
                <w:rFonts w:ascii="Times New Roman" w:eastAsia="Calibri" w:hAnsi="Times New Roman"/>
                <w:i/>
                <w:spacing w:val="-4"/>
                <w:w w:val="98"/>
                <w:sz w:val="21"/>
                <w:szCs w:val="26"/>
              </w:rPr>
            </w:pPr>
          </w:p>
        </w:tc>
        <w:tc>
          <w:tcPr>
            <w:tcW w:w="425" w:type="dxa"/>
            <w:vMerge/>
            <w:vAlign w:val="center"/>
          </w:tcPr>
          <w:p w14:paraId="72B4573D" w14:textId="77777777" w:rsidR="001104F8" w:rsidRPr="00E25B38"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0B83B2E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63731F4" w14:textId="77777777" w:rsidTr="00EF4960">
        <w:trPr>
          <w:trHeight w:val="198"/>
        </w:trPr>
        <w:tc>
          <w:tcPr>
            <w:tcW w:w="2552" w:type="dxa"/>
            <w:shd w:val="clear" w:color="auto" w:fill="FFFFFF"/>
          </w:tcPr>
          <w:p w14:paraId="3A4AABEA" w14:textId="77777777" w:rsidR="001104F8" w:rsidRDefault="001104F8" w:rsidP="00EF4960">
            <w:pPr>
              <w:jc w:val="both"/>
              <w:rPr>
                <w:rFonts w:ascii="Times New Roman" w:eastAsia="Times New Roman" w:hAnsi="Times New Roman" w:cs="Calibri Light"/>
                <w:b/>
                <w:bCs/>
                <w:i/>
                <w:spacing w:val="-4"/>
                <w:w w:val="98"/>
                <w:sz w:val="21"/>
                <w:szCs w:val="21"/>
              </w:rPr>
            </w:pPr>
          </w:p>
          <w:p w14:paraId="5DB208A6" w14:textId="77777777" w:rsidR="001104F8" w:rsidRPr="00E25B38" w:rsidRDefault="001104F8" w:rsidP="00EF4960">
            <w:pPr>
              <w:jc w:val="both"/>
              <w:rPr>
                <w:rFonts w:ascii="Times New Roman" w:eastAsia="Calibri" w:hAnsi="Times New Roman"/>
                <w:b/>
                <w:i/>
                <w:spacing w:val="-4"/>
                <w:w w:val="98"/>
                <w:sz w:val="21"/>
                <w:szCs w:val="26"/>
              </w:rPr>
            </w:pPr>
            <w:r w:rsidRPr="00E25B38">
              <w:rPr>
                <w:rFonts w:ascii="Times New Roman" w:eastAsia="Times New Roman" w:hAnsi="Times New Roman" w:cs="Calibri Light"/>
                <w:b/>
                <w:bCs/>
                <w:i/>
                <w:spacing w:val="-4"/>
                <w:w w:val="98"/>
                <w:sz w:val="21"/>
                <w:szCs w:val="21"/>
              </w:rPr>
              <w:t>Từ khóa:</w:t>
            </w:r>
          </w:p>
        </w:tc>
        <w:tc>
          <w:tcPr>
            <w:tcW w:w="425" w:type="dxa"/>
            <w:vMerge/>
            <w:tcBorders>
              <w:right w:val="single" w:sz="18" w:space="0" w:color="404040"/>
            </w:tcBorders>
            <w:shd w:val="clear" w:color="auto" w:fill="FFFFFF"/>
            <w:vAlign w:val="center"/>
          </w:tcPr>
          <w:p w14:paraId="12029D94" w14:textId="77777777" w:rsidR="001104F8" w:rsidRPr="00E25B38" w:rsidRDefault="001104F8" w:rsidP="00EF4960">
            <w:pPr>
              <w:spacing w:before="40"/>
              <w:rPr>
                <w:rFonts w:ascii="Times New Roman" w:eastAsia="Calibri" w:hAnsi="Times New Roman"/>
                <w:b/>
                <w:spacing w:val="-4"/>
                <w:w w:val="98"/>
                <w:sz w:val="21"/>
                <w:szCs w:val="26"/>
              </w:rPr>
            </w:pPr>
          </w:p>
        </w:tc>
        <w:tc>
          <w:tcPr>
            <w:tcW w:w="6095" w:type="dxa"/>
            <w:tcBorders>
              <w:left w:val="single" w:sz="18" w:space="0" w:color="404040"/>
            </w:tcBorders>
            <w:shd w:val="clear" w:color="auto" w:fill="F2F2F2" w:themeFill="background1" w:themeFillShade="F2"/>
            <w:vAlign w:val="center"/>
          </w:tcPr>
          <w:p w14:paraId="0963DF01" w14:textId="77777777" w:rsidR="001104F8" w:rsidRDefault="001104F8" w:rsidP="00EF4960">
            <w:pPr>
              <w:spacing w:before="40"/>
              <w:rPr>
                <w:rFonts w:ascii="Times New Roman" w:eastAsia="Calibri" w:hAnsi="Times New Roman"/>
                <w:b/>
                <w:spacing w:val="-4"/>
                <w:w w:val="98"/>
                <w:sz w:val="21"/>
                <w:szCs w:val="26"/>
              </w:rPr>
            </w:pPr>
          </w:p>
          <w:p w14:paraId="576EF198" w14:textId="77777777" w:rsidR="001104F8" w:rsidRPr="00E25B38" w:rsidRDefault="001104F8" w:rsidP="00EF4960">
            <w:pPr>
              <w:spacing w:before="40"/>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TÓM TẮT:</w:t>
            </w:r>
          </w:p>
        </w:tc>
      </w:tr>
      <w:tr w:rsidR="001104F8" w:rsidRPr="00E25B38" w14:paraId="7385CD0A" w14:textId="77777777" w:rsidTr="00EF4960">
        <w:trPr>
          <w:trHeight w:val="854"/>
        </w:trPr>
        <w:tc>
          <w:tcPr>
            <w:tcW w:w="2552" w:type="dxa"/>
          </w:tcPr>
          <w:p w14:paraId="72CD302B" w14:textId="7DFA5072" w:rsidR="001104F8" w:rsidRDefault="001104F8" w:rsidP="00EF4960">
            <w:pPr>
              <w:spacing w:before="40"/>
              <w:ind w:left="28"/>
              <w:jc w:val="both"/>
              <w:rPr>
                <w:rFonts w:ascii="Times New Roman" w:eastAsia="Times New Roman" w:hAnsi="Times New Roman" w:cs="Calibri Light"/>
                <w:bCs/>
                <w:i/>
                <w:spacing w:val="-4"/>
                <w:w w:val="98"/>
                <w:sz w:val="21"/>
                <w:szCs w:val="21"/>
              </w:rPr>
            </w:pPr>
            <w:r w:rsidRPr="00E25B38">
              <w:rPr>
                <w:rFonts w:ascii="Times New Roman" w:eastAsia="Times New Roman" w:hAnsi="Times New Roman" w:cs="Calibri Light"/>
                <w:bCs/>
                <w:i/>
                <w:spacing w:val="-4"/>
                <w:w w:val="98"/>
                <w:sz w:val="21"/>
                <w:szCs w:val="21"/>
              </w:rPr>
              <w:t>Chuyển đổi số ngành giáo dục; phương pháp dạy và học; kỷ nguyên số; giải pháp công nghệ</w:t>
            </w:r>
            <w:r w:rsidR="00DA6179">
              <w:rPr>
                <w:rFonts w:ascii="Times New Roman" w:eastAsia="Times New Roman" w:hAnsi="Times New Roman" w:cs="Calibri Light"/>
                <w:bCs/>
                <w:i/>
                <w:spacing w:val="-4"/>
                <w:w w:val="98"/>
                <w:sz w:val="21"/>
                <w:szCs w:val="21"/>
              </w:rPr>
              <w:t>; ứng dụng công nghệ.</w:t>
            </w:r>
          </w:p>
          <w:p w14:paraId="750E8A68" w14:textId="262A9A7E" w:rsidR="00F44A24" w:rsidRPr="00F24ED6" w:rsidRDefault="00F24ED6" w:rsidP="00EF4960">
            <w:pPr>
              <w:spacing w:before="40"/>
              <w:ind w:left="28"/>
              <w:jc w:val="both"/>
              <w:rPr>
                <w:rFonts w:ascii="Times New Roman" w:eastAsia="Times New Roman" w:hAnsi="Times New Roman" w:cs="Calibri Light"/>
                <w:b/>
                <w:i/>
                <w:spacing w:val="-4"/>
                <w:w w:val="98"/>
                <w:sz w:val="21"/>
                <w:szCs w:val="21"/>
              </w:rPr>
            </w:pPr>
            <w:r w:rsidRPr="00F24ED6">
              <w:rPr>
                <w:rFonts w:ascii="Times New Roman" w:eastAsia="Times New Roman" w:hAnsi="Times New Roman" w:cs="Calibri Light"/>
                <w:b/>
                <w:i/>
                <w:spacing w:val="-4"/>
                <w:w w:val="98"/>
                <w:sz w:val="21"/>
                <w:szCs w:val="21"/>
              </w:rPr>
              <w:t>Key words</w:t>
            </w:r>
            <w:r>
              <w:rPr>
                <w:rFonts w:ascii="Times New Roman" w:eastAsia="Times New Roman" w:hAnsi="Times New Roman" w:cs="Calibri Light"/>
                <w:b/>
                <w:i/>
                <w:spacing w:val="-4"/>
                <w:w w:val="98"/>
                <w:sz w:val="21"/>
                <w:szCs w:val="21"/>
              </w:rPr>
              <w:t>:</w:t>
            </w:r>
          </w:p>
          <w:p w14:paraId="1E844066" w14:textId="58469B57" w:rsidR="00B41246" w:rsidRPr="00E25B38" w:rsidRDefault="00243BF9" w:rsidP="00EF4960">
            <w:pPr>
              <w:spacing w:before="40"/>
              <w:ind w:left="28"/>
              <w:jc w:val="both"/>
              <w:rPr>
                <w:rFonts w:ascii="Times New Roman" w:eastAsia="Calibri" w:hAnsi="Times New Roman"/>
                <w:i/>
                <w:spacing w:val="-4"/>
                <w:w w:val="98"/>
                <w:sz w:val="21"/>
                <w:szCs w:val="26"/>
              </w:rPr>
            </w:pPr>
            <w:r>
              <w:rPr>
                <w:rFonts w:ascii="Times New Roman" w:eastAsia="Calibri" w:hAnsi="Times New Roman"/>
                <w:i/>
                <w:spacing w:val="-4"/>
                <w:w w:val="98"/>
                <w:sz w:val="21"/>
                <w:szCs w:val="26"/>
              </w:rPr>
              <w:t>Digital</w:t>
            </w:r>
            <w:r w:rsidR="00886A2B">
              <w:rPr>
                <w:rFonts w:ascii="Times New Roman" w:eastAsia="Calibri" w:hAnsi="Times New Roman"/>
                <w:i/>
                <w:spacing w:val="-4"/>
                <w:w w:val="98"/>
                <w:sz w:val="21"/>
                <w:szCs w:val="26"/>
              </w:rPr>
              <w:t xml:space="preserve"> </w:t>
            </w:r>
            <w:r>
              <w:rPr>
                <w:rFonts w:ascii="Times New Roman" w:eastAsia="Calibri" w:hAnsi="Times New Roman"/>
                <w:i/>
                <w:spacing w:val="-4"/>
                <w:w w:val="98"/>
                <w:sz w:val="21"/>
                <w:szCs w:val="26"/>
              </w:rPr>
              <w:t>transformation of edu</w:t>
            </w:r>
            <w:r w:rsidR="00886A2B">
              <w:rPr>
                <w:rFonts w:ascii="Times New Roman" w:eastAsia="Calibri" w:hAnsi="Times New Roman"/>
                <w:i/>
                <w:spacing w:val="-4"/>
                <w:w w:val="98"/>
                <w:sz w:val="21"/>
                <w:szCs w:val="26"/>
              </w:rPr>
              <w:t>cation;</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teaching</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 xml:space="preserve">and learning methods; </w:t>
            </w:r>
            <w:r w:rsidR="00F44A24">
              <w:rPr>
                <w:rFonts w:ascii="Times New Roman" w:eastAsia="Calibri" w:hAnsi="Times New Roman"/>
                <w:i/>
                <w:spacing w:val="-4"/>
                <w:w w:val="98"/>
                <w:sz w:val="21"/>
                <w:szCs w:val="26"/>
              </w:rPr>
              <w:t>digital era;</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technology</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solution;</w:t>
            </w:r>
            <w:r w:rsidR="002F5EE8">
              <w:rPr>
                <w:rFonts w:ascii="Times New Roman" w:eastAsia="Calibri" w:hAnsi="Times New Roman"/>
                <w:i/>
                <w:spacing w:val="-4"/>
                <w:w w:val="98"/>
                <w:sz w:val="21"/>
                <w:szCs w:val="26"/>
              </w:rPr>
              <w:t xml:space="preserve"> </w:t>
            </w:r>
            <w:r w:rsidR="00DA6179">
              <w:rPr>
                <w:rFonts w:ascii="Times New Roman" w:eastAsia="Calibri" w:hAnsi="Times New Roman"/>
                <w:i/>
                <w:spacing w:val="-4"/>
                <w:w w:val="98"/>
                <w:sz w:val="21"/>
                <w:szCs w:val="26"/>
              </w:rPr>
              <w:t>technology applycation</w:t>
            </w:r>
            <w:r w:rsidR="006F4092">
              <w:rPr>
                <w:rFonts w:ascii="Times New Roman" w:eastAsia="Calibri" w:hAnsi="Times New Roman"/>
                <w:i/>
                <w:spacing w:val="-4"/>
                <w:w w:val="98"/>
                <w:sz w:val="21"/>
                <w:szCs w:val="26"/>
              </w:rPr>
              <w:t>.</w:t>
            </w:r>
          </w:p>
        </w:tc>
        <w:tc>
          <w:tcPr>
            <w:tcW w:w="425" w:type="dxa"/>
            <w:vMerge/>
            <w:tcBorders>
              <w:right w:val="single" w:sz="18" w:space="0" w:color="404040"/>
            </w:tcBorders>
            <w:shd w:val="clear" w:color="auto" w:fill="FFFFFF"/>
            <w:vAlign w:val="center"/>
          </w:tcPr>
          <w:p w14:paraId="52A74BF7"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val="restart"/>
            <w:tcBorders>
              <w:left w:val="single" w:sz="18" w:space="0" w:color="404040"/>
            </w:tcBorders>
            <w:shd w:val="clear" w:color="auto" w:fill="F2F2F2" w:themeFill="background1" w:themeFillShade="F2"/>
            <w:vAlign w:val="center"/>
          </w:tcPr>
          <w:p w14:paraId="771A246F"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 xml:space="preserve">Hiện nay, không chỉ nền giáo dục Việt Nam nói riêng mà nền giáo dục thế giới nói chung đang phải đối mặt với những thách thức rất lớn dưới sự tác động của cuộc Cách mạng công nghiệp lần thứ tư. Sự phát triển mạnh mẽ của công nghệ đem đến sự thay đổi mọi mặt của đời sống xã hội. Xã hội đi lên theo hướng hiện đại, một xã hội mở, một xã hội tri thức đòi hỏi con người phải phát triển để tồn tại. </w:t>
            </w:r>
          </w:p>
          <w:p w14:paraId="40F4B122"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Nếu như trước đây, tri thức phụ thuộc vào sách vở, trong trí nhớ của con người, qua sự truyền đạt của thầy cô thì ngày nay kỷ nguyên số không những mang đến nhiều khái niệm mới trong cuộc sống như Internet vạn vật, trí tuệ nhân tạo, Big Data… mà còn mang đến cho con người cơ hội chia sẻ, giao lưu, tiếp cận và đóng góp vai trò chung vào sự phát triển của văn minh nhân loại. Do đó người học cần biết tận dụng lợi thế mà kỷ nguyên số mang lại với nguồn không gian và dữ liệu mở để có thể tiếp cận tri thức từ nhiều nguồn, kết nối cái chưa biết và đã biết, truyền thống và hiện đại, góp phần đẩy mạnh xã hội học tập, mở rộng quan điểm sống, không gian, thời gian và phương pháp học tập.</w:t>
            </w:r>
          </w:p>
          <w:p w14:paraId="063C341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Nhằm đẩy mạnh việc đổi mới phương pháp dạy và học bằng giải pháp chuyển đổi số trong giáo dục, nhóm tác giả đã đưa ra những giải pháp cụ thể để góp phần thúc đẩy quá trình chuyển đổi số giáo dục ở nước ta diễn ra mạnh mẽ, đồng bộ và bền vững.</w:t>
            </w:r>
          </w:p>
          <w:p w14:paraId="4EA79F9D" w14:textId="77777777" w:rsidR="001104F8" w:rsidRPr="00E25B38" w:rsidRDefault="001104F8" w:rsidP="00EF4960">
            <w:pPr>
              <w:spacing w:before="40"/>
              <w:jc w:val="both"/>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ABSTRACT:</w:t>
            </w:r>
          </w:p>
          <w:p w14:paraId="0FA31F88"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Currently, not only Vietnam's education in particular but also the world's education is facing enormous challenges under the impact of the Fourth Industrial Revolution. The thriving of technology brings about changes in all aspects of social life. Society moves toward modernity, an open society, a knowledge society that requires people to develop to survive.</w:t>
            </w:r>
          </w:p>
          <w:p w14:paraId="7FFD618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If it was before, knowledge depended on books, people's memories, and the communication of teachers, today the digital era not only brings many new concepts to life such as the Internet of things, intelligence, etc. artificial intelligence, and Big Data... but also gives people the opportunity to share, exchange, approach and contribute a common role in the development of human civilization. Therefore learners need to know how to take advantage of the advantages that the digital age brings with spatial and open data sources to be able to access knowledge from many sources, connecting the unknown and known, traditional and modern, contribute to promoting a learning society, broadening perspectives on life, space, time and learning methods.</w:t>
            </w:r>
          </w:p>
          <w:p w14:paraId="36941A17" w14:textId="77777777" w:rsidR="001104F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To promote the innovation of teaching and learning methods with digital transformation solutions in education, the authors have come up with specific solutions to contribute to accelerating the process of digital transformation of education in our country to take place strongly, synchronously, and sustainably.</w:t>
            </w:r>
          </w:p>
          <w:p w14:paraId="6AB9C34A" w14:textId="77777777" w:rsidR="001104F8" w:rsidRPr="00E25B38" w:rsidRDefault="001104F8" w:rsidP="00EF4960">
            <w:pPr>
              <w:spacing w:before="40"/>
              <w:ind w:firstLine="178"/>
              <w:jc w:val="both"/>
              <w:rPr>
                <w:rFonts w:ascii="Times New Roman" w:eastAsia="Calibri" w:hAnsi="Times New Roman"/>
                <w:b/>
                <w:spacing w:val="-4"/>
                <w:w w:val="98"/>
                <w:sz w:val="21"/>
                <w:szCs w:val="26"/>
              </w:rPr>
            </w:pPr>
          </w:p>
        </w:tc>
      </w:tr>
      <w:tr w:rsidR="001104F8" w:rsidRPr="00E25B38" w14:paraId="346CD0B2" w14:textId="77777777" w:rsidTr="00EF4960">
        <w:trPr>
          <w:trHeight w:val="263"/>
        </w:trPr>
        <w:tc>
          <w:tcPr>
            <w:tcW w:w="2552" w:type="dxa"/>
            <w:shd w:val="clear" w:color="auto" w:fill="FFFFFF"/>
          </w:tcPr>
          <w:p w14:paraId="6F17ECB2"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3E05072"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4F7AC88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141367B" w14:textId="77777777" w:rsidTr="00EF4960">
        <w:trPr>
          <w:trHeight w:val="706"/>
        </w:trPr>
        <w:tc>
          <w:tcPr>
            <w:tcW w:w="2552" w:type="dxa"/>
          </w:tcPr>
          <w:p w14:paraId="4D8EFFB9"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1F54BDB"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3A6BB666" w14:textId="77777777" w:rsidR="001104F8" w:rsidRPr="00E25B38" w:rsidRDefault="001104F8" w:rsidP="00EF4960">
            <w:pPr>
              <w:spacing w:before="40"/>
              <w:jc w:val="both"/>
              <w:rPr>
                <w:rFonts w:ascii="Times New Roman" w:eastAsia="Calibri" w:hAnsi="Times New Roman"/>
                <w:spacing w:val="-4"/>
                <w:w w:val="98"/>
                <w:sz w:val="21"/>
                <w:szCs w:val="26"/>
              </w:rPr>
            </w:pPr>
          </w:p>
        </w:tc>
      </w:tr>
    </w:tbl>
    <w:p w14:paraId="4DD3EBD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 Một số khái niệm</w:t>
      </w:r>
    </w:p>
    <w:p w14:paraId="560B8B2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lastRenderedPageBreak/>
        <w:t>1.1. Chuyển đổi số</w:t>
      </w:r>
    </w:p>
    <w:p w14:paraId="13E6D853"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Chuyển đổi số là cụm từ rất phổ biến hiện nay với tên gọi tiếng Anh là</w:t>
      </w:r>
      <w:r w:rsidRPr="00E25B38">
        <w:rPr>
          <w:rFonts w:ascii="Times New Roman" w:eastAsia="Calibri" w:hAnsi="Times New Roman" w:cs="Times New Roman"/>
          <w:b/>
          <w:bCs/>
          <w:sz w:val="21"/>
          <w:szCs w:val="21"/>
          <w:bdr w:val="none" w:sz="0" w:space="0" w:color="auto" w:frame="1"/>
          <w:shd w:val="clear" w:color="auto" w:fill="FFFFFF"/>
        </w:rPr>
        <w:t> </w:t>
      </w:r>
      <w:r w:rsidRPr="00E25B38">
        <w:rPr>
          <w:rFonts w:ascii="Times New Roman" w:eastAsia="Calibri" w:hAnsi="Times New Roman" w:cs="Times New Roman"/>
          <w:bCs/>
          <w:sz w:val="21"/>
          <w:szCs w:val="21"/>
          <w:bdr w:val="none" w:sz="0" w:space="0" w:color="auto" w:frame="1"/>
          <w:shd w:val="clear" w:color="auto" w:fill="FFFFFF"/>
        </w:rPr>
        <w:t>Digital Transformation</w:t>
      </w:r>
      <w:r w:rsidRPr="00E25B38">
        <w:rPr>
          <w:rFonts w:ascii="Times New Roman" w:eastAsia="Calibri" w:hAnsi="Times New Roman" w:cs="Times New Roman"/>
          <w:sz w:val="21"/>
          <w:szCs w:val="21"/>
          <w:shd w:val="clear" w:color="auto" w:fill="FFFFFF"/>
        </w:rPr>
        <w:t>, viết tắt là DT là việc vận dụng tính luôn đổi mới, nhanh chóng của nền công nghệ kỹ thuật hiện đại để giải quyết các vấn đề được đặt ra. </w:t>
      </w:r>
      <w:r w:rsidRPr="00E25B38">
        <w:rPr>
          <w:rFonts w:ascii="Times New Roman" w:eastAsia="Calibri" w:hAnsi="Times New Roman" w:cs="Times New Roman"/>
          <w:spacing w:val="-4"/>
          <w:w w:val="98"/>
          <w:sz w:val="21"/>
          <w:szCs w:val="21"/>
        </w:rPr>
        <w:t xml:space="preserve">Khái niệm này được ra đời khá lâu từ khi Internet bùng nổ mạnh mẽ, mô tả hoạt động đổi mới một cách mạnh mẽ và mang tính toàn diện trong cách thức hoạt động của các doanh nghiệp nói riêng và nền kinh tế toàn cầu nói chung. Điều này được nói đến ở nhiều khía cạnh như việc cung ứng, sản xuất, hợp tác hay mối quan hệ với khách hàng. Thậm chí là tạo nên những doanh nghiệp mới và cách thức hoạt động mới mẻ hoàn toàn. </w:t>
      </w:r>
    </w:p>
    <w:p w14:paraId="1A05AA9E"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Việc</w:t>
      </w:r>
      <w:r w:rsidRPr="00E25B38">
        <w:rPr>
          <w:rFonts w:ascii="Times New Roman" w:eastAsia="Calibri" w:hAnsi="Times New Roman" w:cs="Times New Roman"/>
          <w:spacing w:val="-4"/>
          <w:w w:val="98"/>
          <w:sz w:val="21"/>
          <w:szCs w:val="21"/>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E25B38">
        <w:rPr>
          <w:rFonts w:ascii="Times New Roman" w:eastAsia="Calibri" w:hAnsi="Times New Roman" w:cs="Times New Roman"/>
          <w:sz w:val="21"/>
          <w:szCs w:val="21"/>
          <w:shd w:val="clear" w:color="auto" w:fill="FFFFFF"/>
        </w:rPr>
        <w:t>ùng</w:t>
      </w:r>
      <w:r w:rsidRPr="00E25B38">
        <w:rPr>
          <w:rFonts w:ascii="Times New Roman" w:eastAsia="Calibri" w:hAnsi="Times New Roman" w:cs="Times New Roman"/>
          <w:spacing w:val="-4"/>
          <w:w w:val="98"/>
          <w:sz w:val="21"/>
          <w:szCs w:val="21"/>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666F274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1.2. Chuyển đổi số ngành giáo dục</w:t>
      </w:r>
    </w:p>
    <w:p w14:paraId="5143556A"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Chuyển đổi số trong ngành giáo dục là quá trình khi áp dụng công nghệ thông tin hiện đại vào bên trong việc giảng dạy và học tập. Sự đổi mới này với mục đích nhằm đáp ứng việc học tập ngày càng cao của sinh viên. Đồng thời, qua đó thúc đẩy sự hiệu quả của các phương pháp dạy học của giảng viên.</w:t>
      </w:r>
    </w:p>
    <w:p w14:paraId="1F30B64D"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Chuyển đổi số trong giáo dục mở ra cho người học một môi trường học tập mang tính kết nối. Nhờ đó, người dạy và người học sẽ cùng nhau trải nghiệm quá trình hợp tác, tương tác và cá nhân hóa. </w:t>
      </w:r>
    </w:p>
    <w:p w14:paraId="2ACE65F1"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z w:val="21"/>
          <w:szCs w:val="21"/>
          <w:shd w:val="clear" w:color="auto" w:fill="FFFFFF"/>
        </w:rPr>
        <w:t>Đối với cách thức dạy và học này tuy có nhiều điểm mới lạ song lại vô cùng hiệu quả trong bối cảnh xã hội đang phải chịu ảnh hưởng của</w:t>
      </w:r>
      <w:r w:rsidRPr="00E25B38">
        <w:rPr>
          <w:rFonts w:ascii="Times New Roman" w:eastAsia="Calibri" w:hAnsi="Times New Roman" w:cs="Times New Roman"/>
          <w:spacing w:val="-4"/>
          <w:w w:val="98"/>
          <w:sz w:val="21"/>
          <w:szCs w:val="26"/>
        </w:rPr>
        <w:t xml:space="preserve"> đại dịch COVID 19 như vừa qua. Chuyển đổi số đã mở ra kỷ nguyên mới trong quá trình giảng dạy và học tập trong thời đại mới.</w:t>
      </w:r>
    </w:p>
    <w:p w14:paraId="4B298A58"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Có thể nói, giáo dục là lĩnh vực đặc biệt được quan tâm ở mỗi quốc gia và là ưu tiên hàng đầu trong việc ứng dụng công nghệ thông tin vào hoạt động dạy và học. Quá trình chuyển đổi số của ngành giáo dục là yếu tố mang tính cấp thiết, không chỉ với ngành giáo dục mà còn ảnh hưởng rất lớn tới nhiều khía cạnh khác của xã hội.</w:t>
      </w:r>
    </w:p>
    <w:p w14:paraId="13AD29DD"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1.3. Đổi mới phương pháp dạy và học</w:t>
      </w:r>
    </w:p>
    <w:p w14:paraId="752BB93B"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Phương pháp dạy và học là một phạm trù của khoa học giáo dục. Việc đổi mới phương pháp dạy và học cần dựa trên những cơ sở khoa học và thực tiễn giáo dục. Khoa học giáo dục là lĩnh vực rất rộng lớn và phức hợp, có nhiều chuyên ngành khác nhau. Vì vậy việc đổi mới phương pháp dạy và học cũng được biết đến dưới rất nhiều cách tiếp cận khác nhau.</w:t>
      </w:r>
    </w:p>
    <w:p w14:paraId="296E043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Tuỳ theo mỗi cách tiếp cận khác nhau có thể có những quan niệm khác nhau về đổi mới phương pháp dạy và học. Vì vậy sẽ có những định hướng và những biện pháp khác nhau trong việc đổi mới phương pháp dạy và học. Trong thực tiễn cần xuất phát từ hoàn cảnh cụ thể để xác định và áp dụng những định hướng, biện pháp thích hợp. Dựa trên khái niệm chung về phương pháp dạy và học, có thể hiểu: đổi mới phương pháp dạy học là cải tiến những hình thức và cách thức làm việc kém hiệu quả của giảng viên và sinh viên, sử dụng  những hình thức và cách thức hiệu quả hơn nhằm nâng cao chất lượng dạy học của giảng viên, phát huy tích cực tin thần tự lực và sáng tạo nhằm phát triển năng lực của sinh viên.</w:t>
      </w:r>
    </w:p>
    <w:p w14:paraId="7CA5A971"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đối với giảng viên bao gồm đổi mới phương pháp dạy trên lớp học và đổi mới việc kiểm tra, đánh giá kết quả học tập.</w:t>
      </w:r>
    </w:p>
    <w:p w14:paraId="7A625BF8"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đối với sinh viên là đổi mới phương pháp học tập, thay đổi cách tiếp cận tài học tập và phương pháp nghiên cứu ở sinh viên.</w:t>
      </w:r>
    </w:p>
    <w:p w14:paraId="2A6F261E"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cần được tổ chức, lãnh đạo và hỗ trợ từ các cấp quản lý giáo dục, đặc biệt là các trường cần phải thông qua những biện pháp, giải pháp trong từng điều kiện cụ thể của từng trường khác nhau.</w:t>
      </w:r>
    </w:p>
    <w:p w14:paraId="05160B78"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 Thực trạng chuyển đổi số trong giáo dục ở nước ta hiện nay</w:t>
      </w:r>
    </w:p>
    <w:p w14:paraId="39C2A168"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2.1 Các mặt tích cực của việc chuyển đổi số trong giáo dục</w:t>
      </w:r>
    </w:p>
    <w:p w14:paraId="7AB6F010"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Từ lâu, chuyển đổi số trong giáo dục đã được áp dụng khá tích cực trong quá trình dạy và học trên toàn thế giới. </w:t>
      </w:r>
    </w:p>
    <w:p w14:paraId="57249B7C" w14:textId="77777777" w:rsidR="001104F8" w:rsidRPr="00E25B38" w:rsidRDefault="001104F8" w:rsidP="001104F8">
      <w:pPr>
        <w:spacing w:after="0" w:line="240" w:lineRule="auto"/>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Không ngoại lệ, Việt Nam cũng từng bước đưa phương pháp này đến gần hơn với mọi người dù còn nhiều khó khăn và thách thức.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Teams,… được đưa vào trường lớp từ cấp Tiểu học, Trung học cơ sở, Trung học phổ thông cho đến Đại học, Cao học.</w:t>
      </w:r>
    </w:p>
    <w:p w14:paraId="326DBFA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Việc dạy học trực tuyến cần được nhân rộng hơn nữa để bất cứ người học nào cũng có thể tham gia vào quá trình học tập. Ngoài ra, việc lắp đặt các thiết bị nhằm phục vụ cho nhu cầu dạy học trực tuyến cũng cần được nhà trường đặc biệt quan tâm. Hiện nay, rất nhiều nhà trường đã ứng dụng mô hình dạy học trực tuyến để sinh viên tham gia học tập, trải nghiệm. Những ứng dụng chuyển đổi số giáo dục trong dạy học: học trực tuyến E–learning; ứng dụng công nghệ trong quản lý; học bằng ứng dụng thực tế ảo; các lớp học về lập trình; giáo dục Stem – Steam (giáo dục Stem tượng trưng cho một cách tiếp cận hiện đại cho khoa học và các chủ đề liên quan tập trung vào giải quyết các vấn đề với tư duy, kỹ năng phân tích và giải quyết vấn đề. Giáo dục Steam khám phá các môn học tương tự, nhưng kết hợp tư duy </w:t>
      </w:r>
      <w:r w:rsidRPr="00E25B38">
        <w:rPr>
          <w:rFonts w:ascii="Times New Roman" w:eastAsia="Calibri" w:hAnsi="Times New Roman" w:cs="Times New Roman"/>
          <w:spacing w:val="-4"/>
          <w:w w:val="98"/>
          <w:sz w:val="21"/>
          <w:szCs w:val="26"/>
        </w:rPr>
        <w:lastRenderedPageBreak/>
        <w:t>sáng tạo và nghệ thuật ứng dụng vào giảng dạy, cùng các tình huống thực tế); các lớp học Tiếng Anh công nghệ; học tập thông qua các dự án.</w:t>
      </w:r>
    </w:p>
    <w:p w14:paraId="375F7C09"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2.2 Những khó khăn còn tồn tại của chuyển đổi số trong giáo dục hiện nay</w:t>
      </w:r>
    </w:p>
    <w:p w14:paraId="6526287A"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03EBCDE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0846DAE2"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2147B9EA"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Thiếu hụt và hạn chế nguồn nhân lực có trình độ cao, tay nghề giỏi</w:t>
      </w:r>
    </w:p>
    <w:p w14:paraId="57B4071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Muốn chuyển đổi số trong giáo dục đảm bảo thực sự chất lượng thì chắc chắn các cơ sở đào tạo cần phải sở hữu một đội ngũ nhân sự hiểu biết về công nghệ, có kiến thức chuyên sâu trong các ứng dụng phần mềm nói riêng và tổng thể quy trình số hóa nói chung. Tuy nhiên, đây không phải chuyện dễ dàng mà cơ sở đào tạo nào cũng làm được.</w:t>
      </w:r>
    </w:p>
    <w:p w14:paraId="3082042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hệ thống giáo dục hiện nay tại nước ta hầu như chưa thể sở hữu một đội ngũ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06E74356"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Chuyển đổi số gặp nhiều khó khăn trong tiếp nhận thông tin ở vùng sâu, vùng xa</w:t>
      </w:r>
    </w:p>
    <w:p w14:paraId="710EFFEC"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 Người dạy lẫn học không thể đảm bảo đầy đủ phương tiện dạy và học từ xa với tình hình kinh tế chẳng hề dư dả, mạng Internet còn hạn chế cùng đường truyền tốc độ chậm, dễ mất kết nối. Hơn nữa, kiến thức thực tiễn về các phương pháp 4.0 hiện đại trong giáo dục cũng không dễ để phổ cập toàn diện với họ.</w:t>
      </w:r>
    </w:p>
    <w:p w14:paraId="677CFE1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Với bất cập này thì mong muống chuyển đổi số trong giáo dục đến mọi miền Tổ quốc sẽ là một bài toán nan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thu, khiến lộ trình học tập bồi dưỡng nâng cao trở nên thiếu sót, không có đầy đủ tài liệu để tham khảo và nâng cấp bản thân. Từ đó, người dạy trở nên e dè và không muốn thử phương pháp giáo dục này ở thời điểm hiện tại.</w:t>
      </w:r>
    </w:p>
    <w:p w14:paraId="412C8DD9"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Bất cập khi chưa có quy định cụ thể về quyền sở hữu trí tuệ</w:t>
      </w:r>
    </w:p>
    <w:p w14:paraId="654AA15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an ninh thông tin. Những tài nguyên, kiến thức mà giảng viên dùng để truyền tải cho người học rất dễ bị ăn cắp, sao chép một cách công khai khi đăng tải lên các nền tảng số. Điều này khiến các thầy cô hạn chế đăng tải, chia sẻ lượng chất xám mà mình bỏ ra theo hình thức trực tuyến.</w:t>
      </w:r>
    </w:p>
    <w:p w14:paraId="7B1C4278"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062EFAD2"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3. Đề xuất các giải pháp nhằm đẩy mạnh việc đổi mới phương pháp dạy và học bằng giải pháp chuyển đổi số trong giáo dục</w:t>
      </w:r>
    </w:p>
    <w:p w14:paraId="5358FC4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Nâng cao tin thần trách nhiệm thực hiện chuyển đổi số trong ngành giáo dục</w:t>
      </w:r>
    </w:p>
    <w:p w14:paraId="17D29C7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 Phổ biến đến từng địa phương, từng trường, từng giảng viên. Cùng nhau xây dựng văn hóa số trong giáo dục. Bồi dưỡng, đào tạo giảng viên kiến thức, kỹ năng công nghệ để đáp ứng yêu cầu chuyển đổi số.</w:t>
      </w:r>
    </w:p>
    <w:p w14:paraId="05C939F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Áp dụng các giải pháp công nghệ thực hiện chuyển đổi số trong ngành giáo dục</w:t>
      </w:r>
    </w:p>
    <w:p w14:paraId="13C10C60"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70048455"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855995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bộ và rộng rãi thì Nhà nước cần phải có một kế hoạch hoàn chỉnh để sửa chữa, kết nối đường truyền mạng ở những khu vực vùng sâu, vùng xa. Đây cũng là động lực để họ hiểu hơn về chuyển đổi số.</w:t>
      </w:r>
    </w:p>
    <w:p w14:paraId="06E80D73"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lastRenderedPageBreak/>
        <w:t>Nâng cao trình độ chuyên môn nghiệp vụ của người dạy, dùng nhiều hình thức để thu hút nhân tài</w:t>
      </w:r>
    </w:p>
    <w:p w14:paraId="0F58B7D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huyết với nghề và thực sự am hiểu về chuyển đổi số trong giáo dục, đó chính là chìa khóa quyết định thành công của chuyển đổi số trong giáo dục.</w:t>
      </w:r>
    </w:p>
    <w:p w14:paraId="59917C62"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Hoàn thiện kho học liệu, kiến thức giảng dạy</w:t>
      </w:r>
    </w:p>
    <w:p w14:paraId="3D5DAE2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Điều này giúp người học có đủ tâm thế và đủ kiến thức để tiếp nhận xuyên suốt khóa học.</w:t>
      </w:r>
    </w:p>
    <w:p w14:paraId="4DEF770B"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Ban hành các quy định pháp luật về quyền sở hữu trí tuệ và bảo mật thông tin</w:t>
      </w:r>
    </w:p>
    <w:p w14:paraId="76B6CF8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5E43D1B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4. Kết luận</w:t>
      </w:r>
    </w:p>
    <w:p w14:paraId="6AD166D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 Từ đó, góp phần đắc lực thực hiện thành công mục tiêu chuyển đổi số quốc gia, tạo ra nguồn nhân lực cao, có khả năng hội nhập quốc tế và đáp ứng tốt với những yêu cầu của thời đại mới</w:t>
      </w:r>
    </w:p>
    <w:p w14:paraId="7E64497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Nhìn chung, chuyển đổi số trong giáo dục tại Việt Nam là phương thức triển vọng và có tiềm năng phát triển dù vẫn còn phải đối mặt với nhiều thách thức, khó khăn, gian nan. Tuy nhiên, đây là yếu tố quan trọng và ưu tiên hàng đầu để đảm bảo ngành giáo dục, đào tạo nước nhà có cơ hội vươn mình ra khu vực và thế giới, bắt nhịp kịp thời với xu thế của thời đại. Và trên hành trình hoàn thiện, hiện thực hóa điều này, người dạy, cơ sở giáo dục hiện đại và các cấp quản lý giáo dục phải đoàn kết, cùng nhau chung tay xây dựng thì việc chuyển đổi số trong giáo dục mới có hy vọng về đích như mong đợi.</w:t>
      </w:r>
    </w:p>
    <w:p w14:paraId="6863F72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
    <w:p w14:paraId="5E0E9785"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Tài liệu tham khảo</w:t>
      </w:r>
    </w:p>
    <w:p w14:paraId="70D7B429"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[1] TS.Tô Hồng Nam (2020). </w:t>
      </w:r>
      <w:r w:rsidRPr="00E25B38">
        <w:rPr>
          <w:rFonts w:ascii="Times New Roman" w:eastAsia="Calibri" w:hAnsi="Times New Roman" w:cs="Times New Roman"/>
          <w:i/>
          <w:sz w:val="21"/>
          <w:szCs w:val="21"/>
          <w:shd w:val="clear" w:color="auto" w:fill="FFFFFF"/>
        </w:rPr>
        <w:t>Chuyển đổi số trong lĩnh vực giáo dục và đào tạo: thực trạng và giải pháp</w:t>
      </w:r>
      <w:r w:rsidRPr="00E25B38">
        <w:rPr>
          <w:rFonts w:ascii="Times New Roman" w:eastAsia="Calibri" w:hAnsi="Times New Roman" w:cs="Times New Roman"/>
          <w:sz w:val="21"/>
          <w:szCs w:val="21"/>
          <w:shd w:val="clear" w:color="auto" w:fill="FFFFFF"/>
        </w:rPr>
        <w:t>. Tạp chí Điện tử Thông tin và Truyền thông.</w:t>
      </w:r>
    </w:p>
    <w:p w14:paraId="1E2789D9" w14:textId="77777777" w:rsidR="001104F8" w:rsidRPr="00E25B38" w:rsidRDefault="001104F8" w:rsidP="00FD5F4A">
      <w:pPr>
        <w:spacing w:before="40" w:after="0" w:line="240" w:lineRule="auto"/>
        <w:ind w:left="567" w:hanging="567"/>
        <w:jc w:val="both"/>
        <w:rPr>
          <w:rFonts w:ascii="Times New Roman" w:eastAsia="Calibri" w:hAnsi="Times New Roman" w:cs="Times New Roman"/>
          <w:bCs/>
          <w:sz w:val="21"/>
          <w:szCs w:val="21"/>
        </w:rPr>
      </w:pPr>
      <w:r w:rsidRPr="00E25B38">
        <w:rPr>
          <w:rFonts w:ascii="Times New Roman" w:eastAsia="Calibri" w:hAnsi="Times New Roman" w:cs="Times New Roman"/>
          <w:sz w:val="21"/>
          <w:szCs w:val="21"/>
          <w:shd w:val="clear" w:color="auto" w:fill="FFFFFF"/>
        </w:rPr>
        <w:t xml:space="preserve">[2] </w:t>
      </w:r>
      <w:r w:rsidRPr="00E25B38">
        <w:rPr>
          <w:rFonts w:ascii="Times New Roman" w:eastAsia="Calibri" w:hAnsi="Times New Roman" w:cs="Times New Roman"/>
          <w:bCs/>
          <w:sz w:val="21"/>
          <w:szCs w:val="21"/>
        </w:rPr>
        <w:t xml:space="preserve">PGS.TS Vũ Hải Quân (2021). </w:t>
      </w:r>
      <w:r w:rsidRPr="00E25B38">
        <w:rPr>
          <w:rFonts w:ascii="Times New Roman" w:eastAsia="Calibri" w:hAnsi="Times New Roman" w:cs="Times New Roman"/>
          <w:bCs/>
          <w:i/>
          <w:sz w:val="21"/>
          <w:szCs w:val="21"/>
        </w:rPr>
        <w:t>Chuyển đổi số trong giáo dục đại học</w:t>
      </w:r>
      <w:r w:rsidRPr="00E25B38">
        <w:rPr>
          <w:rFonts w:ascii="Times New Roman" w:eastAsia="Calibri" w:hAnsi="Times New Roman" w:cs="Times New Roman"/>
          <w:bCs/>
          <w:sz w:val="21"/>
          <w:szCs w:val="21"/>
        </w:rPr>
        <w:t>. Đại học Quốc gia TP.HCM.</w:t>
      </w:r>
    </w:p>
    <w:p w14:paraId="6DE0148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[3] Trần Công Phong, Nguyễn Trí Lân, Chu Thùy Anh, Trương Xuân Cảnh, Nguyễn Thị Hồng Vân, Lương Việt Thái, Đỗ Đức Lân (2019). </w:t>
      </w:r>
      <w:r w:rsidRPr="00E25B38">
        <w:rPr>
          <w:rFonts w:ascii="Times New Roman" w:eastAsia="Calibri" w:hAnsi="Times New Roman" w:cs="Times New Roman"/>
          <w:i/>
          <w:sz w:val="21"/>
          <w:szCs w:val="21"/>
          <w:shd w:val="clear" w:color="auto" w:fill="FFFFFF"/>
        </w:rPr>
        <w:t>Chuyển đổi số trong giáo dục</w:t>
      </w:r>
      <w:r w:rsidRPr="00E25B38">
        <w:rPr>
          <w:rFonts w:ascii="Times New Roman" w:eastAsia="Calibri" w:hAnsi="Times New Roman" w:cs="Times New Roman"/>
          <w:sz w:val="21"/>
          <w:szCs w:val="21"/>
          <w:shd w:val="clear" w:color="auto" w:fill="FFFFFF"/>
        </w:rPr>
        <w:t>. Viện Hàn lâm Khoa học và Công nghệ Việt Nam.</w:t>
      </w:r>
    </w:p>
    <w:p w14:paraId="4880A94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[4] Ngô Thị Thanh Huyền, Nguyễn Hồng Hạnh (2021). </w:t>
      </w:r>
      <w:r w:rsidRPr="00E25B38">
        <w:rPr>
          <w:rFonts w:ascii="Times New Roman" w:eastAsia="Calibri" w:hAnsi="Times New Roman" w:cs="Times New Roman"/>
          <w:i/>
          <w:sz w:val="21"/>
          <w:szCs w:val="21"/>
          <w:shd w:val="clear" w:color="auto" w:fill="FFFFFF"/>
        </w:rPr>
        <w:t>Đảm bảo và kiểm định chất lượng giáo dục đại học trong bối cảnh tự chủ đại học</w:t>
      </w:r>
      <w:r w:rsidRPr="00E25B38">
        <w:rPr>
          <w:rFonts w:ascii="Times New Roman" w:eastAsia="Calibri" w:hAnsi="Times New Roman" w:cs="Times New Roman"/>
          <w:sz w:val="21"/>
          <w:szCs w:val="21"/>
          <w:shd w:val="clear" w:color="auto" w:fill="FFFFFF"/>
        </w:rPr>
        <w:t>. NXB Đại học Quốc gia Hà Nội.</w:t>
      </w:r>
    </w:p>
    <w:p w14:paraId="0AEAFD03"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[5] Vijayalakshmi Murugesan (2019). </w:t>
      </w:r>
      <w:r w:rsidRPr="00E25B38">
        <w:rPr>
          <w:rFonts w:ascii="Times New Roman" w:eastAsia="Calibri" w:hAnsi="Times New Roman" w:cs="Times New Roman"/>
          <w:i/>
          <w:iCs/>
          <w:sz w:val="21"/>
          <w:szCs w:val="21"/>
        </w:rPr>
        <w:t>Innovations in Teaching Methods</w:t>
      </w:r>
      <w:r w:rsidRPr="00E25B38">
        <w:rPr>
          <w:rFonts w:ascii="Times New Roman" w:eastAsia="Calibri" w:hAnsi="Times New Roman" w:cs="Times New Roman"/>
          <w:sz w:val="21"/>
          <w:szCs w:val="21"/>
          <w:shd w:val="clear" w:color="auto" w:fill="FFFFFF"/>
        </w:rPr>
        <w:t>. </w:t>
      </w:r>
      <w:r w:rsidRPr="00E25B38">
        <w:rPr>
          <w:rFonts w:ascii="Times New Roman" w:eastAsia="Calibri" w:hAnsi="Times New Roman" w:cs="Times New Roman"/>
          <w:i/>
          <w:iCs/>
          <w:sz w:val="21"/>
          <w:szCs w:val="21"/>
        </w:rPr>
        <w:t>JASC: </w:t>
      </w:r>
      <w:r w:rsidRPr="00E25B38">
        <w:rPr>
          <w:rFonts w:ascii="Times New Roman" w:eastAsia="Calibri" w:hAnsi="Times New Roman" w:cs="Times New Roman"/>
          <w:sz w:val="21"/>
          <w:szCs w:val="21"/>
          <w:shd w:val="clear" w:color="auto" w:fill="FFFFFF"/>
        </w:rPr>
        <w:t>Journal of Applied Science and Computations, Volume VI, Issue I, 2588 – 2596.</w:t>
      </w:r>
    </w:p>
    <w:p w14:paraId="73F904FF"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[6] Faria, J.A.; Novoa (2020). H. </w:t>
      </w:r>
      <w:r w:rsidRPr="00E25B38">
        <w:rPr>
          <w:rFonts w:ascii="Times New Roman" w:eastAsia="Calibri" w:hAnsi="Times New Roman" w:cs="Times New Roman"/>
          <w:i/>
          <w:sz w:val="21"/>
          <w:szCs w:val="21"/>
          <w:shd w:val="clear" w:color="auto" w:fill="FFFFFF"/>
        </w:rPr>
        <w:t>Digital Transformation at the University of Porto</w:t>
      </w:r>
      <w:r w:rsidRPr="00E25B38">
        <w:rPr>
          <w:rFonts w:ascii="Times New Roman" w:eastAsia="Calibri" w:hAnsi="Times New Roman" w:cs="Times New Roman"/>
          <w:sz w:val="21"/>
          <w:szCs w:val="21"/>
          <w:shd w:val="clear" w:color="auto" w:fill="FFFFFF"/>
        </w:rPr>
        <w:t>. Proceedings of the International Conference on Exploring Services Science, Porto, Portugal.</w:t>
      </w:r>
    </w:p>
    <w:p w14:paraId="3341B195"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[7] Kaminskyi, O.Y.; Yereshko, J.; Kyrychenko, S.O (2018). </w:t>
      </w:r>
      <w:r w:rsidRPr="00E25B38">
        <w:rPr>
          <w:rFonts w:ascii="Times New Roman" w:eastAsia="Calibri" w:hAnsi="Times New Roman" w:cs="Times New Roman"/>
          <w:i/>
          <w:sz w:val="21"/>
          <w:szCs w:val="21"/>
          <w:shd w:val="clear" w:color="auto" w:fill="FFFFFF"/>
        </w:rPr>
        <w:t>Digital transformation of University Education in Ukraine</w:t>
      </w:r>
      <w:r w:rsidRPr="00E25B38">
        <w:rPr>
          <w:rFonts w:ascii="Times New Roman" w:eastAsia="Calibri" w:hAnsi="Times New Roman" w:cs="Times New Roman"/>
          <w:sz w:val="21"/>
          <w:szCs w:val="21"/>
          <w:shd w:val="clear" w:color="auto" w:fill="FFFFFF"/>
        </w:rPr>
        <w:t>. Trajectories of Development in the conditions of new technological and economic order. Inf. Technol. Learn, 64, 128–137.</w:t>
      </w:r>
    </w:p>
    <w:p w14:paraId="7A468036" w14:textId="77777777" w:rsidR="00ED6C2D" w:rsidRPr="001104F8" w:rsidRDefault="00ED6C2D">
      <w:pPr>
        <w:rPr>
          <w:b/>
          <w:bCs/>
        </w:rPr>
      </w:pPr>
    </w:p>
    <w:sectPr w:rsidR="00ED6C2D" w:rsidRPr="001104F8" w:rsidSect="00F078D2">
      <w:headerReference w:type="default" r:id="rId9"/>
      <w:footerReference w:type="default" r:id="rId1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95E4B" w14:textId="77777777" w:rsidR="00EF2177" w:rsidRDefault="00EF2177" w:rsidP="001104F8">
      <w:pPr>
        <w:spacing w:after="0" w:line="240" w:lineRule="auto"/>
      </w:pPr>
      <w:r>
        <w:separator/>
      </w:r>
    </w:p>
  </w:endnote>
  <w:endnote w:type="continuationSeparator" w:id="0">
    <w:p w14:paraId="5A84EFE2" w14:textId="77777777" w:rsidR="00EF2177" w:rsidRDefault="00EF2177" w:rsidP="0011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2CF7290C" w14:textId="77777777" w:rsidR="001104F8" w:rsidRDefault="001104F8" w:rsidP="001104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895D553" w14:textId="77777777" w:rsidR="001104F8" w:rsidRDefault="00110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8F725" w14:textId="77777777" w:rsidR="00EF2177" w:rsidRDefault="00EF2177" w:rsidP="001104F8">
      <w:pPr>
        <w:spacing w:after="0" w:line="240" w:lineRule="auto"/>
      </w:pPr>
      <w:r>
        <w:separator/>
      </w:r>
    </w:p>
  </w:footnote>
  <w:footnote w:type="continuationSeparator" w:id="0">
    <w:p w14:paraId="3B63E3A9" w14:textId="77777777" w:rsidR="00EF2177" w:rsidRDefault="00EF2177" w:rsidP="00110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104F8" w:rsidRPr="00B93300" w14:paraId="686E25D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DDEDBC2" w14:textId="77777777" w:rsidR="001104F8" w:rsidRPr="00B93300" w:rsidRDefault="001104F8" w:rsidP="001104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A19F6F" w14:textId="77777777" w:rsidR="001104F8" w:rsidRPr="00B93300" w:rsidRDefault="001104F8" w:rsidP="001104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3B25B41" w14:textId="77777777" w:rsidR="001104F8" w:rsidRDefault="00110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883759186">
    <w:abstractNumId w:val="1"/>
  </w:num>
  <w:num w:numId="2" w16cid:durableId="633870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F8"/>
    <w:rsid w:val="001104F8"/>
    <w:rsid w:val="00243BF9"/>
    <w:rsid w:val="002F5EE8"/>
    <w:rsid w:val="006B3215"/>
    <w:rsid w:val="006F4092"/>
    <w:rsid w:val="00886A2B"/>
    <w:rsid w:val="009F7D8B"/>
    <w:rsid w:val="00B41246"/>
    <w:rsid w:val="00D80C69"/>
    <w:rsid w:val="00DA6179"/>
    <w:rsid w:val="00EA297B"/>
    <w:rsid w:val="00ED6C2D"/>
    <w:rsid w:val="00EF2177"/>
    <w:rsid w:val="00F078D2"/>
    <w:rsid w:val="00F24ED6"/>
    <w:rsid w:val="00F44A24"/>
    <w:rsid w:val="00FD5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578E"/>
  <w15:chartTrackingRefBased/>
  <w15:docId w15:val="{1BEA3D55-9523-48FB-9294-6E29D4A9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4F8"/>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04F8"/>
    <w:rPr>
      <w:color w:val="0563C1" w:themeColor="hyperlink"/>
      <w:u w:val="single"/>
    </w:rPr>
  </w:style>
  <w:style w:type="paragraph" w:styleId="Header">
    <w:name w:val="header"/>
    <w:basedOn w:val="Normal"/>
    <w:link w:val="HeaderChar"/>
    <w:uiPriority w:val="99"/>
    <w:unhideWhenUsed/>
    <w:rsid w:val="00110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4F8"/>
  </w:style>
  <w:style w:type="paragraph" w:styleId="Footer">
    <w:name w:val="footer"/>
    <w:basedOn w:val="Normal"/>
    <w:link w:val="FooterChar"/>
    <w:uiPriority w:val="99"/>
    <w:unhideWhenUsed/>
    <w:rsid w:val="00110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uachminhthu@lttc.edu.vn" TargetMode="External"/><Relationship Id="rId3" Type="http://schemas.openxmlformats.org/officeDocument/2006/relationships/settings" Target="settings.xml"/><Relationship Id="rId7" Type="http://schemas.openxmlformats.org/officeDocument/2006/relationships/hyperlink" Target="mailto:phamminhnghia@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2704</Words>
  <Characters>15415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3</cp:revision>
  <dcterms:created xsi:type="dcterms:W3CDTF">2022-07-22T04:20:00Z</dcterms:created>
  <dcterms:modified xsi:type="dcterms:W3CDTF">2022-07-22T07:12:00Z</dcterms:modified>
</cp:coreProperties>
</file>