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98B8B0" w14:textId="77777777" w:rsidR="001104F8" w:rsidRPr="00E25B38" w:rsidRDefault="001104F8" w:rsidP="001104F8">
      <w:pPr>
        <w:keepNext/>
        <w:spacing w:after="0" w:line="240" w:lineRule="auto"/>
        <w:jc w:val="center"/>
        <w:outlineLvl w:val="0"/>
        <w:rPr>
          <w:rFonts w:ascii="Times New Roman" w:eastAsia="Times New Roman" w:hAnsi="Times New Roman" w:cs="Times New Roman"/>
          <w:b/>
          <w:spacing w:val="-4"/>
          <w:w w:val="98"/>
          <w:kern w:val="32"/>
          <w:sz w:val="26"/>
          <w:szCs w:val="26"/>
          <w:lang w:eastAsia="vi-VN"/>
        </w:rPr>
      </w:pPr>
      <w:r w:rsidRPr="00E25B38">
        <w:rPr>
          <w:rFonts w:ascii="Times New Roman" w:eastAsia="Times New Roman" w:hAnsi="Times New Roman" w:cs="Times New Roman"/>
          <w:b/>
          <w:spacing w:val="-4"/>
          <w:w w:val="98"/>
          <w:kern w:val="32"/>
          <w:sz w:val="26"/>
          <w:szCs w:val="26"/>
          <w:lang w:eastAsia="vi-VN"/>
        </w:rPr>
        <w:t xml:space="preserve">ĐẨY MẠNH VIỆC ĐỔI MỚI PHƯƠNG PHÁP DẠY VÀ HỌC </w:t>
      </w:r>
    </w:p>
    <w:p w14:paraId="39F2185F" w14:textId="62D56927" w:rsidR="001104F8" w:rsidRDefault="001104F8" w:rsidP="009F7D8B">
      <w:pPr>
        <w:keepNext/>
        <w:spacing w:after="120" w:line="240" w:lineRule="auto"/>
        <w:jc w:val="center"/>
        <w:outlineLvl w:val="0"/>
        <w:rPr>
          <w:rFonts w:ascii="Times New Roman" w:eastAsia="Times New Roman" w:hAnsi="Times New Roman" w:cs="Times New Roman"/>
          <w:b/>
          <w:spacing w:val="-4"/>
          <w:w w:val="98"/>
          <w:kern w:val="32"/>
          <w:sz w:val="26"/>
          <w:szCs w:val="26"/>
          <w:lang w:eastAsia="vi-VN"/>
        </w:rPr>
      </w:pPr>
      <w:r w:rsidRPr="00E25B38">
        <w:rPr>
          <w:rFonts w:ascii="Times New Roman" w:eastAsia="Times New Roman" w:hAnsi="Times New Roman" w:cs="Times New Roman"/>
          <w:b/>
          <w:spacing w:val="-4"/>
          <w:w w:val="98"/>
          <w:kern w:val="32"/>
          <w:sz w:val="26"/>
          <w:szCs w:val="26"/>
          <w:lang w:eastAsia="vi-VN"/>
        </w:rPr>
        <w:t>BẰNG GIẢI PHÁP CHUYỂN ĐỔI SỐ TRONG GIÁO DỤC</w:t>
      </w:r>
    </w:p>
    <w:p w14:paraId="2FC186B9" w14:textId="1F5B6795" w:rsidR="00EA297B" w:rsidRPr="009F7D8B" w:rsidRDefault="006B3215" w:rsidP="001104F8">
      <w:pPr>
        <w:keepNext/>
        <w:spacing w:after="0" w:line="240" w:lineRule="auto"/>
        <w:jc w:val="center"/>
        <w:outlineLvl w:val="0"/>
        <w:rPr>
          <w:rFonts w:ascii="Times New Roman" w:eastAsia="Times New Roman" w:hAnsi="Times New Roman" w:cs="Times New Roman"/>
          <w:bCs/>
          <w:spacing w:val="-4"/>
          <w:w w:val="98"/>
          <w:kern w:val="32"/>
          <w:sz w:val="26"/>
          <w:szCs w:val="26"/>
          <w:lang w:eastAsia="vi-VN"/>
        </w:rPr>
      </w:pPr>
      <w:r w:rsidRPr="009F7D8B">
        <w:rPr>
          <w:rFonts w:ascii="Times New Roman" w:eastAsia="Times New Roman" w:hAnsi="Times New Roman" w:cs="Times New Roman"/>
          <w:bCs/>
          <w:spacing w:val="-4"/>
          <w:w w:val="98"/>
          <w:kern w:val="32"/>
          <w:sz w:val="26"/>
          <w:szCs w:val="26"/>
          <w:lang w:eastAsia="vi-VN"/>
        </w:rPr>
        <w:t>PROMOTING THE INNOVAT</w:t>
      </w:r>
      <w:r w:rsidR="002B75BA">
        <w:rPr>
          <w:rFonts w:ascii="Times New Roman" w:eastAsia="Times New Roman" w:hAnsi="Times New Roman" w:cs="Times New Roman"/>
          <w:bCs/>
          <w:spacing w:val="-4"/>
          <w:w w:val="98"/>
          <w:kern w:val="32"/>
          <w:sz w:val="26"/>
          <w:szCs w:val="26"/>
          <w:lang w:eastAsia="vi-VN"/>
        </w:rPr>
        <w:t>I</w:t>
      </w:r>
      <w:bookmarkStart w:id="0" w:name="_GoBack"/>
      <w:bookmarkEnd w:id="0"/>
      <w:r w:rsidRPr="009F7D8B">
        <w:rPr>
          <w:rFonts w:ascii="Times New Roman" w:eastAsia="Times New Roman" w:hAnsi="Times New Roman" w:cs="Times New Roman"/>
          <w:bCs/>
          <w:spacing w:val="-4"/>
          <w:w w:val="98"/>
          <w:kern w:val="32"/>
          <w:sz w:val="26"/>
          <w:szCs w:val="26"/>
          <w:lang w:eastAsia="vi-VN"/>
        </w:rPr>
        <w:t>ON OF TEACHING AND LEARNING</w:t>
      </w:r>
      <w:r w:rsidR="00D80C69" w:rsidRPr="009F7D8B">
        <w:rPr>
          <w:rFonts w:ascii="Times New Roman" w:eastAsia="Times New Roman" w:hAnsi="Times New Roman" w:cs="Times New Roman"/>
          <w:bCs/>
          <w:spacing w:val="-4"/>
          <w:w w:val="98"/>
          <w:kern w:val="32"/>
          <w:sz w:val="26"/>
          <w:szCs w:val="26"/>
          <w:lang w:eastAsia="vi-VN"/>
        </w:rPr>
        <w:t xml:space="preserve"> METHODS </w:t>
      </w:r>
    </w:p>
    <w:p w14:paraId="302FF056" w14:textId="3014F9D7" w:rsidR="006B3215" w:rsidRPr="009F7D8B" w:rsidRDefault="00D80C69" w:rsidP="001104F8">
      <w:pPr>
        <w:keepNext/>
        <w:spacing w:after="0" w:line="240" w:lineRule="auto"/>
        <w:jc w:val="center"/>
        <w:outlineLvl w:val="0"/>
        <w:rPr>
          <w:rFonts w:ascii="Times New Roman" w:eastAsia="Times New Roman" w:hAnsi="Times New Roman" w:cs="Times New Roman"/>
          <w:bCs/>
          <w:spacing w:val="-4"/>
          <w:w w:val="98"/>
          <w:kern w:val="32"/>
          <w:sz w:val="26"/>
          <w:szCs w:val="26"/>
          <w:lang w:eastAsia="vi-VN"/>
        </w:rPr>
      </w:pPr>
      <w:r w:rsidRPr="009F7D8B">
        <w:rPr>
          <w:rFonts w:ascii="Times New Roman" w:eastAsia="Times New Roman" w:hAnsi="Times New Roman" w:cs="Times New Roman"/>
          <w:bCs/>
          <w:spacing w:val="-4"/>
          <w:w w:val="98"/>
          <w:kern w:val="32"/>
          <w:sz w:val="26"/>
          <w:szCs w:val="26"/>
          <w:lang w:eastAsia="vi-VN"/>
        </w:rPr>
        <w:t>BY DIGITAL TRANSFORMATION</w:t>
      </w:r>
      <w:r w:rsidR="00EA297B" w:rsidRPr="009F7D8B">
        <w:rPr>
          <w:rFonts w:ascii="Times New Roman" w:eastAsia="Times New Roman" w:hAnsi="Times New Roman" w:cs="Times New Roman"/>
          <w:bCs/>
          <w:spacing w:val="-4"/>
          <w:w w:val="98"/>
          <w:kern w:val="32"/>
          <w:sz w:val="26"/>
          <w:szCs w:val="26"/>
          <w:lang w:eastAsia="vi-VN"/>
        </w:rPr>
        <w:t xml:space="preserve"> SOLUTIONS IN EDUCATION</w:t>
      </w:r>
    </w:p>
    <w:p w14:paraId="179DC5A9" w14:textId="77777777" w:rsidR="001104F8" w:rsidRPr="00E25B38" w:rsidRDefault="001104F8" w:rsidP="001104F8">
      <w:pPr>
        <w:widowControl w:val="0"/>
        <w:spacing w:after="0" w:line="240" w:lineRule="auto"/>
        <w:jc w:val="center"/>
        <w:outlineLvl w:val="0"/>
        <w:rPr>
          <w:rFonts w:ascii="Times New Roman" w:eastAsia="Times New Roman"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425"/>
        <w:gridCol w:w="6095"/>
      </w:tblGrid>
      <w:tr w:rsidR="001104F8" w:rsidRPr="00E25B38" w14:paraId="079A3A5A" w14:textId="77777777" w:rsidTr="00EF4960">
        <w:trPr>
          <w:trHeight w:val="698"/>
        </w:trPr>
        <w:tc>
          <w:tcPr>
            <w:tcW w:w="2552" w:type="dxa"/>
            <w:vAlign w:val="center"/>
          </w:tcPr>
          <w:p w14:paraId="1AB4B35F" w14:textId="77777777" w:rsidR="001104F8" w:rsidRDefault="001104F8" w:rsidP="00EF4960">
            <w:pPr>
              <w:spacing w:before="40"/>
              <w:rPr>
                <w:rFonts w:ascii="Times New Roman" w:eastAsia="Calibri" w:hAnsi="Times New Roman"/>
                <w:b/>
                <w:spacing w:val="-4"/>
                <w:w w:val="98"/>
                <w:sz w:val="21"/>
                <w:szCs w:val="26"/>
              </w:rPr>
            </w:pPr>
            <w:r w:rsidRPr="00E25B38">
              <w:rPr>
                <w:rFonts w:ascii="Times New Roman" w:eastAsia="Calibri" w:hAnsi="Times New Roman"/>
                <w:b/>
                <w:spacing w:val="-4"/>
                <w:w w:val="98"/>
                <w:sz w:val="21"/>
                <w:szCs w:val="26"/>
              </w:rPr>
              <w:t xml:space="preserve">Phạm Minh Nghĩa </w:t>
            </w:r>
          </w:p>
          <w:p w14:paraId="63123BD6" w14:textId="35FA63AA" w:rsidR="001104F8" w:rsidRPr="00E25B38" w:rsidRDefault="001104F8" w:rsidP="009F7D8B">
            <w:pPr>
              <w:spacing w:before="40"/>
              <w:rPr>
                <w:rFonts w:ascii="Times New Roman" w:eastAsia="Calibri" w:hAnsi="Times New Roman"/>
                <w:b/>
                <w:spacing w:val="-4"/>
                <w:w w:val="98"/>
                <w:sz w:val="21"/>
                <w:szCs w:val="26"/>
              </w:rPr>
            </w:pPr>
            <w:r>
              <w:rPr>
                <w:rFonts w:ascii="Times New Roman" w:eastAsia="Calibri" w:hAnsi="Times New Roman"/>
                <w:b/>
                <w:spacing w:val="-4"/>
                <w:w w:val="98"/>
                <w:sz w:val="21"/>
                <w:szCs w:val="26"/>
              </w:rPr>
              <w:t>Quách Minh Thử</w:t>
            </w:r>
          </w:p>
        </w:tc>
        <w:tc>
          <w:tcPr>
            <w:tcW w:w="425" w:type="dxa"/>
            <w:vMerge w:val="restart"/>
            <w:vAlign w:val="center"/>
          </w:tcPr>
          <w:p w14:paraId="4D8E655F" w14:textId="77777777" w:rsidR="001104F8" w:rsidRPr="007E2A7D" w:rsidRDefault="001104F8" w:rsidP="00EF4960">
            <w:pPr>
              <w:spacing w:before="40"/>
              <w:jc w:val="both"/>
              <w:rPr>
                <w:rFonts w:ascii="Times New Roman" w:eastAsia="Calibri" w:hAnsi="Times New Roman"/>
                <w:spacing w:val="-4"/>
                <w:w w:val="98"/>
                <w:sz w:val="21"/>
                <w:szCs w:val="26"/>
              </w:rPr>
            </w:pPr>
          </w:p>
        </w:tc>
        <w:tc>
          <w:tcPr>
            <w:tcW w:w="6095" w:type="dxa"/>
            <w:vAlign w:val="center"/>
          </w:tcPr>
          <w:p w14:paraId="6AD3C52D" w14:textId="77777777" w:rsidR="001104F8" w:rsidRPr="00F96EB8" w:rsidRDefault="001104F8" w:rsidP="00EF4960">
            <w:pPr>
              <w:spacing w:before="40"/>
              <w:jc w:val="both"/>
              <w:rPr>
                <w:rFonts w:ascii="Times New Roman" w:eastAsia="Calibri" w:hAnsi="Times New Roman"/>
                <w:spacing w:val="-4"/>
                <w:w w:val="98"/>
                <w:sz w:val="21"/>
                <w:szCs w:val="26"/>
              </w:rPr>
            </w:pPr>
            <w:r w:rsidRPr="00F96EB8">
              <w:rPr>
                <w:rFonts w:ascii="Times New Roman" w:eastAsia="Calibri" w:hAnsi="Times New Roman"/>
                <w:spacing w:val="-4"/>
                <w:w w:val="98"/>
                <w:sz w:val="21"/>
                <w:szCs w:val="26"/>
              </w:rPr>
              <w:t>Trường Cao đẳng Lý Tự Trọng TP. HCM</w:t>
            </w:r>
          </w:p>
          <w:p w14:paraId="107585C9" w14:textId="609457D5" w:rsidR="001104F8" w:rsidRPr="00F96EB8" w:rsidRDefault="001104F8" w:rsidP="009F7D8B">
            <w:pPr>
              <w:spacing w:before="40"/>
              <w:rPr>
                <w:rFonts w:ascii="Times New Roman" w:eastAsia="Calibri" w:hAnsi="Times New Roman"/>
                <w:i/>
                <w:spacing w:val="-4"/>
                <w:w w:val="98"/>
                <w:sz w:val="21"/>
                <w:szCs w:val="26"/>
              </w:rPr>
            </w:pPr>
            <w:r w:rsidRPr="00F96EB8">
              <w:rPr>
                <w:rFonts w:ascii="Times New Roman" w:eastAsia="Calibri" w:hAnsi="Times New Roman"/>
                <w:i/>
                <w:spacing w:val="-4"/>
                <w:w w:val="98"/>
                <w:sz w:val="21"/>
                <w:szCs w:val="26"/>
              </w:rPr>
              <w:t xml:space="preserve">Email: </w:t>
            </w:r>
            <w:hyperlink r:id="rId7" w:history="1">
              <w:r w:rsidRPr="00F96EB8">
                <w:rPr>
                  <w:rFonts w:ascii="Times New Roman" w:eastAsia="Calibri" w:hAnsi="Times New Roman"/>
                  <w:i/>
                  <w:spacing w:val="-4"/>
                  <w:w w:val="98"/>
                  <w:sz w:val="21"/>
                  <w:szCs w:val="26"/>
                </w:rPr>
                <w:t>phamminhnghia@lttc.edu.vn</w:t>
              </w:r>
            </w:hyperlink>
            <w:r w:rsidRPr="00F96EB8">
              <w:rPr>
                <w:rFonts w:ascii="Times New Roman" w:eastAsia="Calibri" w:hAnsi="Times New Roman"/>
                <w:i/>
                <w:spacing w:val="-4"/>
                <w:w w:val="98"/>
                <w:sz w:val="21"/>
                <w:szCs w:val="26"/>
              </w:rPr>
              <w:t xml:space="preserve">; </w:t>
            </w:r>
            <w:hyperlink r:id="rId8" w:history="1">
              <w:r w:rsidRPr="00F96EB8">
                <w:rPr>
                  <w:rStyle w:val="Hyperlink"/>
                  <w:rFonts w:ascii="Times New Roman" w:eastAsia="Calibri" w:hAnsi="Times New Roman"/>
                  <w:i/>
                  <w:color w:val="auto"/>
                  <w:spacing w:val="-4"/>
                  <w:w w:val="98"/>
                  <w:sz w:val="21"/>
                  <w:szCs w:val="26"/>
                </w:rPr>
                <w:t>quachminhthu@lttc.edu.vn</w:t>
              </w:r>
            </w:hyperlink>
            <w:r w:rsidRPr="00F96EB8">
              <w:rPr>
                <w:rFonts w:ascii="Times New Roman" w:eastAsia="Calibri" w:hAnsi="Times New Roman"/>
                <w:i/>
                <w:spacing w:val="-4"/>
                <w:w w:val="98"/>
                <w:sz w:val="21"/>
                <w:szCs w:val="26"/>
              </w:rPr>
              <w:t>;</w:t>
            </w:r>
          </w:p>
        </w:tc>
      </w:tr>
      <w:tr w:rsidR="001104F8" w:rsidRPr="00E25B38" w14:paraId="5673FA00" w14:textId="77777777" w:rsidTr="00EF4960">
        <w:tc>
          <w:tcPr>
            <w:tcW w:w="2552" w:type="dxa"/>
            <w:vAlign w:val="center"/>
          </w:tcPr>
          <w:p w14:paraId="42BD495D" w14:textId="77777777" w:rsidR="001104F8" w:rsidRPr="00E25B38" w:rsidRDefault="001104F8" w:rsidP="00EF4960">
            <w:pPr>
              <w:ind w:left="29"/>
              <w:jc w:val="both"/>
              <w:rPr>
                <w:rFonts w:ascii="Times New Roman" w:eastAsia="Calibri" w:hAnsi="Times New Roman"/>
                <w:i/>
                <w:spacing w:val="-4"/>
                <w:w w:val="98"/>
                <w:sz w:val="21"/>
                <w:szCs w:val="26"/>
              </w:rPr>
            </w:pPr>
          </w:p>
        </w:tc>
        <w:tc>
          <w:tcPr>
            <w:tcW w:w="425" w:type="dxa"/>
            <w:vMerge/>
            <w:vAlign w:val="center"/>
          </w:tcPr>
          <w:p w14:paraId="72B4573D" w14:textId="77777777" w:rsidR="001104F8" w:rsidRPr="00E25B38" w:rsidRDefault="001104F8" w:rsidP="00EF4960">
            <w:pPr>
              <w:spacing w:before="40"/>
              <w:jc w:val="both"/>
              <w:rPr>
                <w:rFonts w:ascii="Times New Roman" w:eastAsia="Calibri" w:hAnsi="Times New Roman"/>
                <w:spacing w:val="-4"/>
                <w:w w:val="98"/>
                <w:sz w:val="21"/>
                <w:szCs w:val="26"/>
              </w:rPr>
            </w:pPr>
          </w:p>
        </w:tc>
        <w:tc>
          <w:tcPr>
            <w:tcW w:w="6095" w:type="dxa"/>
            <w:vAlign w:val="center"/>
          </w:tcPr>
          <w:p w14:paraId="0B83B2EE" w14:textId="77777777" w:rsidR="001104F8" w:rsidRPr="00E25B38" w:rsidRDefault="001104F8" w:rsidP="00EF4960">
            <w:pPr>
              <w:spacing w:before="40"/>
              <w:jc w:val="both"/>
              <w:rPr>
                <w:rFonts w:ascii="Times New Roman" w:eastAsia="Calibri" w:hAnsi="Times New Roman"/>
                <w:spacing w:val="-4"/>
                <w:w w:val="98"/>
                <w:sz w:val="21"/>
                <w:szCs w:val="26"/>
              </w:rPr>
            </w:pPr>
          </w:p>
        </w:tc>
      </w:tr>
      <w:tr w:rsidR="001104F8" w:rsidRPr="00E25B38" w14:paraId="563731F4" w14:textId="77777777" w:rsidTr="00EF4960">
        <w:trPr>
          <w:trHeight w:val="198"/>
        </w:trPr>
        <w:tc>
          <w:tcPr>
            <w:tcW w:w="2552" w:type="dxa"/>
            <w:shd w:val="clear" w:color="auto" w:fill="FFFFFF"/>
          </w:tcPr>
          <w:p w14:paraId="3A4AABEA" w14:textId="77777777" w:rsidR="001104F8" w:rsidRDefault="001104F8" w:rsidP="00EF4960">
            <w:pPr>
              <w:jc w:val="both"/>
              <w:rPr>
                <w:rFonts w:ascii="Times New Roman" w:eastAsia="Times New Roman" w:hAnsi="Times New Roman" w:cs="Calibri Light"/>
                <w:b/>
                <w:bCs/>
                <w:i/>
                <w:spacing w:val="-4"/>
                <w:w w:val="98"/>
                <w:sz w:val="21"/>
                <w:szCs w:val="21"/>
              </w:rPr>
            </w:pPr>
          </w:p>
          <w:p w14:paraId="5DB208A6" w14:textId="77777777" w:rsidR="001104F8" w:rsidRPr="00E25B38" w:rsidRDefault="001104F8" w:rsidP="00EF4960">
            <w:pPr>
              <w:jc w:val="both"/>
              <w:rPr>
                <w:rFonts w:ascii="Times New Roman" w:eastAsia="Calibri" w:hAnsi="Times New Roman"/>
                <w:b/>
                <w:i/>
                <w:spacing w:val="-4"/>
                <w:w w:val="98"/>
                <w:sz w:val="21"/>
                <w:szCs w:val="26"/>
              </w:rPr>
            </w:pPr>
            <w:r w:rsidRPr="00E25B38">
              <w:rPr>
                <w:rFonts w:ascii="Times New Roman" w:eastAsia="Times New Roman" w:hAnsi="Times New Roman" w:cs="Calibri Light"/>
                <w:b/>
                <w:bCs/>
                <w:i/>
                <w:spacing w:val="-4"/>
                <w:w w:val="98"/>
                <w:sz w:val="21"/>
                <w:szCs w:val="21"/>
              </w:rPr>
              <w:t>Từ khóa:</w:t>
            </w:r>
          </w:p>
        </w:tc>
        <w:tc>
          <w:tcPr>
            <w:tcW w:w="425" w:type="dxa"/>
            <w:vMerge/>
            <w:tcBorders>
              <w:right w:val="single" w:sz="18" w:space="0" w:color="404040"/>
            </w:tcBorders>
            <w:shd w:val="clear" w:color="auto" w:fill="FFFFFF"/>
            <w:vAlign w:val="center"/>
          </w:tcPr>
          <w:p w14:paraId="12029D94" w14:textId="77777777" w:rsidR="001104F8" w:rsidRPr="00E25B38" w:rsidRDefault="001104F8" w:rsidP="00EF4960">
            <w:pPr>
              <w:spacing w:before="40"/>
              <w:rPr>
                <w:rFonts w:ascii="Times New Roman" w:eastAsia="Calibri" w:hAnsi="Times New Roman"/>
                <w:b/>
                <w:spacing w:val="-4"/>
                <w:w w:val="98"/>
                <w:sz w:val="21"/>
                <w:szCs w:val="26"/>
              </w:rPr>
            </w:pPr>
          </w:p>
        </w:tc>
        <w:tc>
          <w:tcPr>
            <w:tcW w:w="6095" w:type="dxa"/>
            <w:tcBorders>
              <w:left w:val="single" w:sz="18" w:space="0" w:color="404040"/>
            </w:tcBorders>
            <w:shd w:val="clear" w:color="auto" w:fill="F2F2F2" w:themeFill="background1" w:themeFillShade="F2"/>
            <w:vAlign w:val="center"/>
          </w:tcPr>
          <w:p w14:paraId="0963DF01" w14:textId="77777777" w:rsidR="001104F8" w:rsidRDefault="001104F8" w:rsidP="00EF4960">
            <w:pPr>
              <w:spacing w:before="40"/>
              <w:rPr>
                <w:rFonts w:ascii="Times New Roman" w:eastAsia="Calibri" w:hAnsi="Times New Roman"/>
                <w:b/>
                <w:spacing w:val="-4"/>
                <w:w w:val="98"/>
                <w:sz w:val="21"/>
                <w:szCs w:val="26"/>
              </w:rPr>
            </w:pPr>
          </w:p>
          <w:p w14:paraId="576EF198" w14:textId="77777777" w:rsidR="001104F8" w:rsidRPr="00E25B38" w:rsidRDefault="001104F8" w:rsidP="00EF4960">
            <w:pPr>
              <w:spacing w:before="40"/>
              <w:rPr>
                <w:rFonts w:ascii="Times New Roman" w:eastAsia="Calibri" w:hAnsi="Times New Roman"/>
                <w:b/>
                <w:spacing w:val="-4"/>
                <w:w w:val="98"/>
                <w:sz w:val="21"/>
                <w:szCs w:val="26"/>
              </w:rPr>
            </w:pPr>
            <w:r w:rsidRPr="00E25B38">
              <w:rPr>
                <w:rFonts w:ascii="Times New Roman" w:eastAsia="Calibri" w:hAnsi="Times New Roman"/>
                <w:b/>
                <w:spacing w:val="-4"/>
                <w:w w:val="98"/>
                <w:sz w:val="21"/>
                <w:szCs w:val="26"/>
              </w:rPr>
              <w:t>TÓM TẮT:</w:t>
            </w:r>
          </w:p>
        </w:tc>
      </w:tr>
      <w:tr w:rsidR="001104F8" w:rsidRPr="00E25B38" w14:paraId="7385CD0A" w14:textId="77777777" w:rsidTr="00EF4960">
        <w:trPr>
          <w:trHeight w:val="854"/>
        </w:trPr>
        <w:tc>
          <w:tcPr>
            <w:tcW w:w="2552" w:type="dxa"/>
          </w:tcPr>
          <w:p w14:paraId="72CD302B" w14:textId="7DFA5072" w:rsidR="001104F8" w:rsidRDefault="001104F8" w:rsidP="00EF4960">
            <w:pPr>
              <w:spacing w:before="40"/>
              <w:ind w:left="28"/>
              <w:jc w:val="both"/>
              <w:rPr>
                <w:rFonts w:ascii="Times New Roman" w:eastAsia="Times New Roman" w:hAnsi="Times New Roman" w:cs="Calibri Light"/>
                <w:bCs/>
                <w:i/>
                <w:spacing w:val="-4"/>
                <w:w w:val="98"/>
                <w:sz w:val="21"/>
                <w:szCs w:val="21"/>
              </w:rPr>
            </w:pPr>
            <w:r w:rsidRPr="00E25B38">
              <w:rPr>
                <w:rFonts w:ascii="Times New Roman" w:eastAsia="Times New Roman" w:hAnsi="Times New Roman" w:cs="Calibri Light"/>
                <w:bCs/>
                <w:i/>
                <w:spacing w:val="-4"/>
                <w:w w:val="98"/>
                <w:sz w:val="21"/>
                <w:szCs w:val="21"/>
              </w:rPr>
              <w:t>Chuyển đổi số ngành giáo dục; phương pháp dạy và học; kỷ nguyên số; giải pháp công nghệ</w:t>
            </w:r>
            <w:r w:rsidR="00DA6179">
              <w:rPr>
                <w:rFonts w:ascii="Times New Roman" w:eastAsia="Times New Roman" w:hAnsi="Times New Roman" w:cs="Calibri Light"/>
                <w:bCs/>
                <w:i/>
                <w:spacing w:val="-4"/>
                <w:w w:val="98"/>
                <w:sz w:val="21"/>
                <w:szCs w:val="21"/>
              </w:rPr>
              <w:t>; ứng dụng công nghệ.</w:t>
            </w:r>
          </w:p>
          <w:p w14:paraId="750E8A68" w14:textId="262A9A7E" w:rsidR="00F44A24" w:rsidRPr="00F24ED6" w:rsidRDefault="00F24ED6" w:rsidP="00EF4960">
            <w:pPr>
              <w:spacing w:before="40"/>
              <w:ind w:left="28"/>
              <w:jc w:val="both"/>
              <w:rPr>
                <w:rFonts w:ascii="Times New Roman" w:eastAsia="Times New Roman" w:hAnsi="Times New Roman" w:cs="Calibri Light"/>
                <w:b/>
                <w:i/>
                <w:spacing w:val="-4"/>
                <w:w w:val="98"/>
                <w:sz w:val="21"/>
                <w:szCs w:val="21"/>
              </w:rPr>
            </w:pPr>
            <w:r w:rsidRPr="00F24ED6">
              <w:rPr>
                <w:rFonts w:ascii="Times New Roman" w:eastAsia="Times New Roman" w:hAnsi="Times New Roman" w:cs="Calibri Light"/>
                <w:b/>
                <w:i/>
                <w:spacing w:val="-4"/>
                <w:w w:val="98"/>
                <w:sz w:val="21"/>
                <w:szCs w:val="21"/>
              </w:rPr>
              <w:t>Key words</w:t>
            </w:r>
            <w:r>
              <w:rPr>
                <w:rFonts w:ascii="Times New Roman" w:eastAsia="Times New Roman" w:hAnsi="Times New Roman" w:cs="Calibri Light"/>
                <w:b/>
                <w:i/>
                <w:spacing w:val="-4"/>
                <w:w w:val="98"/>
                <w:sz w:val="21"/>
                <w:szCs w:val="21"/>
              </w:rPr>
              <w:t>:</w:t>
            </w:r>
          </w:p>
          <w:p w14:paraId="1E844066" w14:textId="58469B57" w:rsidR="00B41246" w:rsidRPr="00E25B38" w:rsidRDefault="00243BF9" w:rsidP="00EF4960">
            <w:pPr>
              <w:spacing w:before="40"/>
              <w:ind w:left="28"/>
              <w:jc w:val="both"/>
              <w:rPr>
                <w:rFonts w:ascii="Times New Roman" w:eastAsia="Calibri" w:hAnsi="Times New Roman"/>
                <w:i/>
                <w:spacing w:val="-4"/>
                <w:w w:val="98"/>
                <w:sz w:val="21"/>
                <w:szCs w:val="26"/>
              </w:rPr>
            </w:pPr>
            <w:r>
              <w:rPr>
                <w:rFonts w:ascii="Times New Roman" w:eastAsia="Calibri" w:hAnsi="Times New Roman"/>
                <w:i/>
                <w:spacing w:val="-4"/>
                <w:w w:val="98"/>
                <w:sz w:val="21"/>
                <w:szCs w:val="26"/>
              </w:rPr>
              <w:t>Digital</w:t>
            </w:r>
            <w:r w:rsidR="00886A2B">
              <w:rPr>
                <w:rFonts w:ascii="Times New Roman" w:eastAsia="Calibri" w:hAnsi="Times New Roman"/>
                <w:i/>
                <w:spacing w:val="-4"/>
                <w:w w:val="98"/>
                <w:sz w:val="21"/>
                <w:szCs w:val="26"/>
              </w:rPr>
              <w:t xml:space="preserve"> </w:t>
            </w:r>
            <w:r>
              <w:rPr>
                <w:rFonts w:ascii="Times New Roman" w:eastAsia="Calibri" w:hAnsi="Times New Roman"/>
                <w:i/>
                <w:spacing w:val="-4"/>
                <w:w w:val="98"/>
                <w:sz w:val="21"/>
                <w:szCs w:val="26"/>
              </w:rPr>
              <w:t>transformation of edu</w:t>
            </w:r>
            <w:r w:rsidR="00886A2B">
              <w:rPr>
                <w:rFonts w:ascii="Times New Roman" w:eastAsia="Calibri" w:hAnsi="Times New Roman"/>
                <w:i/>
                <w:spacing w:val="-4"/>
                <w:w w:val="98"/>
                <w:sz w:val="21"/>
                <w:szCs w:val="26"/>
              </w:rPr>
              <w:t>cation;</w:t>
            </w:r>
            <w:r w:rsidR="002F5EE8">
              <w:rPr>
                <w:rFonts w:ascii="Times New Roman" w:eastAsia="Calibri" w:hAnsi="Times New Roman"/>
                <w:i/>
                <w:spacing w:val="-4"/>
                <w:w w:val="98"/>
                <w:sz w:val="21"/>
                <w:szCs w:val="26"/>
              </w:rPr>
              <w:t xml:space="preserve"> </w:t>
            </w:r>
            <w:r w:rsidR="00886A2B">
              <w:rPr>
                <w:rFonts w:ascii="Times New Roman" w:eastAsia="Calibri" w:hAnsi="Times New Roman"/>
                <w:i/>
                <w:spacing w:val="-4"/>
                <w:w w:val="98"/>
                <w:sz w:val="21"/>
                <w:szCs w:val="26"/>
              </w:rPr>
              <w:t>teaching</w:t>
            </w:r>
            <w:r w:rsidR="002F5EE8">
              <w:rPr>
                <w:rFonts w:ascii="Times New Roman" w:eastAsia="Calibri" w:hAnsi="Times New Roman"/>
                <w:i/>
                <w:spacing w:val="-4"/>
                <w:w w:val="98"/>
                <w:sz w:val="21"/>
                <w:szCs w:val="26"/>
              </w:rPr>
              <w:t xml:space="preserve"> </w:t>
            </w:r>
            <w:r w:rsidR="00886A2B">
              <w:rPr>
                <w:rFonts w:ascii="Times New Roman" w:eastAsia="Calibri" w:hAnsi="Times New Roman"/>
                <w:i/>
                <w:spacing w:val="-4"/>
                <w:w w:val="98"/>
                <w:sz w:val="21"/>
                <w:szCs w:val="26"/>
              </w:rPr>
              <w:t xml:space="preserve">and learning methods; </w:t>
            </w:r>
            <w:r w:rsidR="00F44A24">
              <w:rPr>
                <w:rFonts w:ascii="Times New Roman" w:eastAsia="Calibri" w:hAnsi="Times New Roman"/>
                <w:i/>
                <w:spacing w:val="-4"/>
                <w:w w:val="98"/>
                <w:sz w:val="21"/>
                <w:szCs w:val="26"/>
              </w:rPr>
              <w:t>digital era;</w:t>
            </w:r>
            <w:r w:rsidR="002F5EE8">
              <w:rPr>
                <w:rFonts w:ascii="Times New Roman" w:eastAsia="Calibri" w:hAnsi="Times New Roman"/>
                <w:i/>
                <w:spacing w:val="-4"/>
                <w:w w:val="98"/>
                <w:sz w:val="21"/>
                <w:szCs w:val="26"/>
              </w:rPr>
              <w:t xml:space="preserve"> </w:t>
            </w:r>
            <w:r w:rsidR="00F44A24">
              <w:rPr>
                <w:rFonts w:ascii="Times New Roman" w:eastAsia="Calibri" w:hAnsi="Times New Roman"/>
                <w:i/>
                <w:spacing w:val="-4"/>
                <w:w w:val="98"/>
                <w:sz w:val="21"/>
                <w:szCs w:val="26"/>
              </w:rPr>
              <w:t>technology</w:t>
            </w:r>
            <w:r w:rsidR="002F5EE8">
              <w:rPr>
                <w:rFonts w:ascii="Times New Roman" w:eastAsia="Calibri" w:hAnsi="Times New Roman"/>
                <w:i/>
                <w:spacing w:val="-4"/>
                <w:w w:val="98"/>
                <w:sz w:val="21"/>
                <w:szCs w:val="26"/>
              </w:rPr>
              <w:t xml:space="preserve"> </w:t>
            </w:r>
            <w:r w:rsidR="00F44A24">
              <w:rPr>
                <w:rFonts w:ascii="Times New Roman" w:eastAsia="Calibri" w:hAnsi="Times New Roman"/>
                <w:i/>
                <w:spacing w:val="-4"/>
                <w:w w:val="98"/>
                <w:sz w:val="21"/>
                <w:szCs w:val="26"/>
              </w:rPr>
              <w:t>solution;</w:t>
            </w:r>
            <w:r w:rsidR="002F5EE8">
              <w:rPr>
                <w:rFonts w:ascii="Times New Roman" w:eastAsia="Calibri" w:hAnsi="Times New Roman"/>
                <w:i/>
                <w:spacing w:val="-4"/>
                <w:w w:val="98"/>
                <w:sz w:val="21"/>
                <w:szCs w:val="26"/>
              </w:rPr>
              <w:t xml:space="preserve"> </w:t>
            </w:r>
            <w:r w:rsidR="00DA6179">
              <w:rPr>
                <w:rFonts w:ascii="Times New Roman" w:eastAsia="Calibri" w:hAnsi="Times New Roman"/>
                <w:i/>
                <w:spacing w:val="-4"/>
                <w:w w:val="98"/>
                <w:sz w:val="21"/>
                <w:szCs w:val="26"/>
              </w:rPr>
              <w:t>technology applycation</w:t>
            </w:r>
            <w:r w:rsidR="006F4092">
              <w:rPr>
                <w:rFonts w:ascii="Times New Roman" w:eastAsia="Calibri" w:hAnsi="Times New Roman"/>
                <w:i/>
                <w:spacing w:val="-4"/>
                <w:w w:val="98"/>
                <w:sz w:val="21"/>
                <w:szCs w:val="26"/>
              </w:rPr>
              <w:t>.</w:t>
            </w:r>
          </w:p>
        </w:tc>
        <w:tc>
          <w:tcPr>
            <w:tcW w:w="425" w:type="dxa"/>
            <w:vMerge/>
            <w:tcBorders>
              <w:right w:val="single" w:sz="18" w:space="0" w:color="404040"/>
            </w:tcBorders>
            <w:shd w:val="clear" w:color="auto" w:fill="FFFFFF"/>
            <w:vAlign w:val="center"/>
          </w:tcPr>
          <w:p w14:paraId="52A74BF7" w14:textId="77777777" w:rsidR="001104F8" w:rsidRPr="00E25B38" w:rsidRDefault="001104F8" w:rsidP="00EF4960">
            <w:pPr>
              <w:spacing w:before="40"/>
              <w:jc w:val="center"/>
              <w:rPr>
                <w:rFonts w:ascii="Times New Roman" w:eastAsia="Calibri" w:hAnsi="Times New Roman"/>
                <w:b/>
                <w:spacing w:val="-4"/>
                <w:w w:val="98"/>
                <w:sz w:val="21"/>
                <w:szCs w:val="26"/>
              </w:rPr>
            </w:pPr>
          </w:p>
        </w:tc>
        <w:tc>
          <w:tcPr>
            <w:tcW w:w="6095" w:type="dxa"/>
            <w:vMerge w:val="restart"/>
            <w:tcBorders>
              <w:left w:val="single" w:sz="18" w:space="0" w:color="404040"/>
            </w:tcBorders>
            <w:shd w:val="clear" w:color="auto" w:fill="F2F2F2" w:themeFill="background1" w:themeFillShade="F2"/>
            <w:vAlign w:val="center"/>
          </w:tcPr>
          <w:p w14:paraId="771A246F" w14:textId="77777777" w:rsidR="001104F8" w:rsidRPr="00E25B38" w:rsidRDefault="001104F8" w:rsidP="00EF4960">
            <w:pPr>
              <w:spacing w:before="40"/>
              <w:ind w:firstLine="178"/>
              <w:jc w:val="both"/>
              <w:rPr>
                <w:rFonts w:ascii="Times New Roman" w:eastAsia="Calibri" w:hAnsi="Times New Roman"/>
                <w:spacing w:val="-4"/>
                <w:w w:val="98"/>
                <w:sz w:val="21"/>
                <w:szCs w:val="26"/>
              </w:rPr>
            </w:pPr>
            <w:r w:rsidRPr="00E25B38">
              <w:rPr>
                <w:rFonts w:ascii="Times New Roman" w:eastAsia="Calibri" w:hAnsi="Times New Roman"/>
                <w:spacing w:val="-4"/>
                <w:w w:val="98"/>
                <w:sz w:val="21"/>
                <w:szCs w:val="26"/>
              </w:rPr>
              <w:t xml:space="preserve">Hiện nay, không chỉ nền giáo dục Việt Nam nói riêng mà nền giáo dục thế giới nói chung đang phải đối mặt với những thách thức rất lớn dưới sự tác động của cuộc Cách mạng công nghiệp lần thứ tư. Sự phát triển mạnh mẽ của công nghệ đem đến sự thay đổi mọi mặt của đời sống xã hội. Xã hội đi lên theo hướng hiện đại, một xã hội mở, một xã hội tri thức đòi hỏi con người phải phát triển để tồn tại. </w:t>
            </w:r>
          </w:p>
          <w:p w14:paraId="40F4B122" w14:textId="77777777" w:rsidR="001104F8" w:rsidRPr="00E25B38" w:rsidRDefault="001104F8" w:rsidP="00EF4960">
            <w:pPr>
              <w:spacing w:before="40"/>
              <w:ind w:firstLine="178"/>
              <w:jc w:val="both"/>
              <w:rPr>
                <w:rFonts w:ascii="Times New Roman" w:eastAsia="Calibri" w:hAnsi="Times New Roman"/>
                <w:spacing w:val="-4"/>
                <w:w w:val="98"/>
                <w:sz w:val="21"/>
                <w:szCs w:val="26"/>
              </w:rPr>
            </w:pPr>
            <w:r w:rsidRPr="00E25B38">
              <w:rPr>
                <w:rFonts w:ascii="Times New Roman" w:eastAsia="Calibri" w:hAnsi="Times New Roman"/>
                <w:spacing w:val="-4"/>
                <w:w w:val="98"/>
                <w:sz w:val="21"/>
                <w:szCs w:val="26"/>
              </w:rPr>
              <w:t>Nếu như trước đây, tri thức phụ thuộc vào sách vở, trong trí nhớ của con người, qua sự truyền đạt của thầy cô thì ngày nay kỷ nguyên số không những mang đến nhiều khái niệm mới trong cuộc sống như Internet vạn vật, trí tuệ nhân tạo, Big Data… mà còn mang đến cho con người cơ hội chia sẻ, giao lưu, tiếp cận và đóng góp vai trò chung vào sự phát triển của văn minh nhân loại. Do đó người học cần biết tận dụng lợi thế mà kỷ nguyên số mang lại với nguồn không gian và dữ liệu mở để có thể tiếp cận tri thức từ nhiều nguồn, kết nối cái chưa biết và đã biết, truyền thống và hiện đại, góp phần đẩy mạnh xã hội học tập, mở rộng quan điểm sống, không gian, thời gian và phương pháp học tập.</w:t>
            </w:r>
          </w:p>
          <w:p w14:paraId="063C341B" w14:textId="77777777" w:rsidR="001104F8" w:rsidRPr="00E25B38" w:rsidRDefault="001104F8" w:rsidP="00EF4960">
            <w:pPr>
              <w:spacing w:before="40"/>
              <w:ind w:firstLine="178"/>
              <w:jc w:val="both"/>
              <w:rPr>
                <w:rFonts w:ascii="Times New Roman" w:eastAsia="Calibri" w:hAnsi="Times New Roman"/>
                <w:spacing w:val="-4"/>
                <w:w w:val="98"/>
                <w:sz w:val="21"/>
                <w:szCs w:val="26"/>
              </w:rPr>
            </w:pPr>
            <w:r w:rsidRPr="00E25B38">
              <w:rPr>
                <w:rFonts w:ascii="Times New Roman" w:eastAsia="Calibri" w:hAnsi="Times New Roman"/>
                <w:spacing w:val="-4"/>
                <w:w w:val="98"/>
                <w:sz w:val="21"/>
                <w:szCs w:val="26"/>
              </w:rPr>
              <w:t>Nhằm đẩy mạnh việc đổi mới phương pháp dạy và học bằng giải pháp chuyển đổi số trong giáo dục, nhóm tác giả đã đưa ra những giải pháp cụ thể để góp phần thúc đẩy quá trình chuyển đổi số giáo dục ở nước ta diễn ra mạnh mẽ, đồng bộ và bền vững.</w:t>
            </w:r>
          </w:p>
          <w:p w14:paraId="4EA79F9D" w14:textId="77777777" w:rsidR="001104F8" w:rsidRPr="00E25B38" w:rsidRDefault="001104F8" w:rsidP="00EF4960">
            <w:pPr>
              <w:spacing w:before="40"/>
              <w:jc w:val="both"/>
              <w:rPr>
                <w:rFonts w:ascii="Times New Roman" w:eastAsia="Calibri" w:hAnsi="Times New Roman"/>
                <w:b/>
                <w:spacing w:val="-4"/>
                <w:w w:val="98"/>
                <w:sz w:val="21"/>
                <w:szCs w:val="26"/>
              </w:rPr>
            </w:pPr>
            <w:r w:rsidRPr="00E25B38">
              <w:rPr>
                <w:rFonts w:ascii="Times New Roman" w:eastAsia="Calibri" w:hAnsi="Times New Roman"/>
                <w:b/>
                <w:spacing w:val="-4"/>
                <w:w w:val="98"/>
                <w:sz w:val="21"/>
                <w:szCs w:val="26"/>
              </w:rPr>
              <w:t>ABSTRACT:</w:t>
            </w:r>
          </w:p>
          <w:p w14:paraId="0FA31F88" w14:textId="77777777" w:rsidR="001104F8" w:rsidRPr="00E25B38" w:rsidRDefault="001104F8" w:rsidP="00EF4960">
            <w:pPr>
              <w:spacing w:before="40"/>
              <w:ind w:firstLine="178"/>
              <w:jc w:val="both"/>
              <w:rPr>
                <w:rFonts w:ascii="Times New Roman" w:eastAsia="Calibri" w:hAnsi="Times New Roman"/>
                <w:spacing w:val="-4"/>
                <w:w w:val="98"/>
                <w:sz w:val="21"/>
                <w:szCs w:val="26"/>
              </w:rPr>
            </w:pPr>
            <w:r w:rsidRPr="00E25B38">
              <w:rPr>
                <w:rFonts w:ascii="Times New Roman" w:eastAsia="Calibri" w:hAnsi="Times New Roman"/>
                <w:spacing w:val="-4"/>
                <w:w w:val="98"/>
                <w:sz w:val="21"/>
                <w:szCs w:val="26"/>
              </w:rPr>
              <w:t>Currently, not only Vietnam's education in particular but also the world's education is facing enormous challenges under the impact of the Fourth Industrial Revolution. The thriving of technology brings about changes in all aspects of social life. Society moves toward modernity, an open society, a knowledge society that requires people to develop to survive.</w:t>
            </w:r>
          </w:p>
          <w:p w14:paraId="7FFD618B" w14:textId="77777777" w:rsidR="001104F8" w:rsidRPr="00E25B38" w:rsidRDefault="001104F8" w:rsidP="00EF4960">
            <w:pPr>
              <w:spacing w:before="40"/>
              <w:ind w:firstLine="178"/>
              <w:jc w:val="both"/>
              <w:rPr>
                <w:rFonts w:ascii="Times New Roman" w:eastAsia="Calibri" w:hAnsi="Times New Roman"/>
                <w:spacing w:val="-4"/>
                <w:w w:val="98"/>
                <w:sz w:val="21"/>
                <w:szCs w:val="26"/>
              </w:rPr>
            </w:pPr>
            <w:r w:rsidRPr="00E25B38">
              <w:rPr>
                <w:rFonts w:ascii="Times New Roman" w:eastAsia="Calibri" w:hAnsi="Times New Roman"/>
                <w:spacing w:val="-4"/>
                <w:w w:val="98"/>
                <w:sz w:val="21"/>
                <w:szCs w:val="26"/>
              </w:rPr>
              <w:t>If it was before, knowledge depended on books, people's memories, and the communication of teachers, today the digital era not only brings many new concepts to life such as the Internet of things, intelligence, etc. artificial intelligence, and Big Data... but also gives people the opportunity to share, exchange, approach and contribute a common role in the development of human civilization. Therefore learners need to know how to take advantage of the advantages that the digital age brings with spatial and open data sources to be able to access knowledge from many sources, connecting the unknown and known, traditional and modern, contribute to promoting a learning society, broadening perspectives on life, space, time and learning methods.</w:t>
            </w:r>
          </w:p>
          <w:p w14:paraId="36941A17" w14:textId="77777777" w:rsidR="001104F8" w:rsidRDefault="001104F8" w:rsidP="00EF4960">
            <w:pPr>
              <w:spacing w:before="40"/>
              <w:ind w:firstLine="178"/>
              <w:jc w:val="both"/>
              <w:rPr>
                <w:rFonts w:ascii="Times New Roman" w:eastAsia="Calibri" w:hAnsi="Times New Roman"/>
                <w:spacing w:val="-4"/>
                <w:w w:val="98"/>
                <w:sz w:val="21"/>
                <w:szCs w:val="26"/>
              </w:rPr>
            </w:pPr>
            <w:r w:rsidRPr="00E25B38">
              <w:rPr>
                <w:rFonts w:ascii="Times New Roman" w:eastAsia="Calibri" w:hAnsi="Times New Roman"/>
                <w:spacing w:val="-4"/>
                <w:w w:val="98"/>
                <w:sz w:val="21"/>
                <w:szCs w:val="26"/>
              </w:rPr>
              <w:t>To promote the innovation of teaching and learning methods with digital transformation solutions in education, the authors have come up with specific solutions to contribute to accelerating the process of digital transformation of education in our country to take place strongly, synchronously, and sustainably.</w:t>
            </w:r>
          </w:p>
          <w:p w14:paraId="6AB9C34A" w14:textId="77777777" w:rsidR="001104F8" w:rsidRPr="00E25B38" w:rsidRDefault="001104F8" w:rsidP="00EF4960">
            <w:pPr>
              <w:spacing w:before="40"/>
              <w:ind w:firstLine="178"/>
              <w:jc w:val="both"/>
              <w:rPr>
                <w:rFonts w:ascii="Times New Roman" w:eastAsia="Calibri" w:hAnsi="Times New Roman"/>
                <w:b/>
                <w:spacing w:val="-4"/>
                <w:w w:val="98"/>
                <w:sz w:val="21"/>
                <w:szCs w:val="26"/>
              </w:rPr>
            </w:pPr>
          </w:p>
        </w:tc>
      </w:tr>
      <w:tr w:rsidR="001104F8" w:rsidRPr="00E25B38" w14:paraId="346CD0B2" w14:textId="77777777" w:rsidTr="00EF4960">
        <w:trPr>
          <w:trHeight w:val="263"/>
        </w:trPr>
        <w:tc>
          <w:tcPr>
            <w:tcW w:w="2552" w:type="dxa"/>
            <w:shd w:val="clear" w:color="auto" w:fill="FFFFFF"/>
          </w:tcPr>
          <w:p w14:paraId="6F17ECB2" w14:textId="77777777" w:rsidR="001104F8" w:rsidRPr="00E25B38" w:rsidRDefault="001104F8" w:rsidP="00EF4960">
            <w:pPr>
              <w:ind w:left="29"/>
              <w:jc w:val="both"/>
              <w:rPr>
                <w:rFonts w:ascii="Times New Roman" w:eastAsia="Times New Roman" w:hAnsi="Times New Roman" w:cs="Calibri Light"/>
                <w:b/>
                <w:bCs/>
                <w:spacing w:val="-4"/>
                <w:w w:val="98"/>
                <w:sz w:val="21"/>
                <w:szCs w:val="21"/>
              </w:rPr>
            </w:pPr>
          </w:p>
        </w:tc>
        <w:tc>
          <w:tcPr>
            <w:tcW w:w="425" w:type="dxa"/>
            <w:vMerge/>
            <w:tcBorders>
              <w:right w:val="single" w:sz="18" w:space="0" w:color="404040"/>
            </w:tcBorders>
            <w:shd w:val="clear" w:color="auto" w:fill="FFFFFF"/>
            <w:vAlign w:val="center"/>
          </w:tcPr>
          <w:p w14:paraId="03E05072" w14:textId="77777777" w:rsidR="001104F8" w:rsidRPr="00E25B38" w:rsidRDefault="001104F8" w:rsidP="00EF4960">
            <w:pPr>
              <w:spacing w:before="40"/>
              <w:jc w:val="center"/>
              <w:rPr>
                <w:rFonts w:ascii="Times New Roman" w:eastAsia="Calibri" w:hAnsi="Times New Roman"/>
                <w:b/>
                <w:spacing w:val="-4"/>
                <w:w w:val="98"/>
                <w:sz w:val="21"/>
                <w:szCs w:val="26"/>
              </w:rPr>
            </w:pPr>
          </w:p>
        </w:tc>
        <w:tc>
          <w:tcPr>
            <w:tcW w:w="6095" w:type="dxa"/>
            <w:vMerge/>
            <w:tcBorders>
              <w:left w:val="single" w:sz="18" w:space="0" w:color="404040"/>
            </w:tcBorders>
            <w:shd w:val="clear" w:color="auto" w:fill="F2F2F2" w:themeFill="background1" w:themeFillShade="F2"/>
            <w:vAlign w:val="center"/>
          </w:tcPr>
          <w:p w14:paraId="4F7AC88E" w14:textId="77777777" w:rsidR="001104F8" w:rsidRPr="00E25B38" w:rsidRDefault="001104F8" w:rsidP="00EF4960">
            <w:pPr>
              <w:spacing w:before="40"/>
              <w:jc w:val="both"/>
              <w:rPr>
                <w:rFonts w:ascii="Times New Roman" w:eastAsia="Calibri" w:hAnsi="Times New Roman"/>
                <w:spacing w:val="-4"/>
                <w:w w:val="98"/>
                <w:sz w:val="21"/>
                <w:szCs w:val="26"/>
              </w:rPr>
            </w:pPr>
          </w:p>
        </w:tc>
      </w:tr>
      <w:tr w:rsidR="001104F8" w:rsidRPr="00E25B38" w14:paraId="5141367B" w14:textId="77777777" w:rsidTr="00EF4960">
        <w:trPr>
          <w:trHeight w:val="706"/>
        </w:trPr>
        <w:tc>
          <w:tcPr>
            <w:tcW w:w="2552" w:type="dxa"/>
          </w:tcPr>
          <w:p w14:paraId="4D8EFFB9" w14:textId="77777777" w:rsidR="001104F8" w:rsidRPr="00E25B38" w:rsidRDefault="001104F8" w:rsidP="00EF4960">
            <w:pPr>
              <w:ind w:left="29"/>
              <w:jc w:val="both"/>
              <w:rPr>
                <w:rFonts w:ascii="Times New Roman" w:eastAsia="Times New Roman" w:hAnsi="Times New Roman" w:cs="Calibri Light"/>
                <w:b/>
                <w:bCs/>
                <w:spacing w:val="-4"/>
                <w:w w:val="98"/>
                <w:sz w:val="21"/>
                <w:szCs w:val="21"/>
              </w:rPr>
            </w:pPr>
          </w:p>
        </w:tc>
        <w:tc>
          <w:tcPr>
            <w:tcW w:w="425" w:type="dxa"/>
            <w:vMerge/>
            <w:tcBorders>
              <w:right w:val="single" w:sz="18" w:space="0" w:color="404040"/>
            </w:tcBorders>
            <w:shd w:val="clear" w:color="auto" w:fill="FFFFFF"/>
            <w:vAlign w:val="center"/>
          </w:tcPr>
          <w:p w14:paraId="01F54BDB" w14:textId="77777777" w:rsidR="001104F8" w:rsidRPr="00E25B38" w:rsidRDefault="001104F8" w:rsidP="00EF4960">
            <w:pPr>
              <w:spacing w:before="40"/>
              <w:jc w:val="center"/>
              <w:rPr>
                <w:rFonts w:ascii="Times New Roman" w:eastAsia="Calibri" w:hAnsi="Times New Roman"/>
                <w:b/>
                <w:spacing w:val="-4"/>
                <w:w w:val="98"/>
                <w:sz w:val="21"/>
                <w:szCs w:val="26"/>
              </w:rPr>
            </w:pPr>
          </w:p>
        </w:tc>
        <w:tc>
          <w:tcPr>
            <w:tcW w:w="6095" w:type="dxa"/>
            <w:vMerge/>
            <w:tcBorders>
              <w:left w:val="single" w:sz="18" w:space="0" w:color="404040"/>
            </w:tcBorders>
            <w:shd w:val="clear" w:color="auto" w:fill="F2F2F2" w:themeFill="background1" w:themeFillShade="F2"/>
            <w:vAlign w:val="center"/>
          </w:tcPr>
          <w:p w14:paraId="3A6BB666" w14:textId="77777777" w:rsidR="001104F8" w:rsidRPr="00E25B38" w:rsidRDefault="001104F8" w:rsidP="00EF4960">
            <w:pPr>
              <w:spacing w:before="40"/>
              <w:jc w:val="both"/>
              <w:rPr>
                <w:rFonts w:ascii="Times New Roman" w:eastAsia="Calibri" w:hAnsi="Times New Roman"/>
                <w:spacing w:val="-4"/>
                <w:w w:val="98"/>
                <w:sz w:val="21"/>
                <w:szCs w:val="26"/>
              </w:rPr>
            </w:pPr>
          </w:p>
        </w:tc>
      </w:tr>
    </w:tbl>
    <w:p w14:paraId="527B2A38" w14:textId="77777777" w:rsidR="00F96EB8" w:rsidRDefault="00F96EB8" w:rsidP="001104F8">
      <w:pPr>
        <w:spacing w:before="40" w:after="0" w:line="240" w:lineRule="auto"/>
        <w:jc w:val="both"/>
        <w:rPr>
          <w:rFonts w:ascii="Times New Roman" w:eastAsia="Calibri" w:hAnsi="Times New Roman" w:cs="Times New Roman"/>
          <w:b/>
          <w:spacing w:val="-4"/>
          <w:w w:val="98"/>
          <w:sz w:val="21"/>
          <w:szCs w:val="26"/>
        </w:rPr>
      </w:pPr>
    </w:p>
    <w:p w14:paraId="4DD3EBD8" w14:textId="5E7F3E05" w:rsidR="001104F8" w:rsidRPr="00E25B38" w:rsidRDefault="001104F8" w:rsidP="001104F8">
      <w:pPr>
        <w:spacing w:before="40" w:after="0" w:line="240" w:lineRule="auto"/>
        <w:jc w:val="both"/>
        <w:rPr>
          <w:rFonts w:ascii="Times New Roman" w:eastAsia="Calibri" w:hAnsi="Times New Roman" w:cs="Times New Roman"/>
          <w:b/>
          <w:spacing w:val="-4"/>
          <w:w w:val="98"/>
          <w:sz w:val="21"/>
          <w:szCs w:val="26"/>
        </w:rPr>
      </w:pPr>
      <w:r w:rsidRPr="00E25B38">
        <w:rPr>
          <w:rFonts w:ascii="Times New Roman" w:eastAsia="Calibri" w:hAnsi="Times New Roman" w:cs="Times New Roman"/>
          <w:b/>
          <w:spacing w:val="-4"/>
          <w:w w:val="98"/>
          <w:sz w:val="21"/>
          <w:szCs w:val="26"/>
        </w:rPr>
        <w:lastRenderedPageBreak/>
        <w:t>1. Một số khái niệm</w:t>
      </w:r>
    </w:p>
    <w:p w14:paraId="560B8B2B" w14:textId="77777777" w:rsidR="001104F8" w:rsidRPr="00E25B38" w:rsidRDefault="001104F8" w:rsidP="001104F8">
      <w:pPr>
        <w:spacing w:before="40" w:after="0" w:line="240" w:lineRule="auto"/>
        <w:ind w:firstLine="284"/>
        <w:jc w:val="both"/>
        <w:rPr>
          <w:rFonts w:ascii="Times New Roman" w:eastAsia="Calibri" w:hAnsi="Times New Roman" w:cs="Times New Roman"/>
          <w:b/>
          <w:spacing w:val="-4"/>
          <w:w w:val="98"/>
          <w:sz w:val="21"/>
          <w:szCs w:val="26"/>
        </w:rPr>
      </w:pPr>
      <w:r w:rsidRPr="00E25B38">
        <w:rPr>
          <w:rFonts w:ascii="Times New Roman" w:eastAsia="Calibri" w:hAnsi="Times New Roman" w:cs="Times New Roman"/>
          <w:b/>
          <w:spacing w:val="-4"/>
          <w:w w:val="98"/>
          <w:sz w:val="21"/>
          <w:szCs w:val="26"/>
        </w:rPr>
        <w:t>1.1. Chuyển đổi số</w:t>
      </w:r>
    </w:p>
    <w:p w14:paraId="13E6D853"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1"/>
        </w:rPr>
      </w:pPr>
      <w:r w:rsidRPr="00E25B38">
        <w:rPr>
          <w:rFonts w:ascii="Times New Roman" w:eastAsia="Calibri" w:hAnsi="Times New Roman" w:cs="Times New Roman"/>
          <w:sz w:val="21"/>
          <w:szCs w:val="21"/>
          <w:shd w:val="clear" w:color="auto" w:fill="FFFFFF"/>
        </w:rPr>
        <w:t>Chuyển đổi số là cụm từ rất phổ biến hiện nay với tên gọi tiếng Anh là</w:t>
      </w:r>
      <w:r w:rsidRPr="00E25B38">
        <w:rPr>
          <w:rFonts w:ascii="Times New Roman" w:eastAsia="Calibri" w:hAnsi="Times New Roman" w:cs="Times New Roman"/>
          <w:b/>
          <w:bCs/>
          <w:sz w:val="21"/>
          <w:szCs w:val="21"/>
          <w:bdr w:val="none" w:sz="0" w:space="0" w:color="auto" w:frame="1"/>
          <w:shd w:val="clear" w:color="auto" w:fill="FFFFFF"/>
        </w:rPr>
        <w:t> </w:t>
      </w:r>
      <w:r w:rsidRPr="00E25B38">
        <w:rPr>
          <w:rFonts w:ascii="Times New Roman" w:eastAsia="Calibri" w:hAnsi="Times New Roman" w:cs="Times New Roman"/>
          <w:bCs/>
          <w:sz w:val="21"/>
          <w:szCs w:val="21"/>
          <w:bdr w:val="none" w:sz="0" w:space="0" w:color="auto" w:frame="1"/>
          <w:shd w:val="clear" w:color="auto" w:fill="FFFFFF"/>
        </w:rPr>
        <w:t>Digital Transformation</w:t>
      </w:r>
      <w:r w:rsidRPr="00E25B38">
        <w:rPr>
          <w:rFonts w:ascii="Times New Roman" w:eastAsia="Calibri" w:hAnsi="Times New Roman" w:cs="Times New Roman"/>
          <w:sz w:val="21"/>
          <w:szCs w:val="21"/>
          <w:shd w:val="clear" w:color="auto" w:fill="FFFFFF"/>
        </w:rPr>
        <w:t>, viết tắt là DT là việc vận dụng tính luôn đổi mới, nhanh chóng của nền công nghệ kỹ thuật hiện đại để giải quyết các vấn đề được đặt ra. </w:t>
      </w:r>
      <w:r w:rsidRPr="00E25B38">
        <w:rPr>
          <w:rFonts w:ascii="Times New Roman" w:eastAsia="Calibri" w:hAnsi="Times New Roman" w:cs="Times New Roman"/>
          <w:spacing w:val="-4"/>
          <w:w w:val="98"/>
          <w:sz w:val="21"/>
          <w:szCs w:val="21"/>
        </w:rPr>
        <w:t xml:space="preserve">Khái niệm này được ra đời khá lâu từ khi Internet bùng nổ mạnh mẽ, mô tả hoạt động đổi mới một cách mạnh mẽ và mang tính toàn diện trong cách thức hoạt động của các doanh nghiệp nói riêng và nền kinh tế toàn cầu nói chung. Điều này được nói đến ở nhiều khía cạnh như việc cung ứng, sản xuất, hợp tác hay mối quan hệ với khách hàng. Thậm chí là tạo nên những doanh nghiệp mới và cách thức hoạt động mới mẻ hoàn toàn. </w:t>
      </w:r>
    </w:p>
    <w:p w14:paraId="1A05AA9E"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1"/>
        </w:rPr>
      </w:pPr>
      <w:r w:rsidRPr="00E25B38">
        <w:rPr>
          <w:rFonts w:ascii="Times New Roman" w:eastAsia="Calibri" w:hAnsi="Times New Roman" w:cs="Times New Roman"/>
          <w:sz w:val="21"/>
          <w:szCs w:val="21"/>
          <w:shd w:val="clear" w:color="auto" w:fill="FFFFFF"/>
        </w:rPr>
        <w:t>Việc</w:t>
      </w:r>
      <w:r w:rsidRPr="00E25B38">
        <w:rPr>
          <w:rFonts w:ascii="Times New Roman" w:eastAsia="Calibri" w:hAnsi="Times New Roman" w:cs="Times New Roman"/>
          <w:spacing w:val="-4"/>
          <w:w w:val="98"/>
          <w:sz w:val="21"/>
          <w:szCs w:val="21"/>
        </w:rPr>
        <w:t xml:space="preserve"> chuyển đổi số không chỉ tác động tới những tổ chức hay doanh nghiệp mà còn có thể tác động tới những đối tượng khác xoay quanh như khách hàng, đối tác hay nguồn nhân lực, kênh phân phối… c</w:t>
      </w:r>
      <w:r w:rsidRPr="00E25B38">
        <w:rPr>
          <w:rFonts w:ascii="Times New Roman" w:eastAsia="Calibri" w:hAnsi="Times New Roman" w:cs="Times New Roman"/>
          <w:sz w:val="21"/>
          <w:szCs w:val="21"/>
          <w:shd w:val="clear" w:color="auto" w:fill="FFFFFF"/>
        </w:rPr>
        <w:t>ùng</w:t>
      </w:r>
      <w:r w:rsidRPr="00E25B38">
        <w:rPr>
          <w:rFonts w:ascii="Times New Roman" w:eastAsia="Calibri" w:hAnsi="Times New Roman" w:cs="Times New Roman"/>
          <w:spacing w:val="-4"/>
          <w:w w:val="98"/>
          <w:sz w:val="21"/>
          <w:szCs w:val="21"/>
        </w:rPr>
        <w:t xml:space="preserve"> với việc tác động khá toàn diện này vào đời sống hiện nay, khái niệm chuyển đổi số vẫn thường hay bị nhầm lẫn bởi những khái niệm khác như số hóa và ứng dụng số hóa (Digitalization).</w:t>
      </w:r>
    </w:p>
    <w:p w14:paraId="666F274B" w14:textId="77777777" w:rsidR="001104F8" w:rsidRPr="00E25B38" w:rsidRDefault="001104F8" w:rsidP="001104F8">
      <w:pPr>
        <w:spacing w:before="40" w:after="0" w:line="240" w:lineRule="auto"/>
        <w:ind w:firstLine="284"/>
        <w:jc w:val="both"/>
        <w:rPr>
          <w:rFonts w:ascii="Times New Roman" w:eastAsia="Calibri" w:hAnsi="Times New Roman" w:cs="Times New Roman"/>
          <w:b/>
          <w:spacing w:val="-4"/>
          <w:w w:val="98"/>
          <w:sz w:val="21"/>
          <w:szCs w:val="26"/>
        </w:rPr>
      </w:pPr>
      <w:r w:rsidRPr="00E25B38">
        <w:rPr>
          <w:rFonts w:ascii="Times New Roman" w:eastAsia="Calibri" w:hAnsi="Times New Roman" w:cs="Times New Roman"/>
          <w:b/>
          <w:spacing w:val="-4"/>
          <w:w w:val="98"/>
          <w:sz w:val="21"/>
          <w:szCs w:val="26"/>
        </w:rPr>
        <w:t>1.2. Chuyển đổi số ngành giáo dục</w:t>
      </w:r>
    </w:p>
    <w:p w14:paraId="5143556A"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pacing w:val="-4"/>
          <w:w w:val="98"/>
          <w:sz w:val="21"/>
          <w:szCs w:val="26"/>
        </w:rPr>
        <w:t>Chuyển đổi số trong ngành giáo dục là quá trình khi áp dụng công nghệ thông tin hiện đại vào bên trong việc giảng dạy và học tập. Sự đổi mới này với mục đích nhằm đáp ứng việc học tập ngày càng cao của sinh viên. Đồng thời, qua đó thúc đẩy sự hiệu quả của các phương pháp dạy học của giảng viên.</w:t>
      </w:r>
    </w:p>
    <w:p w14:paraId="1F30B64D"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pacing w:val="-4"/>
          <w:w w:val="98"/>
          <w:sz w:val="21"/>
          <w:szCs w:val="26"/>
        </w:rPr>
        <w:t xml:space="preserve">Chuyển đổi số trong giáo dục mở ra cho người học một môi trường học tập mang tính kết nối. Nhờ đó, người dạy và người học sẽ cùng nhau trải nghiệm quá trình hợp tác, tương tác và cá nhân hóa. </w:t>
      </w:r>
    </w:p>
    <w:p w14:paraId="2ACE65F1"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z w:val="21"/>
          <w:szCs w:val="21"/>
          <w:shd w:val="clear" w:color="auto" w:fill="FFFFFF"/>
        </w:rPr>
        <w:t>Đối với cách thức dạy và học này tuy có nhiều điểm mới lạ song lại vô cùng hiệu quả trong bối cảnh xã hội đang phải chịu ảnh hưởng của</w:t>
      </w:r>
      <w:r w:rsidRPr="00E25B38">
        <w:rPr>
          <w:rFonts w:ascii="Times New Roman" w:eastAsia="Calibri" w:hAnsi="Times New Roman" w:cs="Times New Roman"/>
          <w:spacing w:val="-4"/>
          <w:w w:val="98"/>
          <w:sz w:val="21"/>
          <w:szCs w:val="26"/>
        </w:rPr>
        <w:t xml:space="preserve"> đại dịch COVID 19 như vừa qua. Chuyển đổi số đã mở ra kỷ nguyên mới trong quá trình giảng dạy và học tập trong thời đại mới.</w:t>
      </w:r>
    </w:p>
    <w:p w14:paraId="4B298A58"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pacing w:val="-4"/>
          <w:w w:val="98"/>
          <w:sz w:val="21"/>
          <w:szCs w:val="26"/>
        </w:rPr>
        <w:t>Có thể nói, giáo dục là lĩnh vực đặc biệt được quan tâm ở mỗi quốc gia và là ưu tiên hàng đầu trong việc ứng dụng công nghệ thông tin vào hoạt động dạy và học. Quá trình chuyển đổi số của ngành giáo dục là yếu tố mang tính cấp thiết, không chỉ với ngành giáo dục mà còn ảnh hưởng rất lớn tới nhiều khía cạnh khác của xã hội.</w:t>
      </w:r>
    </w:p>
    <w:p w14:paraId="13AD29DD" w14:textId="77777777" w:rsidR="001104F8" w:rsidRPr="00E25B38" w:rsidRDefault="001104F8" w:rsidP="001104F8">
      <w:pPr>
        <w:spacing w:before="40" w:after="0" w:line="240" w:lineRule="auto"/>
        <w:ind w:firstLine="284"/>
        <w:jc w:val="both"/>
        <w:rPr>
          <w:rFonts w:ascii="Times New Roman" w:eastAsia="Calibri" w:hAnsi="Times New Roman" w:cs="Times New Roman"/>
          <w:b/>
          <w:spacing w:val="-4"/>
          <w:w w:val="98"/>
          <w:sz w:val="21"/>
          <w:szCs w:val="26"/>
        </w:rPr>
      </w:pPr>
      <w:r w:rsidRPr="00E25B38">
        <w:rPr>
          <w:rFonts w:ascii="Times New Roman" w:eastAsia="Calibri" w:hAnsi="Times New Roman" w:cs="Times New Roman"/>
          <w:b/>
          <w:spacing w:val="-4"/>
          <w:w w:val="98"/>
          <w:sz w:val="21"/>
          <w:szCs w:val="26"/>
        </w:rPr>
        <w:t>1.3. Đổi mới phương pháp dạy và học</w:t>
      </w:r>
    </w:p>
    <w:p w14:paraId="752BB93B"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pacing w:val="-4"/>
          <w:w w:val="98"/>
          <w:sz w:val="21"/>
          <w:szCs w:val="26"/>
        </w:rPr>
        <w:t>Phương pháp dạy và học là một phạm trù của khoa học giáo dục. Việc đổi mới phương pháp dạy và học cần dựa trên những cơ sở khoa học và thực tiễn giáo dục. Khoa học giáo dục là lĩnh vực rất rộng lớn và phức hợp, có nhiều chuyên ngành khác nhau. Vì vậy việc đổi mới phương pháp dạy và học cũng được biết đến dưới rất nhiều cách tiếp cận khác nhau.</w:t>
      </w:r>
    </w:p>
    <w:p w14:paraId="296E043F"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pacing w:val="-4"/>
          <w:w w:val="98"/>
          <w:sz w:val="21"/>
          <w:szCs w:val="26"/>
        </w:rPr>
        <w:t>Tuỳ theo mỗi cách tiếp cận khác nhau có thể có những quan niệm khác nhau về đổi mới phương pháp dạy và học. Vì vậy sẽ có những định hướng và những biện pháp khác nhau trong việc đổi mới phương pháp dạy và học. Trong thực tiễn cần xuất phát từ hoàn cảnh cụ thể để xác định và áp dụng những định hướng, biện pháp thích hợp. Dựa trên khái niệm chung về phương pháp dạy và học, có thể hiểu: đổi mới phương pháp dạy học là cải tiến những hình thức và cách thức làm việc kém hiệu quả của giảng viên và sinh viên, sử dụng  những hình thức và cách thức hiệu quả hơn nhằm nâng cao chất lượng dạy học của giảng viên, phát huy tích cực tin thần tự lực và sáng tạo nhằm phát triển năng lực của sinh viên.</w:t>
      </w:r>
    </w:p>
    <w:p w14:paraId="7CA5A971" w14:textId="77777777" w:rsidR="001104F8" w:rsidRPr="00E25B38" w:rsidRDefault="001104F8" w:rsidP="001104F8">
      <w:pPr>
        <w:numPr>
          <w:ilvl w:val="0"/>
          <w:numId w:val="1"/>
        </w:numPr>
        <w:spacing w:after="0" w:line="240" w:lineRule="auto"/>
        <w:ind w:left="0" w:firstLine="426"/>
        <w:contextualSpacing/>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pacing w:val="-4"/>
          <w:w w:val="98"/>
          <w:sz w:val="21"/>
          <w:szCs w:val="26"/>
        </w:rPr>
        <w:t>Đổi mới phương pháp dạy và học đối với giảng viên bao gồm đổi mới phương pháp dạy trên lớp học và đổi mới việc kiểm tra, đánh giá kết quả học tập.</w:t>
      </w:r>
    </w:p>
    <w:p w14:paraId="7A625BF8" w14:textId="77777777" w:rsidR="001104F8" w:rsidRPr="00E25B38" w:rsidRDefault="001104F8" w:rsidP="001104F8">
      <w:pPr>
        <w:numPr>
          <w:ilvl w:val="0"/>
          <w:numId w:val="1"/>
        </w:numPr>
        <w:spacing w:after="0" w:line="240" w:lineRule="auto"/>
        <w:ind w:left="0" w:firstLine="426"/>
        <w:contextualSpacing/>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pacing w:val="-4"/>
          <w:w w:val="98"/>
          <w:sz w:val="21"/>
          <w:szCs w:val="26"/>
        </w:rPr>
        <w:t>Đổi mới phương pháp dạy và học đối với sinh viên là đổi mới phương pháp học tập, thay đổi cách tiếp cận tài học tập và phương pháp nghiên cứu ở sinh viên.</w:t>
      </w:r>
    </w:p>
    <w:p w14:paraId="2A6F261E" w14:textId="77777777" w:rsidR="001104F8" w:rsidRPr="00E25B38" w:rsidRDefault="001104F8" w:rsidP="001104F8">
      <w:pPr>
        <w:numPr>
          <w:ilvl w:val="0"/>
          <w:numId w:val="1"/>
        </w:numPr>
        <w:spacing w:after="0" w:line="240" w:lineRule="auto"/>
        <w:ind w:left="0" w:firstLine="426"/>
        <w:contextualSpacing/>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pacing w:val="-4"/>
          <w:w w:val="98"/>
          <w:sz w:val="21"/>
          <w:szCs w:val="26"/>
        </w:rPr>
        <w:t>Đổi mới phương pháp dạy và học cần được tổ chức, lãnh đạo và hỗ trợ từ các cấp quản lý giáo dục, đặc biệt là các trường cần phải thông qua những biện pháp, giải pháp trong từng điều kiện cụ thể của từng trường khác nhau.</w:t>
      </w:r>
    </w:p>
    <w:p w14:paraId="05160B78" w14:textId="77777777" w:rsidR="001104F8" w:rsidRPr="00E25B38" w:rsidRDefault="001104F8" w:rsidP="001104F8">
      <w:pPr>
        <w:spacing w:before="40" w:after="0" w:line="240" w:lineRule="auto"/>
        <w:jc w:val="both"/>
        <w:rPr>
          <w:rFonts w:ascii="Times New Roman" w:eastAsia="MS Mincho" w:hAnsi="Times New Roman" w:cs="Times New Roman"/>
          <w:b/>
          <w:spacing w:val="-4"/>
          <w:w w:val="98"/>
          <w:sz w:val="21"/>
          <w:szCs w:val="26"/>
        </w:rPr>
      </w:pPr>
      <w:r w:rsidRPr="00E25B38">
        <w:rPr>
          <w:rFonts w:ascii="Times New Roman" w:eastAsia="MS Mincho" w:hAnsi="Times New Roman" w:cs="Times New Roman"/>
          <w:b/>
          <w:spacing w:val="-4"/>
          <w:w w:val="98"/>
          <w:sz w:val="21"/>
          <w:szCs w:val="26"/>
        </w:rPr>
        <w:t>2. Thực trạng chuyển đổi số trong giáo dục ở nước ta hiện nay</w:t>
      </w:r>
    </w:p>
    <w:p w14:paraId="39C2A168" w14:textId="77777777" w:rsidR="001104F8" w:rsidRPr="00E25B38" w:rsidRDefault="001104F8" w:rsidP="001104F8">
      <w:pPr>
        <w:spacing w:before="40" w:after="0" w:line="240" w:lineRule="auto"/>
        <w:ind w:firstLine="284"/>
        <w:jc w:val="both"/>
        <w:rPr>
          <w:rFonts w:ascii="Times New Roman" w:eastAsia="MS Mincho" w:hAnsi="Times New Roman" w:cs="Times New Roman"/>
          <w:b/>
          <w:spacing w:val="-4"/>
          <w:w w:val="98"/>
          <w:sz w:val="21"/>
          <w:szCs w:val="26"/>
        </w:rPr>
      </w:pPr>
      <w:r w:rsidRPr="00E25B38">
        <w:rPr>
          <w:rFonts w:ascii="Times New Roman" w:eastAsia="MS Mincho" w:hAnsi="Times New Roman" w:cs="Times New Roman"/>
          <w:b/>
          <w:spacing w:val="-4"/>
          <w:w w:val="98"/>
          <w:sz w:val="21"/>
          <w:szCs w:val="26"/>
        </w:rPr>
        <w:t>2.1 Các mặt tích cực của việc chuyển đổi số trong giáo dục</w:t>
      </w:r>
    </w:p>
    <w:p w14:paraId="7AB6F010"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pacing w:val="-4"/>
          <w:w w:val="98"/>
          <w:sz w:val="21"/>
          <w:szCs w:val="26"/>
        </w:rPr>
        <w:t xml:space="preserve">Từ lâu, chuyển đổi số trong giáo dục đã được áp dụng khá tích cực trong quá trình dạy và học trên toàn thế giới. </w:t>
      </w:r>
    </w:p>
    <w:p w14:paraId="57249B7C" w14:textId="77777777" w:rsidR="001104F8" w:rsidRPr="00E25B38" w:rsidRDefault="001104F8" w:rsidP="001104F8">
      <w:pPr>
        <w:spacing w:after="0" w:line="240" w:lineRule="auto"/>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pacing w:val="-4"/>
          <w:w w:val="98"/>
          <w:sz w:val="21"/>
          <w:szCs w:val="26"/>
        </w:rPr>
        <w:t>Không ngoại lệ, Việt Nam cũng từng bước đưa phương pháp này đến gần hơn với mọi người dù còn nhiều khó khăn và thách thức. Đặc biệt là khi dịch bệnh Covid 19 xâm nhập vào Việt Nam và mang đến những hệ lụy hết sức khủng khiếp, hàng loạt chỉ thị, thông báo về việc hạn chế tụ tập đông người được đưa ra thì xu hướng chuyển đổi số trong giáo dục càng được đẩy mạnh. Rất nhiều ứng dụng dạy học trực tuyến được áp dụng với các lớp học E-Learning, phần mềm Zoom, Google Meet, Microsoft Teams,… được đưa vào trường lớp từ cấp Tiểu học, Trung học cơ sở, Trung học phổ thông cho đến Đại học, Cao học.</w:t>
      </w:r>
    </w:p>
    <w:p w14:paraId="326DBFAF" w14:textId="77777777" w:rsidR="001104F8" w:rsidRPr="00E25B38" w:rsidRDefault="001104F8" w:rsidP="001104F8">
      <w:pPr>
        <w:spacing w:after="0" w:line="240" w:lineRule="auto"/>
        <w:ind w:firstLine="284"/>
        <w:jc w:val="both"/>
        <w:rPr>
          <w:rFonts w:ascii="Times New Roman" w:eastAsia="Calibri" w:hAnsi="Times New Roman" w:cs="Times New Roman"/>
          <w:spacing w:val="-4"/>
          <w:w w:val="98"/>
          <w:sz w:val="21"/>
          <w:szCs w:val="26"/>
        </w:rPr>
      </w:pPr>
      <w:r w:rsidRPr="00E25B38">
        <w:rPr>
          <w:rFonts w:ascii="Times New Roman" w:eastAsia="Calibri" w:hAnsi="Times New Roman" w:cs="Times New Roman"/>
          <w:spacing w:val="-4"/>
          <w:w w:val="98"/>
          <w:sz w:val="21"/>
          <w:szCs w:val="26"/>
        </w:rPr>
        <w:t xml:space="preserve">Việc dạy học trực tuyến cần được nhân rộng hơn nữa để bất cứ người học nào cũng có thể tham gia vào quá trình học tập. Ngoài ra, việc lắp đặt các thiết bị nhằm phục vụ cho nhu cầu dạy học trực tuyến cũng cần được nhà trường đặc biệt quan tâm. Hiện nay, rất nhiều nhà trường đã ứng dụng mô hình dạy học trực tuyến để sinh viên tham gia học tập, trải nghiệm. Những ứng dụng chuyển đổi số giáo dục trong dạy học: học trực tuyến E–learning; ứng dụng công nghệ trong quản lý; học bằng ứng dụng thực tế ảo; các lớp học về lập trình; giáo dục Stem – Steam (giáo dục Stem tượng trưng cho một cách tiếp cận hiện đại cho khoa học và các chủ đề liên quan tập trung vào giải quyết các vấn đề với tư </w:t>
      </w:r>
      <w:r w:rsidRPr="00E25B38">
        <w:rPr>
          <w:rFonts w:ascii="Times New Roman" w:eastAsia="Calibri" w:hAnsi="Times New Roman" w:cs="Times New Roman"/>
          <w:spacing w:val="-4"/>
          <w:w w:val="98"/>
          <w:sz w:val="21"/>
          <w:szCs w:val="26"/>
        </w:rPr>
        <w:lastRenderedPageBreak/>
        <w:t>duy, kỹ năng phân tích và giải quyết vấn đề. Giáo dục Steam khám phá các môn học tương tự, nhưng kết hợp tư duy sáng tạo và nghệ thuật ứng dụng vào giảng dạy, cùng các tình huống thực tế); các lớp học Tiếng Anh công nghệ; học tập thông qua các dự án.</w:t>
      </w:r>
    </w:p>
    <w:p w14:paraId="375F7C09" w14:textId="77777777" w:rsidR="001104F8" w:rsidRPr="00E25B38" w:rsidRDefault="001104F8" w:rsidP="001104F8">
      <w:pPr>
        <w:spacing w:before="40" w:after="0" w:line="240" w:lineRule="auto"/>
        <w:ind w:firstLine="284"/>
        <w:jc w:val="both"/>
        <w:rPr>
          <w:rFonts w:ascii="Times New Roman" w:eastAsia="MS Mincho" w:hAnsi="Times New Roman" w:cs="Times New Roman"/>
          <w:b/>
          <w:spacing w:val="-4"/>
          <w:w w:val="98"/>
          <w:sz w:val="21"/>
          <w:szCs w:val="26"/>
        </w:rPr>
      </w:pPr>
      <w:r w:rsidRPr="00E25B38">
        <w:rPr>
          <w:rFonts w:ascii="Times New Roman" w:eastAsia="MS Mincho" w:hAnsi="Times New Roman" w:cs="Times New Roman"/>
          <w:b/>
          <w:spacing w:val="-4"/>
          <w:w w:val="98"/>
          <w:sz w:val="21"/>
          <w:szCs w:val="26"/>
        </w:rPr>
        <w:t>2.2 Những khó khăn còn tồn tại của chuyển đổi số trong giáo dục hiện nay</w:t>
      </w:r>
    </w:p>
    <w:p w14:paraId="6526287A"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Không ai có thể phủ nhận được những điểm tích cực mà chuyển đổi số trong giáo dục có thể mang lại, đặc biệt là khi công nghệ hiện đại lên ngôi trong thời kỳ công nghiệp 4.0 đang diễn ra hết sức mạnh mẽ thì nhu cầu học tập, tiếp cận, kết nối tri thức giữa người này với người kia, ở quốc gia này đến quốc gia kia ngày càng được tăng cao.</w:t>
      </w:r>
    </w:p>
    <w:p w14:paraId="03EBCDE7"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Ngoài những mặt tích cực đã được kiểm chứng trong thời gian qua thì chuyển đổi số trong giáo dục hiện nay vẫn còn phải đối diện với nhiều thách thức, khó khăn trong đó có những lý do chủ quan và những lý do khách quan.</w:t>
      </w:r>
    </w:p>
    <w:p w14:paraId="0846DAE2"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Việc áp dụng các phương pháp đổi mới có thật sự hiệu quả và triệt để hay không vẫn còn là vấn đề đáng bàn bạc và quan tâm khi nước ta vẫn là một quốc gia đang phát triển về kinh tế và lẫn công nghệ. Chính vì thế, việc chuyển đổi số trong giáo dục ở nước ta hiện vẫn còn tồn tại nhiều khó khăn và thách thức đối cụ thể là:</w:t>
      </w:r>
    </w:p>
    <w:p w14:paraId="2147B9EA" w14:textId="77777777" w:rsidR="001104F8" w:rsidRPr="00E25B38" w:rsidRDefault="001104F8" w:rsidP="001104F8">
      <w:pPr>
        <w:numPr>
          <w:ilvl w:val="0"/>
          <w:numId w:val="2"/>
        </w:numPr>
        <w:spacing w:after="0" w:line="240" w:lineRule="auto"/>
        <w:ind w:left="567"/>
        <w:contextualSpacing/>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Thiếu hụt và hạn chế nguồn nhân lực có trình độ cao, tay nghề giỏi</w:t>
      </w:r>
    </w:p>
    <w:p w14:paraId="57B4071F"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Muốn chuyển đổi số trong giáo dục đảm bảo thực sự chất lượng thì chắc chắn các cơ sở đào tạo cần phải sở hữu một đội ngũ nhân sự hiểu biết về công nghệ, có kiến thức chuyên sâu trong các ứng dụng phần mềm nói riêng và tổng thể quy trình số hóa nói chung. Tuy nhiên, đây không phải chuyện dễ dàng mà cơ sở đào tạo nào cũng làm được.</w:t>
      </w:r>
    </w:p>
    <w:p w14:paraId="3082042F"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Các hệ thống giáo dục hiện nay tại nước ta hầu như chưa thể sở hữu một đội ngũ quản trị riêng về tình hình áp dụng công nghệ vào giảng dạy, học tập trực tuyến, đa phần đội ngũ này còn kiêm nhiệm các công việc khác. Nguồn lực chưa đủ mạnh, chưa đủ nhiều, đi kèm với khả năng tài chính còn nhiều hạn chế chính là những lỗ hổng khiến việc chuyển đổi số trong giáo dục một cách chắc chắn, trọn vẹn vẫn gặp nhiều gian nan, khó khăn xuyên suốt quá trình thực hiện.</w:t>
      </w:r>
    </w:p>
    <w:p w14:paraId="06E74356" w14:textId="77777777" w:rsidR="001104F8" w:rsidRPr="00E25B38" w:rsidRDefault="001104F8" w:rsidP="001104F8">
      <w:pPr>
        <w:numPr>
          <w:ilvl w:val="0"/>
          <w:numId w:val="2"/>
        </w:numPr>
        <w:spacing w:after="0" w:line="240" w:lineRule="auto"/>
        <w:ind w:left="567"/>
        <w:contextualSpacing/>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Chuyển đổi số gặp nhiều khó khăn trong tiếp nhận thông tin ở vùng sâu, vùng xa</w:t>
      </w:r>
    </w:p>
    <w:p w14:paraId="710EFFEC"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Việc chuyển đổi số trong giáo dục tại các thành phố lớn còn gặp phải nhiều khó khăn thì ở những khu vực vùng sâu vùng xa, việc này tại các cơ sở giáo dục còn gặp khó khăn gấp nhiều lần. Người dạy lẫn học không thể đảm bảo đầy đủ phương tiện dạy và học từ xa với tình hình kinh tế chẳng hề dư dả, mạng Internet còn hạn chế cùng đường truyền tốc độ chậm, dễ mất kết nối. Hơn nữa, kiến thức thực tiễn về các phương pháp 4.0 hiện đại trong giáo dục cũng không dễ để phổ cập toàn diện với họ.</w:t>
      </w:r>
    </w:p>
    <w:p w14:paraId="677CFE16"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Với bất cập này thì mong muống chuyển đổi số trong giáo dục đến mọi miền Tổ quốc sẽ là một bài toán nan giải đối với các chuyên gia đào tạo, các cấp lãnh đạo. Các tài liệu học tập điện tử chuyên dùng ở chuyển đổi số trong giáo dục tuy đã được đầu tư về số lượng lẫn chất lượng tuy nhiên vẫn chưa thể bao quát trọn vẹn lượng kiến thức khổng lồ ở mọi lĩnh vực, mọi môn học, mọi cấp bậc do phần đa người dạy vẫn quen với việc soạn giáo án theo hình thức truyền thống. Khó khăn này sẽ là rào cản cho lượng kiến thức mới cần được tiếp thu, khiến lộ trình học tập bồi dưỡng nâng cao trở nên thiếu sót, không có đầy đủ tài liệu để tham khảo và nâng cấp bản thân. Từ đó, người dạy trở nên e dè và không muốn thử phương pháp giáo dục này ở thời điểm hiện tại.</w:t>
      </w:r>
    </w:p>
    <w:p w14:paraId="412C8DD9" w14:textId="77777777" w:rsidR="001104F8" w:rsidRPr="00E25B38" w:rsidRDefault="001104F8" w:rsidP="001104F8">
      <w:pPr>
        <w:numPr>
          <w:ilvl w:val="0"/>
          <w:numId w:val="2"/>
        </w:numPr>
        <w:spacing w:after="0" w:line="240" w:lineRule="auto"/>
        <w:ind w:left="567"/>
        <w:contextualSpacing/>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Bất cập khi chưa có quy định cụ thể về quyền sở hữu trí tuệ</w:t>
      </w:r>
    </w:p>
    <w:p w14:paraId="654AA156"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Thực trạng hiện tại, kho tài liệu học trực tuyến ở nước ta chưa được nhiều và chưa được đa dạng là vì chưa có một điều luật cụ thể nào trong hệ thống luật pháp quy định về quyền sở hữu trí tuệ và bảo mật an ninh thông tin. Những tài nguyên, kiến thức mà giảng viên dùng để truyền tải cho người học rất dễ bị ăn cắp, sao chép một cách công khai khi đăng tải lên các nền tảng số. Điều này khiến các thầy cô hạn chế đăng tải, chia sẻ lượng chất xám mà mình bỏ ra theo hình thức trực tuyến.</w:t>
      </w:r>
    </w:p>
    <w:p w14:paraId="7B1C4278"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Mặt khác, vì chúng ta vẫn đang trong quá trình chuyển đổi số nên hệ thống kiểm tra, đánh giá, kiểm tra chất lượng kiến thức, chất lượng bài giảng một cách tự động vẫn chưa được áp dụng. Hiện nay, nền giáo dục nước ta vẫn chỉ có thể tiến hành song song giáo dục trực tuyến và trực tiếp để đảm bảo vừa truyền tải đủ nội dung đã đề ra cho người học, vừa thuận tiện quy trình tiếp nhận, giảng dạy kiến thức.</w:t>
      </w:r>
    </w:p>
    <w:p w14:paraId="062EFAD2" w14:textId="77777777" w:rsidR="001104F8" w:rsidRPr="00E25B38" w:rsidRDefault="001104F8" w:rsidP="001104F8">
      <w:pPr>
        <w:spacing w:before="40" w:after="0" w:line="240" w:lineRule="auto"/>
        <w:jc w:val="both"/>
        <w:rPr>
          <w:rFonts w:ascii="Times New Roman" w:eastAsia="MS Mincho" w:hAnsi="Times New Roman" w:cs="Times New Roman"/>
          <w:b/>
          <w:spacing w:val="-4"/>
          <w:w w:val="98"/>
          <w:sz w:val="21"/>
          <w:szCs w:val="26"/>
        </w:rPr>
      </w:pPr>
      <w:r w:rsidRPr="00E25B38">
        <w:rPr>
          <w:rFonts w:ascii="Times New Roman" w:eastAsia="MS Mincho" w:hAnsi="Times New Roman" w:cs="Times New Roman"/>
          <w:b/>
          <w:spacing w:val="-4"/>
          <w:w w:val="98"/>
          <w:sz w:val="21"/>
          <w:szCs w:val="26"/>
        </w:rPr>
        <w:t>3. Đề xuất các giải pháp nhằm đẩy mạnh việc đổi mới phương pháp dạy và học bằng giải pháp chuyển đổi số trong giáo dục</w:t>
      </w:r>
    </w:p>
    <w:p w14:paraId="5358FC44" w14:textId="060D3BCC" w:rsidR="001104F8" w:rsidRPr="00E25B38" w:rsidRDefault="001104F8" w:rsidP="001104F8">
      <w:pPr>
        <w:numPr>
          <w:ilvl w:val="0"/>
          <w:numId w:val="2"/>
        </w:numPr>
        <w:spacing w:after="0" w:line="240" w:lineRule="auto"/>
        <w:ind w:left="567"/>
        <w:contextualSpacing/>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Nâng cao tin</w:t>
      </w:r>
      <w:r w:rsidR="00F96EB8">
        <w:rPr>
          <w:rFonts w:ascii="Times New Roman" w:eastAsia="MS Mincho" w:hAnsi="Times New Roman" w:cs="Times New Roman"/>
          <w:spacing w:val="-4"/>
          <w:w w:val="98"/>
          <w:sz w:val="21"/>
          <w:szCs w:val="26"/>
        </w:rPr>
        <w:t>h</w:t>
      </w:r>
      <w:r w:rsidRPr="00E25B38">
        <w:rPr>
          <w:rFonts w:ascii="Times New Roman" w:eastAsia="MS Mincho" w:hAnsi="Times New Roman" w:cs="Times New Roman"/>
          <w:spacing w:val="-4"/>
          <w:w w:val="98"/>
          <w:sz w:val="21"/>
          <w:szCs w:val="26"/>
        </w:rPr>
        <w:t xml:space="preserve"> thần trách nhiệm thực hiện chuyển đổi số trong ngành giáo dục</w:t>
      </w:r>
    </w:p>
    <w:p w14:paraId="17D29C77"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Phổ biến, nâng cao nhận thức, trách nhiệm và quyết tâm thực hiện chuyển đổi số trong ngành giáo dục. Phổ biến đến từng địa phương, từng trường, từng giảng viên. Cùng nhau xây dựng văn hóa số trong giáo dục. Bồi dưỡng, đào tạo giảng viên kiến thức, kỹ năng công nghệ để đáp ứng yêu cầu chuyển đổi số.</w:t>
      </w:r>
    </w:p>
    <w:p w14:paraId="05C939F4" w14:textId="77777777" w:rsidR="001104F8" w:rsidRPr="00E25B38" w:rsidRDefault="001104F8" w:rsidP="001104F8">
      <w:pPr>
        <w:numPr>
          <w:ilvl w:val="0"/>
          <w:numId w:val="2"/>
        </w:numPr>
        <w:spacing w:after="0" w:line="240" w:lineRule="auto"/>
        <w:ind w:left="567"/>
        <w:contextualSpacing/>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Áp dụng các giải pháp công nghệ thực hiện chuyển đổi số trong ngành giáo dục</w:t>
      </w:r>
    </w:p>
    <w:p w14:paraId="13C10C60"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Tăng cường áp dụng công nghệ: nâng cao chất lượng, quản lý dữ liệu, thúc đẩy hình thức dạy – học trực tuyến.</w:t>
      </w:r>
    </w:p>
    <w:p w14:paraId="70048455"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 xml:space="preserve">Thúc đẩy phát triển học liệu số: thực hiện ở tất cả cấp học, ngành học, môn học gắn với việc thẩm định, kiểm chứng nội dung, chia sẻ học liệu giữa các địa phương, các trường và giữa các người dạy với nhau. </w:t>
      </w:r>
    </w:p>
    <w:p w14:paraId="78559953"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 xml:space="preserve">Phát triển các khóa học trực tuyến nhằm phục vụ công tác bồi dưỡng giảng viên, hỗ trợ dạy học tại những nơi khó khăn, vùng sâu, vùng xa. Nhanh chóng hoàn thành thi công, sửa chữa, xây dựng các công trình kết nối mạng Internet đến người dân vùng sâu, vùng xa để góp phần tạo điều kiện cho các vùng bắt kịp với tiến trình chuyển đổi số trong toàn bộ hệ thống. Dù biết rằng điều đó là không dễ dàng nhưng nếu muốn chuyển đổi số trong ngành giáo dục một cách đồng </w:t>
      </w:r>
      <w:r w:rsidRPr="00E25B38">
        <w:rPr>
          <w:rFonts w:ascii="Times New Roman" w:eastAsia="MS Mincho" w:hAnsi="Times New Roman" w:cs="Times New Roman"/>
          <w:spacing w:val="-4"/>
          <w:w w:val="98"/>
          <w:sz w:val="21"/>
          <w:szCs w:val="26"/>
        </w:rPr>
        <w:lastRenderedPageBreak/>
        <w:t>bộ và rộng rãi thì Nhà nước cần phải có một kế hoạch hoàn chỉnh để sửa chữa, kết nối đường truyền mạng ở những khu vực vùng sâu, vùng xa. Đây cũng là động lực để họ hiểu hơn về chuyển đổi số.</w:t>
      </w:r>
    </w:p>
    <w:p w14:paraId="06E80D73" w14:textId="77777777" w:rsidR="001104F8" w:rsidRPr="00E25B38" w:rsidRDefault="001104F8" w:rsidP="001104F8">
      <w:pPr>
        <w:numPr>
          <w:ilvl w:val="0"/>
          <w:numId w:val="2"/>
        </w:numPr>
        <w:spacing w:after="0" w:line="240" w:lineRule="auto"/>
        <w:ind w:left="567"/>
        <w:contextualSpacing/>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Nâng cao trình độ chuyên môn nghiệp vụ của người dạy, dùng nhiều hình thức để thu hút nhân tài</w:t>
      </w:r>
    </w:p>
    <w:p w14:paraId="0F58B7D7"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Đây là cả một quá trình dài mà các cá nhân lẫn tập thể phải cùng nhau chung tay góp sức, việc đẩy mạnh các chương trình đào tạo nhân lực trong ngành công nghệ, đồng thời có chiến dịch, phương pháp thu hút người tài, các giảng viên có trình độ chuyên môn cao, tay nghê giỏi, các giảng viên trẻ mới ra trường đam mê nghiên cứu, tâm huyết với nghề và thực sự am hiểu về chuyển đổi số trong giáo dục, đó chính là chìa khóa quyết định thành công của chuyển đổi số trong giáo dục.</w:t>
      </w:r>
    </w:p>
    <w:p w14:paraId="59917C62" w14:textId="77777777" w:rsidR="001104F8" w:rsidRPr="00E25B38" w:rsidRDefault="001104F8" w:rsidP="001104F8">
      <w:pPr>
        <w:numPr>
          <w:ilvl w:val="0"/>
          <w:numId w:val="2"/>
        </w:numPr>
        <w:spacing w:after="0" w:line="240" w:lineRule="auto"/>
        <w:ind w:left="567"/>
        <w:contextualSpacing/>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Hoàn thiện kho học liệu, kiến thức giảng dạy</w:t>
      </w:r>
    </w:p>
    <w:p w14:paraId="3D5DAE2B"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Các nguồn học liệu được chia sẻ trên mạng nên được cơ sở giáo dục kiểm tra, đảm bảo chắc chắn về sự đầy đủ của từng môn học, từng chuyên ngành với hàm lượng kiến thức từ dễ đến khó cũng như tính chính xác của từng tài liệu được đăng tải. Điều này giúp người học có đủ tâm thế và đủ kiến thức để tiếp nhận xuyên suốt khóa học.</w:t>
      </w:r>
    </w:p>
    <w:p w14:paraId="4DEF770B" w14:textId="77777777" w:rsidR="001104F8" w:rsidRPr="00E25B38" w:rsidRDefault="001104F8" w:rsidP="001104F8">
      <w:pPr>
        <w:numPr>
          <w:ilvl w:val="0"/>
          <w:numId w:val="2"/>
        </w:numPr>
        <w:spacing w:after="0" w:line="240" w:lineRule="auto"/>
        <w:ind w:left="567"/>
        <w:contextualSpacing/>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Ban hành các quy định pháp luật về quyền sở hữu trí tuệ và bảo mật thông tin</w:t>
      </w:r>
    </w:p>
    <w:p w14:paraId="76B6CF83"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Các điều luật liên quan đến quyền sở hữu trí tuệ và bảo mật thông tin, an ninh học liệu, đánh giá chất lượng lớp học tự động nên nhanh chóng được bổ sung và ban hành chính thức, tạo tâm lý an toàn, tin tưởng và sẵn sàng sử dụng các nền tảng số để dạy và học, chia sẻ kiến thức giữa giảng viên và học viên trong mọi điều kiện không gian và thời gian.</w:t>
      </w:r>
    </w:p>
    <w:p w14:paraId="5E43D1B8" w14:textId="77777777" w:rsidR="001104F8" w:rsidRPr="00E25B38" w:rsidRDefault="001104F8" w:rsidP="001104F8">
      <w:pPr>
        <w:spacing w:before="40" w:after="0" w:line="240" w:lineRule="auto"/>
        <w:jc w:val="both"/>
        <w:rPr>
          <w:rFonts w:ascii="Times New Roman" w:eastAsia="Calibri" w:hAnsi="Times New Roman" w:cs="Times New Roman"/>
          <w:b/>
          <w:spacing w:val="-4"/>
          <w:w w:val="98"/>
          <w:sz w:val="21"/>
          <w:szCs w:val="26"/>
        </w:rPr>
      </w:pPr>
      <w:r w:rsidRPr="00E25B38">
        <w:rPr>
          <w:rFonts w:ascii="Times New Roman" w:eastAsia="Calibri" w:hAnsi="Times New Roman" w:cs="Times New Roman"/>
          <w:b/>
          <w:spacing w:val="-4"/>
          <w:w w:val="98"/>
          <w:sz w:val="21"/>
          <w:szCs w:val="26"/>
        </w:rPr>
        <w:t>4. Kết luận</w:t>
      </w:r>
    </w:p>
    <w:p w14:paraId="6AD166DE"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Mục tiêu của ngành giáo dục là cố gắng phấn đấu để Việt Nam trở thành một trong những quốc gia hàng đầu về chuyển đổi số trong giáo dục và đào tạo. Từ đó, góp phần đắc lực thực hiện thành công mục tiêu chuyển đổi số quốc gia, tạo ra nguồn nhân lực cao, có khả năng hội nhập quốc tế và đáp ứng tốt với những yêu cầu của thời đại mới</w:t>
      </w:r>
    </w:p>
    <w:p w14:paraId="7E64497B"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r w:rsidRPr="00E25B38">
        <w:rPr>
          <w:rFonts w:ascii="Times New Roman" w:eastAsia="MS Mincho" w:hAnsi="Times New Roman" w:cs="Times New Roman"/>
          <w:spacing w:val="-4"/>
          <w:w w:val="98"/>
          <w:sz w:val="21"/>
          <w:szCs w:val="26"/>
        </w:rPr>
        <w:t>Nhìn chung, chuyển đổi số trong giáo dục tại Việt Nam là phương thức triển vọng và có tiềm năng phát triển dù vẫn còn phải đối mặt với nhiều thách thức, khó khăn, gian nan. Tuy nhiên, đây là yếu tố quan trọng và ưu tiên hàng đầu để đảm bảo ngành giáo dục, đào tạo nước nhà có cơ hội vươn mình ra khu vực và thế giới, bắt nhịp kịp thời với xu thế của thời đại. Và trên hành trình hoàn thiện, hiện thực hóa điều này, người dạy, cơ sở giáo dục hiện đại và các cấp quản lý giáo dục phải đoàn kết, cùng nhau chung tay xây dựng thì việc chuyển đổi số trong giáo dục mới có hy vọng về đích như mong đợi.</w:t>
      </w:r>
    </w:p>
    <w:p w14:paraId="6863F72E" w14:textId="77777777" w:rsidR="001104F8" w:rsidRPr="00E25B38" w:rsidRDefault="001104F8" w:rsidP="001104F8">
      <w:pPr>
        <w:spacing w:after="0" w:line="240" w:lineRule="auto"/>
        <w:ind w:firstLine="284"/>
        <w:jc w:val="both"/>
        <w:rPr>
          <w:rFonts w:ascii="Times New Roman" w:eastAsia="MS Mincho" w:hAnsi="Times New Roman" w:cs="Times New Roman"/>
          <w:spacing w:val="-4"/>
          <w:w w:val="98"/>
          <w:sz w:val="21"/>
          <w:szCs w:val="26"/>
        </w:rPr>
      </w:pPr>
    </w:p>
    <w:p w14:paraId="5E0E9785" w14:textId="77777777" w:rsidR="001104F8" w:rsidRPr="00E25B38" w:rsidRDefault="001104F8" w:rsidP="001104F8">
      <w:pPr>
        <w:spacing w:before="40" w:after="0" w:line="240" w:lineRule="auto"/>
        <w:jc w:val="both"/>
        <w:rPr>
          <w:rFonts w:ascii="Times New Roman" w:eastAsia="Calibri" w:hAnsi="Times New Roman" w:cs="Times New Roman"/>
          <w:b/>
          <w:spacing w:val="-4"/>
          <w:w w:val="98"/>
          <w:sz w:val="21"/>
          <w:szCs w:val="26"/>
        </w:rPr>
      </w:pPr>
      <w:r w:rsidRPr="00E25B38">
        <w:rPr>
          <w:rFonts w:ascii="Times New Roman" w:eastAsia="Calibri" w:hAnsi="Times New Roman" w:cs="Times New Roman"/>
          <w:b/>
          <w:spacing w:val="-4"/>
          <w:w w:val="98"/>
          <w:sz w:val="21"/>
          <w:szCs w:val="26"/>
        </w:rPr>
        <w:t>Tài liệu tham khảo</w:t>
      </w:r>
    </w:p>
    <w:p w14:paraId="70D7B429" w14:textId="77777777" w:rsidR="001104F8" w:rsidRPr="00E25B38" w:rsidRDefault="001104F8" w:rsidP="00FD5F4A">
      <w:pPr>
        <w:spacing w:before="40" w:after="0" w:line="240" w:lineRule="auto"/>
        <w:ind w:left="567" w:hanging="567"/>
        <w:jc w:val="both"/>
        <w:rPr>
          <w:rFonts w:ascii="Times New Roman" w:eastAsia="Calibri" w:hAnsi="Times New Roman" w:cs="Times New Roman"/>
          <w:sz w:val="21"/>
          <w:szCs w:val="21"/>
          <w:shd w:val="clear" w:color="auto" w:fill="FFFFFF"/>
        </w:rPr>
      </w:pPr>
      <w:r w:rsidRPr="00E25B38">
        <w:rPr>
          <w:rFonts w:ascii="Times New Roman" w:eastAsia="Calibri" w:hAnsi="Times New Roman" w:cs="Times New Roman"/>
          <w:sz w:val="21"/>
          <w:szCs w:val="21"/>
          <w:shd w:val="clear" w:color="auto" w:fill="FFFFFF"/>
        </w:rPr>
        <w:t xml:space="preserve">[1] TS.Tô Hồng Nam (2020). </w:t>
      </w:r>
      <w:r w:rsidRPr="00E25B38">
        <w:rPr>
          <w:rFonts w:ascii="Times New Roman" w:eastAsia="Calibri" w:hAnsi="Times New Roman" w:cs="Times New Roman"/>
          <w:i/>
          <w:sz w:val="21"/>
          <w:szCs w:val="21"/>
          <w:shd w:val="clear" w:color="auto" w:fill="FFFFFF"/>
        </w:rPr>
        <w:t>Chuyển đổi số trong lĩnh vực giáo dục và đào tạo: thực trạng và giải pháp</w:t>
      </w:r>
      <w:r w:rsidRPr="00E25B38">
        <w:rPr>
          <w:rFonts w:ascii="Times New Roman" w:eastAsia="Calibri" w:hAnsi="Times New Roman" w:cs="Times New Roman"/>
          <w:sz w:val="21"/>
          <w:szCs w:val="21"/>
          <w:shd w:val="clear" w:color="auto" w:fill="FFFFFF"/>
        </w:rPr>
        <w:t>. Tạp chí Điện tử Thông tin và Truyền thông.</w:t>
      </w:r>
    </w:p>
    <w:p w14:paraId="1E2789D9" w14:textId="77777777" w:rsidR="001104F8" w:rsidRPr="00E25B38" w:rsidRDefault="001104F8" w:rsidP="00FD5F4A">
      <w:pPr>
        <w:spacing w:before="40" w:after="0" w:line="240" w:lineRule="auto"/>
        <w:ind w:left="567" w:hanging="567"/>
        <w:jc w:val="both"/>
        <w:rPr>
          <w:rFonts w:ascii="Times New Roman" w:eastAsia="Calibri" w:hAnsi="Times New Roman" w:cs="Times New Roman"/>
          <w:bCs/>
          <w:sz w:val="21"/>
          <w:szCs w:val="21"/>
        </w:rPr>
      </w:pPr>
      <w:r w:rsidRPr="00E25B38">
        <w:rPr>
          <w:rFonts w:ascii="Times New Roman" w:eastAsia="Calibri" w:hAnsi="Times New Roman" w:cs="Times New Roman"/>
          <w:sz w:val="21"/>
          <w:szCs w:val="21"/>
          <w:shd w:val="clear" w:color="auto" w:fill="FFFFFF"/>
        </w:rPr>
        <w:t xml:space="preserve">[2] </w:t>
      </w:r>
      <w:r w:rsidRPr="00E25B38">
        <w:rPr>
          <w:rFonts w:ascii="Times New Roman" w:eastAsia="Calibri" w:hAnsi="Times New Roman" w:cs="Times New Roman"/>
          <w:bCs/>
          <w:sz w:val="21"/>
          <w:szCs w:val="21"/>
        </w:rPr>
        <w:t xml:space="preserve">PGS.TS Vũ Hải Quân (2021). </w:t>
      </w:r>
      <w:r w:rsidRPr="00E25B38">
        <w:rPr>
          <w:rFonts w:ascii="Times New Roman" w:eastAsia="Calibri" w:hAnsi="Times New Roman" w:cs="Times New Roman"/>
          <w:bCs/>
          <w:i/>
          <w:sz w:val="21"/>
          <w:szCs w:val="21"/>
        </w:rPr>
        <w:t>Chuyển đổi số trong giáo dục đại học</w:t>
      </w:r>
      <w:r w:rsidRPr="00E25B38">
        <w:rPr>
          <w:rFonts w:ascii="Times New Roman" w:eastAsia="Calibri" w:hAnsi="Times New Roman" w:cs="Times New Roman"/>
          <w:bCs/>
          <w:sz w:val="21"/>
          <w:szCs w:val="21"/>
        </w:rPr>
        <w:t>. Đại học Quốc gia TP.HCM.</w:t>
      </w:r>
    </w:p>
    <w:p w14:paraId="6DE01488" w14:textId="77777777" w:rsidR="001104F8" w:rsidRPr="00E25B38" w:rsidRDefault="001104F8" w:rsidP="00FD5F4A">
      <w:pPr>
        <w:spacing w:before="40" w:after="0" w:line="240" w:lineRule="auto"/>
        <w:ind w:left="567" w:hanging="567"/>
        <w:jc w:val="both"/>
        <w:rPr>
          <w:rFonts w:ascii="Times New Roman" w:eastAsia="Calibri" w:hAnsi="Times New Roman" w:cs="Times New Roman"/>
          <w:sz w:val="21"/>
          <w:szCs w:val="21"/>
          <w:shd w:val="clear" w:color="auto" w:fill="FFFFFF"/>
        </w:rPr>
      </w:pPr>
      <w:r w:rsidRPr="00E25B38">
        <w:rPr>
          <w:rFonts w:ascii="Times New Roman" w:eastAsia="Calibri" w:hAnsi="Times New Roman" w:cs="Times New Roman"/>
          <w:sz w:val="21"/>
          <w:szCs w:val="21"/>
          <w:shd w:val="clear" w:color="auto" w:fill="FFFFFF"/>
        </w:rPr>
        <w:t xml:space="preserve">[3] Trần Công Phong, Nguyễn Trí Lân, Chu Thùy Anh, Trương Xuân Cảnh, Nguyễn Thị Hồng Vân, Lương Việt Thái, Đỗ Đức Lân (2019). </w:t>
      </w:r>
      <w:r w:rsidRPr="00E25B38">
        <w:rPr>
          <w:rFonts w:ascii="Times New Roman" w:eastAsia="Calibri" w:hAnsi="Times New Roman" w:cs="Times New Roman"/>
          <w:i/>
          <w:sz w:val="21"/>
          <w:szCs w:val="21"/>
          <w:shd w:val="clear" w:color="auto" w:fill="FFFFFF"/>
        </w:rPr>
        <w:t>Chuyển đổi số trong giáo dục</w:t>
      </w:r>
      <w:r w:rsidRPr="00E25B38">
        <w:rPr>
          <w:rFonts w:ascii="Times New Roman" w:eastAsia="Calibri" w:hAnsi="Times New Roman" w:cs="Times New Roman"/>
          <w:sz w:val="21"/>
          <w:szCs w:val="21"/>
          <w:shd w:val="clear" w:color="auto" w:fill="FFFFFF"/>
        </w:rPr>
        <w:t>. Viện Hàn lâm Khoa học và Công nghệ Việt Nam.</w:t>
      </w:r>
    </w:p>
    <w:p w14:paraId="4880A948" w14:textId="77777777" w:rsidR="001104F8" w:rsidRPr="00E25B38" w:rsidRDefault="001104F8" w:rsidP="00FD5F4A">
      <w:pPr>
        <w:spacing w:before="40" w:after="0" w:line="240" w:lineRule="auto"/>
        <w:ind w:left="567" w:hanging="567"/>
        <w:jc w:val="both"/>
        <w:rPr>
          <w:rFonts w:ascii="Times New Roman" w:eastAsia="Calibri" w:hAnsi="Times New Roman" w:cs="Times New Roman"/>
          <w:sz w:val="21"/>
          <w:szCs w:val="21"/>
          <w:shd w:val="clear" w:color="auto" w:fill="FFFFFF"/>
        </w:rPr>
      </w:pPr>
      <w:r w:rsidRPr="00E25B38">
        <w:rPr>
          <w:rFonts w:ascii="Times New Roman" w:eastAsia="Calibri" w:hAnsi="Times New Roman" w:cs="Times New Roman"/>
          <w:sz w:val="21"/>
          <w:szCs w:val="21"/>
          <w:shd w:val="clear" w:color="auto" w:fill="FFFFFF"/>
        </w:rPr>
        <w:t xml:space="preserve">[4] Ngô Thị Thanh Huyền, Nguyễn Hồng Hạnh (2021). </w:t>
      </w:r>
      <w:r w:rsidRPr="00E25B38">
        <w:rPr>
          <w:rFonts w:ascii="Times New Roman" w:eastAsia="Calibri" w:hAnsi="Times New Roman" w:cs="Times New Roman"/>
          <w:i/>
          <w:sz w:val="21"/>
          <w:szCs w:val="21"/>
          <w:shd w:val="clear" w:color="auto" w:fill="FFFFFF"/>
        </w:rPr>
        <w:t>Đảm bảo và kiểm định chất lượng giáo dục đại học trong bối cảnh tự chủ đại học</w:t>
      </w:r>
      <w:r w:rsidRPr="00E25B38">
        <w:rPr>
          <w:rFonts w:ascii="Times New Roman" w:eastAsia="Calibri" w:hAnsi="Times New Roman" w:cs="Times New Roman"/>
          <w:sz w:val="21"/>
          <w:szCs w:val="21"/>
          <w:shd w:val="clear" w:color="auto" w:fill="FFFFFF"/>
        </w:rPr>
        <w:t>. NXB Đại học Quốc gia Hà Nội.</w:t>
      </w:r>
    </w:p>
    <w:p w14:paraId="0AEAFD03" w14:textId="77777777" w:rsidR="001104F8" w:rsidRPr="00E25B38" w:rsidRDefault="001104F8" w:rsidP="00FD5F4A">
      <w:pPr>
        <w:spacing w:before="40" w:after="0" w:line="240" w:lineRule="auto"/>
        <w:ind w:left="567" w:hanging="567"/>
        <w:jc w:val="both"/>
        <w:rPr>
          <w:rFonts w:ascii="Times New Roman" w:eastAsia="Calibri" w:hAnsi="Times New Roman" w:cs="Times New Roman"/>
          <w:sz w:val="21"/>
          <w:szCs w:val="21"/>
          <w:shd w:val="clear" w:color="auto" w:fill="FFFFFF"/>
        </w:rPr>
      </w:pPr>
      <w:r w:rsidRPr="00E25B38">
        <w:rPr>
          <w:rFonts w:ascii="Times New Roman" w:eastAsia="Calibri" w:hAnsi="Times New Roman" w:cs="Times New Roman"/>
          <w:sz w:val="21"/>
          <w:szCs w:val="21"/>
          <w:shd w:val="clear" w:color="auto" w:fill="FFFFFF"/>
        </w:rPr>
        <w:t>[5] Vijayalakshmi Murugesan (2019). </w:t>
      </w:r>
      <w:r w:rsidRPr="00E25B38">
        <w:rPr>
          <w:rFonts w:ascii="Times New Roman" w:eastAsia="Calibri" w:hAnsi="Times New Roman" w:cs="Times New Roman"/>
          <w:i/>
          <w:iCs/>
          <w:sz w:val="21"/>
          <w:szCs w:val="21"/>
        </w:rPr>
        <w:t>Innovations in Teaching Methods</w:t>
      </w:r>
      <w:r w:rsidRPr="00E25B38">
        <w:rPr>
          <w:rFonts w:ascii="Times New Roman" w:eastAsia="Calibri" w:hAnsi="Times New Roman" w:cs="Times New Roman"/>
          <w:sz w:val="21"/>
          <w:szCs w:val="21"/>
          <w:shd w:val="clear" w:color="auto" w:fill="FFFFFF"/>
        </w:rPr>
        <w:t>. </w:t>
      </w:r>
      <w:r w:rsidRPr="00E25B38">
        <w:rPr>
          <w:rFonts w:ascii="Times New Roman" w:eastAsia="Calibri" w:hAnsi="Times New Roman" w:cs="Times New Roman"/>
          <w:i/>
          <w:iCs/>
          <w:sz w:val="21"/>
          <w:szCs w:val="21"/>
        </w:rPr>
        <w:t>JASC: </w:t>
      </w:r>
      <w:r w:rsidRPr="00E25B38">
        <w:rPr>
          <w:rFonts w:ascii="Times New Roman" w:eastAsia="Calibri" w:hAnsi="Times New Roman" w:cs="Times New Roman"/>
          <w:sz w:val="21"/>
          <w:szCs w:val="21"/>
          <w:shd w:val="clear" w:color="auto" w:fill="FFFFFF"/>
        </w:rPr>
        <w:t>Journal of Applied Science and Computations, Volume VI, Issue I, 2588 – 2596.</w:t>
      </w:r>
    </w:p>
    <w:p w14:paraId="73F904FF" w14:textId="77777777" w:rsidR="001104F8" w:rsidRPr="00E25B38" w:rsidRDefault="001104F8" w:rsidP="00FD5F4A">
      <w:pPr>
        <w:spacing w:before="40" w:after="0" w:line="240" w:lineRule="auto"/>
        <w:ind w:left="567" w:hanging="567"/>
        <w:jc w:val="both"/>
        <w:rPr>
          <w:rFonts w:ascii="Times New Roman" w:eastAsia="Calibri" w:hAnsi="Times New Roman" w:cs="Times New Roman"/>
          <w:sz w:val="21"/>
          <w:szCs w:val="21"/>
          <w:shd w:val="clear" w:color="auto" w:fill="FFFFFF"/>
        </w:rPr>
      </w:pPr>
      <w:r w:rsidRPr="00E25B38">
        <w:rPr>
          <w:rFonts w:ascii="Times New Roman" w:eastAsia="Calibri" w:hAnsi="Times New Roman" w:cs="Times New Roman"/>
          <w:sz w:val="21"/>
          <w:szCs w:val="21"/>
          <w:shd w:val="clear" w:color="auto" w:fill="FFFFFF"/>
        </w:rPr>
        <w:t xml:space="preserve">[6] Faria, J.A.; Novoa (2020). H. </w:t>
      </w:r>
      <w:r w:rsidRPr="00E25B38">
        <w:rPr>
          <w:rFonts w:ascii="Times New Roman" w:eastAsia="Calibri" w:hAnsi="Times New Roman" w:cs="Times New Roman"/>
          <w:i/>
          <w:sz w:val="21"/>
          <w:szCs w:val="21"/>
          <w:shd w:val="clear" w:color="auto" w:fill="FFFFFF"/>
        </w:rPr>
        <w:t>Digital Transformation at the University of Porto</w:t>
      </w:r>
      <w:r w:rsidRPr="00E25B38">
        <w:rPr>
          <w:rFonts w:ascii="Times New Roman" w:eastAsia="Calibri" w:hAnsi="Times New Roman" w:cs="Times New Roman"/>
          <w:sz w:val="21"/>
          <w:szCs w:val="21"/>
          <w:shd w:val="clear" w:color="auto" w:fill="FFFFFF"/>
        </w:rPr>
        <w:t>. Proceedings of the International Conference on Exploring Services Science, Porto, Portugal.</w:t>
      </w:r>
    </w:p>
    <w:p w14:paraId="3341B195" w14:textId="77777777" w:rsidR="001104F8" w:rsidRPr="00E25B38" w:rsidRDefault="001104F8" w:rsidP="00FD5F4A">
      <w:pPr>
        <w:spacing w:before="40" w:after="0" w:line="240" w:lineRule="auto"/>
        <w:ind w:left="567" w:hanging="567"/>
        <w:jc w:val="both"/>
        <w:rPr>
          <w:rFonts w:ascii="Times New Roman" w:eastAsia="Calibri" w:hAnsi="Times New Roman" w:cs="Times New Roman"/>
          <w:sz w:val="21"/>
          <w:szCs w:val="21"/>
          <w:shd w:val="clear" w:color="auto" w:fill="FFFFFF"/>
        </w:rPr>
      </w:pPr>
      <w:r w:rsidRPr="00E25B38">
        <w:rPr>
          <w:rFonts w:ascii="Times New Roman" w:eastAsia="Calibri" w:hAnsi="Times New Roman" w:cs="Times New Roman"/>
          <w:sz w:val="21"/>
          <w:szCs w:val="21"/>
          <w:shd w:val="clear" w:color="auto" w:fill="FFFFFF"/>
        </w:rPr>
        <w:t xml:space="preserve">[7] Kaminskyi, O.Y.; Yereshko, J.; Kyrychenko, S.O (2018). </w:t>
      </w:r>
      <w:r w:rsidRPr="00E25B38">
        <w:rPr>
          <w:rFonts w:ascii="Times New Roman" w:eastAsia="Calibri" w:hAnsi="Times New Roman" w:cs="Times New Roman"/>
          <w:i/>
          <w:sz w:val="21"/>
          <w:szCs w:val="21"/>
          <w:shd w:val="clear" w:color="auto" w:fill="FFFFFF"/>
        </w:rPr>
        <w:t>Digital transformation of University Education in Ukraine</w:t>
      </w:r>
      <w:r w:rsidRPr="00E25B38">
        <w:rPr>
          <w:rFonts w:ascii="Times New Roman" w:eastAsia="Calibri" w:hAnsi="Times New Roman" w:cs="Times New Roman"/>
          <w:sz w:val="21"/>
          <w:szCs w:val="21"/>
          <w:shd w:val="clear" w:color="auto" w:fill="FFFFFF"/>
        </w:rPr>
        <w:t>. Trajectories of Development in the conditions of new technological and economic order. Inf. Technol. Learn, 64, 128–137.</w:t>
      </w:r>
    </w:p>
    <w:p w14:paraId="7A468036" w14:textId="77777777" w:rsidR="00ED6C2D" w:rsidRPr="001104F8" w:rsidRDefault="00ED6C2D">
      <w:pPr>
        <w:rPr>
          <w:b/>
          <w:bCs/>
        </w:rPr>
      </w:pPr>
    </w:p>
    <w:sectPr w:rsidR="00ED6C2D" w:rsidRPr="001104F8" w:rsidSect="00F078D2">
      <w:headerReference w:type="default" r:id="rId9"/>
      <w:footerReference w:type="default" r:id="rId10"/>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436113" w14:textId="77777777" w:rsidR="009F0AC7" w:rsidRDefault="009F0AC7" w:rsidP="001104F8">
      <w:pPr>
        <w:spacing w:after="0" w:line="240" w:lineRule="auto"/>
      </w:pPr>
      <w:r>
        <w:separator/>
      </w:r>
    </w:p>
  </w:endnote>
  <w:endnote w:type="continuationSeparator" w:id="0">
    <w:p w14:paraId="1D63DB70" w14:textId="77777777" w:rsidR="009F0AC7" w:rsidRDefault="009F0AC7" w:rsidP="001104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2CF7290C" w14:textId="517EA227" w:rsidR="001104F8" w:rsidRDefault="001104F8" w:rsidP="001104F8">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C05BDB">
          <w:rPr>
            <w:rFonts w:ascii="Times New Roman" w:hAnsi="Times New Roman" w:cs="Times New Roman"/>
            <w:noProof/>
          </w:rPr>
          <w:t>1</w:t>
        </w:r>
        <w:r w:rsidRPr="00DB79C2">
          <w:rPr>
            <w:rFonts w:ascii="Times New Roman" w:hAnsi="Times New Roman" w:cs="Times New Roman"/>
            <w:noProof/>
          </w:rPr>
          <w:fldChar w:fldCharType="end"/>
        </w:r>
      </w:p>
    </w:sdtContent>
  </w:sdt>
  <w:p w14:paraId="2895D553" w14:textId="77777777" w:rsidR="001104F8" w:rsidRDefault="001104F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8A834F" w14:textId="77777777" w:rsidR="009F0AC7" w:rsidRDefault="009F0AC7" w:rsidP="001104F8">
      <w:pPr>
        <w:spacing w:after="0" w:line="240" w:lineRule="auto"/>
      </w:pPr>
      <w:r>
        <w:separator/>
      </w:r>
    </w:p>
  </w:footnote>
  <w:footnote w:type="continuationSeparator" w:id="0">
    <w:p w14:paraId="00CB5528" w14:textId="77777777" w:rsidR="009F0AC7" w:rsidRDefault="009F0AC7" w:rsidP="001104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1"/>
      <w:gridCol w:w="8650"/>
    </w:tblGrid>
    <w:tr w:rsidR="001104F8" w:rsidRPr="00B93300" w14:paraId="686E25D6"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6DDEDBC2" w14:textId="77777777" w:rsidR="001104F8" w:rsidRPr="00B93300" w:rsidRDefault="001104F8" w:rsidP="001104F8">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19A19F6F" w14:textId="77777777" w:rsidR="001104F8" w:rsidRPr="00B93300" w:rsidRDefault="001104F8" w:rsidP="001104F8">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33B25B41" w14:textId="77777777" w:rsidR="001104F8" w:rsidRDefault="001104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B4569C"/>
    <w:multiLevelType w:val="hybridMultilevel"/>
    <w:tmpl w:val="DCD2E3C0"/>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6E865711"/>
    <w:multiLevelType w:val="hybridMultilevel"/>
    <w:tmpl w:val="E5D836D0"/>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04F8"/>
    <w:rsid w:val="000E37AF"/>
    <w:rsid w:val="001104F8"/>
    <w:rsid w:val="00243BF9"/>
    <w:rsid w:val="002B75BA"/>
    <w:rsid w:val="002F5EE8"/>
    <w:rsid w:val="006B3215"/>
    <w:rsid w:val="006F4092"/>
    <w:rsid w:val="00886A2B"/>
    <w:rsid w:val="009F0AC7"/>
    <w:rsid w:val="009F7D8B"/>
    <w:rsid w:val="00B41246"/>
    <w:rsid w:val="00C05BDB"/>
    <w:rsid w:val="00D80C69"/>
    <w:rsid w:val="00DA6179"/>
    <w:rsid w:val="00EA297B"/>
    <w:rsid w:val="00ED6C2D"/>
    <w:rsid w:val="00EF2177"/>
    <w:rsid w:val="00F078D2"/>
    <w:rsid w:val="00F24ED6"/>
    <w:rsid w:val="00F44A24"/>
    <w:rsid w:val="00F96EB8"/>
    <w:rsid w:val="00FD5F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6578E"/>
  <w15:chartTrackingRefBased/>
  <w15:docId w15:val="{1BEA3D55-9523-48FB-9294-6E29D4A98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04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04F8"/>
    <w:pPr>
      <w:spacing w:after="0" w:line="240" w:lineRule="auto"/>
    </w:pPr>
    <w:rPr>
      <w:rFonts w:ascii="Tahoma" w:hAnsi="Tahoma"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104F8"/>
    <w:rPr>
      <w:color w:val="0563C1" w:themeColor="hyperlink"/>
      <w:u w:val="single"/>
    </w:rPr>
  </w:style>
  <w:style w:type="paragraph" w:styleId="Header">
    <w:name w:val="header"/>
    <w:basedOn w:val="Normal"/>
    <w:link w:val="HeaderChar"/>
    <w:uiPriority w:val="99"/>
    <w:unhideWhenUsed/>
    <w:rsid w:val="001104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04F8"/>
  </w:style>
  <w:style w:type="paragraph" w:styleId="Footer">
    <w:name w:val="footer"/>
    <w:basedOn w:val="Normal"/>
    <w:link w:val="FooterChar"/>
    <w:uiPriority w:val="99"/>
    <w:unhideWhenUsed/>
    <w:rsid w:val="001104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04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quachminhthu@lttc.edu.vn" TargetMode="External"/><Relationship Id="rId3" Type="http://schemas.openxmlformats.org/officeDocument/2006/relationships/settings" Target="settings.xml"/><Relationship Id="rId7" Type="http://schemas.openxmlformats.org/officeDocument/2006/relationships/hyperlink" Target="mailto:phamminhnghia@lttc.edu.v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2704</Words>
  <Characters>15418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Admin</cp:lastModifiedBy>
  <cp:revision>2</cp:revision>
  <dcterms:created xsi:type="dcterms:W3CDTF">2022-09-11T03:46:00Z</dcterms:created>
  <dcterms:modified xsi:type="dcterms:W3CDTF">2022-09-11T03:46:00Z</dcterms:modified>
</cp:coreProperties>
</file>