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436978" w14:textId="77777777" w:rsidR="00836D52" w:rsidRPr="00362F48" w:rsidRDefault="00836D52" w:rsidP="00836D52">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362F48">
        <w:rPr>
          <w:rFonts w:ascii="Times New Roman" w:eastAsiaTheme="minorEastAsia" w:hAnsi="Times New Roman" w:cs="Times New Roman"/>
          <w:b/>
          <w:spacing w:val="-4"/>
          <w:w w:val="98"/>
          <w:kern w:val="32"/>
          <w:sz w:val="26"/>
          <w:szCs w:val="26"/>
          <w:lang w:eastAsia="vi-VN"/>
        </w:rPr>
        <w:t xml:space="preserve">KHOA ĐIỆN – ĐIỆN TỬ </w:t>
      </w:r>
    </w:p>
    <w:p w14:paraId="6E31DB43" w14:textId="77777777" w:rsidR="00836D52" w:rsidRPr="00362F48" w:rsidRDefault="00836D52" w:rsidP="00836D52">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362F48">
        <w:rPr>
          <w:rFonts w:ascii="Times New Roman" w:eastAsiaTheme="minorEastAsia" w:hAnsi="Times New Roman" w:cs="Times New Roman"/>
          <w:b/>
          <w:spacing w:val="-4"/>
          <w:w w:val="98"/>
          <w:kern w:val="32"/>
          <w:sz w:val="26"/>
          <w:szCs w:val="26"/>
          <w:lang w:eastAsia="vi-VN"/>
        </w:rPr>
        <w:t xml:space="preserve">GIẢI PHÁP ĐỔI MỚI TRONG DẠY HỌC </w:t>
      </w:r>
    </w:p>
    <w:p w14:paraId="09B57BCD" w14:textId="65D268BD" w:rsidR="00836D52" w:rsidRDefault="00BE7FC8" w:rsidP="00836D52">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Pr>
          <w:rFonts w:ascii="Times New Roman" w:eastAsiaTheme="minorEastAsia" w:hAnsi="Times New Roman" w:cs="Times New Roman"/>
          <w:b/>
          <w:spacing w:val="-4"/>
          <w:w w:val="98"/>
          <w:kern w:val="32"/>
          <w:sz w:val="26"/>
          <w:szCs w:val="26"/>
          <w:lang w:eastAsia="vi-VN"/>
        </w:rPr>
        <w:t>FACULTY OF ELECTRICAL AND ELECTRONICS ENGINEERING</w:t>
      </w:r>
    </w:p>
    <w:p w14:paraId="540915D7" w14:textId="2A768B1C" w:rsidR="00BE7FC8" w:rsidRDefault="00C15A92" w:rsidP="00836D52">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Pr>
          <w:rFonts w:ascii="Times New Roman" w:eastAsiaTheme="minorEastAsia" w:hAnsi="Times New Roman" w:cs="Times New Roman"/>
          <w:b/>
          <w:spacing w:val="-4"/>
          <w:w w:val="98"/>
          <w:kern w:val="32"/>
          <w:sz w:val="26"/>
          <w:szCs w:val="26"/>
          <w:lang w:eastAsia="vi-VN"/>
        </w:rPr>
        <w:t>INNOVATION IN TEACHING</w:t>
      </w:r>
    </w:p>
    <w:p w14:paraId="1E62E50F" w14:textId="77777777" w:rsidR="00BE7FC8" w:rsidRPr="00BE7FC8" w:rsidRDefault="00BE7FC8" w:rsidP="00836D52">
      <w:pPr>
        <w:keepNext/>
        <w:spacing w:after="0" w:line="240" w:lineRule="auto"/>
        <w:jc w:val="center"/>
        <w:outlineLvl w:val="0"/>
        <w:rPr>
          <w:rFonts w:ascii="Times New Roman" w:eastAsiaTheme="minorEastAsia" w:hAnsi="Times New Roman" w:cs="Times New Roman"/>
          <w:b/>
          <w:spacing w:val="-4"/>
          <w:w w:val="98"/>
          <w:kern w:val="32"/>
          <w:sz w:val="26"/>
          <w:szCs w:val="26"/>
          <w:lang w:val="vi-VN" w:eastAsia="vi-VN"/>
        </w:rPr>
      </w:pPr>
    </w:p>
    <w:tbl>
      <w:tblPr>
        <w:tblStyle w:val="TableGrid7"/>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836D52" w:rsidRPr="00362F48" w14:paraId="76F8FC7F" w14:textId="77777777" w:rsidTr="00EF4960">
        <w:tc>
          <w:tcPr>
            <w:tcW w:w="2552" w:type="dxa"/>
            <w:vAlign w:val="center"/>
          </w:tcPr>
          <w:p w14:paraId="125B0EAA" w14:textId="77777777" w:rsidR="00836D52" w:rsidRPr="00362F48" w:rsidRDefault="00836D52" w:rsidP="00EF4960">
            <w:pPr>
              <w:spacing w:before="40"/>
              <w:rPr>
                <w:rFonts w:ascii="Times New Roman" w:hAnsi="Times New Roman" w:cs="Times New Roman"/>
                <w:b/>
                <w:spacing w:val="-4"/>
                <w:w w:val="98"/>
                <w:sz w:val="21"/>
                <w:szCs w:val="26"/>
              </w:rPr>
            </w:pPr>
            <w:r w:rsidRPr="00DB1BCA">
              <w:rPr>
                <w:rFonts w:ascii="Times New Roman" w:hAnsi="Times New Roman" w:cs="Times New Roman"/>
                <w:b/>
                <w:spacing w:val="-4"/>
                <w:w w:val="98"/>
                <w:sz w:val="21"/>
                <w:szCs w:val="26"/>
              </w:rPr>
              <w:t>Đỗ Huỳnh Thanh Phong</w:t>
            </w:r>
          </w:p>
          <w:p w14:paraId="37734699" w14:textId="505A31FA" w:rsidR="00836D52" w:rsidRPr="00362F48" w:rsidRDefault="00836D52" w:rsidP="003D2D83">
            <w:pPr>
              <w:spacing w:before="40"/>
              <w:rPr>
                <w:rFonts w:ascii="Times New Roman" w:hAnsi="Times New Roman" w:cs="Times New Roman"/>
                <w:b/>
                <w:spacing w:val="-4"/>
                <w:w w:val="98"/>
                <w:sz w:val="21"/>
                <w:szCs w:val="26"/>
              </w:rPr>
            </w:pPr>
            <w:r>
              <w:rPr>
                <w:rFonts w:ascii="Times New Roman" w:hAnsi="Times New Roman" w:cs="Times New Roman"/>
                <w:b/>
                <w:spacing w:val="-4"/>
                <w:w w:val="98"/>
                <w:sz w:val="21"/>
                <w:szCs w:val="26"/>
              </w:rPr>
              <w:t>Nguyễn Thùy Linh</w:t>
            </w:r>
          </w:p>
        </w:tc>
        <w:tc>
          <w:tcPr>
            <w:tcW w:w="281" w:type="dxa"/>
            <w:vMerge w:val="restart"/>
            <w:vAlign w:val="center"/>
          </w:tcPr>
          <w:p w14:paraId="5C683917" w14:textId="77777777" w:rsidR="00836D52" w:rsidRPr="00362F48" w:rsidRDefault="00836D52" w:rsidP="00EF4960">
            <w:pPr>
              <w:spacing w:before="40"/>
              <w:jc w:val="both"/>
              <w:rPr>
                <w:rFonts w:ascii="Times New Roman" w:hAnsi="Times New Roman" w:cs="Times New Roman"/>
                <w:spacing w:val="-4"/>
                <w:w w:val="98"/>
                <w:sz w:val="21"/>
                <w:szCs w:val="26"/>
              </w:rPr>
            </w:pPr>
          </w:p>
        </w:tc>
        <w:tc>
          <w:tcPr>
            <w:tcW w:w="6239" w:type="dxa"/>
            <w:vAlign w:val="center"/>
          </w:tcPr>
          <w:p w14:paraId="66257F50" w14:textId="77777777" w:rsidR="00836D52" w:rsidRPr="00362F48" w:rsidRDefault="00836D52" w:rsidP="00EF4960">
            <w:pPr>
              <w:spacing w:before="40"/>
              <w:jc w:val="both"/>
              <w:rPr>
                <w:rFonts w:ascii="Times New Roman" w:hAnsi="Times New Roman" w:cs="Times New Roman"/>
                <w:spacing w:val="-4"/>
                <w:w w:val="98"/>
                <w:sz w:val="21"/>
                <w:szCs w:val="26"/>
              </w:rPr>
            </w:pPr>
            <w:r w:rsidRPr="00362F48">
              <w:rPr>
                <w:rFonts w:ascii="Times New Roman" w:hAnsi="Times New Roman" w:cs="Times New Roman"/>
                <w:spacing w:val="-4"/>
                <w:w w:val="98"/>
                <w:sz w:val="21"/>
                <w:szCs w:val="26"/>
                <w:vertAlign w:val="superscript"/>
              </w:rPr>
              <w:t>1</w:t>
            </w:r>
            <w:r w:rsidRPr="00362F48">
              <w:rPr>
                <w:rFonts w:ascii="Times New Roman" w:hAnsi="Times New Roman" w:cs="Times New Roman"/>
                <w:spacing w:val="-4"/>
                <w:w w:val="98"/>
                <w:sz w:val="21"/>
                <w:szCs w:val="26"/>
              </w:rPr>
              <w:t>Trường Cao đẳng Lý Tự Trọng TP. HCM</w:t>
            </w:r>
          </w:p>
          <w:p w14:paraId="3D7CC75C" w14:textId="1A65D99E" w:rsidR="00836D52" w:rsidRPr="00362F48" w:rsidRDefault="00836D52" w:rsidP="003D2D83">
            <w:pPr>
              <w:spacing w:before="40"/>
              <w:jc w:val="both"/>
              <w:rPr>
                <w:rFonts w:ascii="Times New Roman" w:hAnsi="Times New Roman" w:cs="Times New Roman"/>
                <w:i/>
                <w:spacing w:val="-4"/>
                <w:w w:val="98"/>
                <w:sz w:val="21"/>
                <w:szCs w:val="26"/>
              </w:rPr>
            </w:pPr>
            <w:r w:rsidRPr="00A80A5A">
              <w:rPr>
                <w:rFonts w:ascii="Times New Roman" w:hAnsi="Times New Roman" w:cs="Times New Roman"/>
                <w:i/>
                <w:spacing w:val="-4"/>
                <w:w w:val="98"/>
                <w:sz w:val="21"/>
                <w:szCs w:val="26"/>
              </w:rPr>
              <w:t xml:space="preserve">Email: </w:t>
            </w:r>
            <w:hyperlink r:id="rId7" w:history="1">
              <w:r>
                <w:rPr>
                  <w:rFonts w:ascii="Times New Roman" w:hAnsi="Times New Roman" w:cs="Times New Roman"/>
                  <w:i/>
                  <w:spacing w:val="-4"/>
                  <w:w w:val="98"/>
                  <w:sz w:val="21"/>
                  <w:szCs w:val="26"/>
                </w:rPr>
                <w:t>dohuynhthanhphong</w:t>
              </w:r>
              <w:r w:rsidRPr="00A80A5A">
                <w:rPr>
                  <w:rFonts w:ascii="Times New Roman" w:hAnsi="Times New Roman" w:cs="Times New Roman"/>
                  <w:i/>
                  <w:spacing w:val="-4"/>
                  <w:w w:val="98"/>
                  <w:sz w:val="21"/>
                  <w:szCs w:val="26"/>
                </w:rPr>
                <w:t>@lttc.edu.vn</w:t>
              </w:r>
            </w:hyperlink>
            <w:r w:rsidRPr="00A80A5A">
              <w:rPr>
                <w:rFonts w:ascii="Times New Roman" w:hAnsi="Times New Roman" w:cs="Times New Roman"/>
                <w:i/>
                <w:spacing w:val="-4"/>
                <w:w w:val="98"/>
                <w:sz w:val="21"/>
                <w:szCs w:val="26"/>
              </w:rPr>
              <w:t>;</w:t>
            </w:r>
            <w:r w:rsidR="003D2D83">
              <w:rPr>
                <w:rFonts w:ascii="Times New Roman" w:hAnsi="Times New Roman" w:cs="Times New Roman"/>
                <w:i/>
                <w:spacing w:val="-4"/>
                <w:w w:val="98"/>
                <w:sz w:val="21"/>
                <w:szCs w:val="26"/>
              </w:rPr>
              <w:t xml:space="preserve"> </w:t>
            </w:r>
            <w:hyperlink r:id="rId8" w:history="1">
              <w:r w:rsidRPr="007E2A7D">
                <w:rPr>
                  <w:rStyle w:val="Hyperlink"/>
                  <w:rFonts w:ascii="Times New Roman" w:hAnsi="Times New Roman" w:cs="Times New Roman"/>
                  <w:i/>
                  <w:spacing w:val="-4"/>
                  <w:w w:val="98"/>
                  <w:sz w:val="21"/>
                  <w:szCs w:val="26"/>
                </w:rPr>
                <w:t>nguyenthuylinh@lttc.edu.vn</w:t>
              </w:r>
            </w:hyperlink>
            <w:r w:rsidRPr="007E2A7D">
              <w:rPr>
                <w:rFonts w:ascii="Times New Roman" w:hAnsi="Times New Roman" w:cs="Times New Roman"/>
                <w:i/>
                <w:spacing w:val="-4"/>
                <w:w w:val="98"/>
                <w:sz w:val="21"/>
                <w:szCs w:val="26"/>
              </w:rPr>
              <w:t>;</w:t>
            </w:r>
          </w:p>
        </w:tc>
      </w:tr>
      <w:tr w:rsidR="00836D52" w:rsidRPr="00362F48" w14:paraId="06ABA0A9" w14:textId="77777777" w:rsidTr="00EF4960">
        <w:tc>
          <w:tcPr>
            <w:tcW w:w="2552" w:type="dxa"/>
            <w:vAlign w:val="center"/>
          </w:tcPr>
          <w:p w14:paraId="48FB7971" w14:textId="77777777" w:rsidR="00836D52" w:rsidRPr="00362F48" w:rsidRDefault="00836D52" w:rsidP="00EF4960">
            <w:pPr>
              <w:ind w:left="29"/>
              <w:jc w:val="both"/>
              <w:rPr>
                <w:rFonts w:ascii="Times New Roman" w:hAnsi="Times New Roman" w:cs="Times New Roman"/>
                <w:i/>
                <w:spacing w:val="-4"/>
                <w:w w:val="98"/>
                <w:sz w:val="21"/>
                <w:szCs w:val="26"/>
              </w:rPr>
            </w:pPr>
          </w:p>
        </w:tc>
        <w:tc>
          <w:tcPr>
            <w:tcW w:w="281" w:type="dxa"/>
            <w:vMerge/>
            <w:vAlign w:val="center"/>
          </w:tcPr>
          <w:p w14:paraId="726EADB4" w14:textId="77777777" w:rsidR="00836D52" w:rsidRPr="00362F48" w:rsidRDefault="00836D52" w:rsidP="00EF4960">
            <w:pPr>
              <w:spacing w:before="40"/>
              <w:jc w:val="both"/>
              <w:rPr>
                <w:rFonts w:ascii="Times New Roman" w:hAnsi="Times New Roman" w:cs="Times New Roman"/>
                <w:spacing w:val="-4"/>
                <w:w w:val="98"/>
                <w:sz w:val="21"/>
                <w:szCs w:val="26"/>
              </w:rPr>
            </w:pPr>
          </w:p>
        </w:tc>
        <w:tc>
          <w:tcPr>
            <w:tcW w:w="6239" w:type="dxa"/>
            <w:vAlign w:val="center"/>
          </w:tcPr>
          <w:p w14:paraId="1B0AC170" w14:textId="77777777" w:rsidR="00836D52" w:rsidRPr="00362F48" w:rsidRDefault="00836D52" w:rsidP="00EF4960">
            <w:pPr>
              <w:spacing w:before="40"/>
              <w:jc w:val="both"/>
              <w:rPr>
                <w:rFonts w:ascii="Times New Roman" w:hAnsi="Times New Roman" w:cs="Times New Roman"/>
                <w:spacing w:val="-4"/>
                <w:w w:val="98"/>
                <w:sz w:val="21"/>
                <w:szCs w:val="26"/>
              </w:rPr>
            </w:pPr>
          </w:p>
        </w:tc>
      </w:tr>
      <w:tr w:rsidR="00836D52" w:rsidRPr="00362F48" w14:paraId="5E206C6D" w14:textId="77777777" w:rsidTr="00EF4960">
        <w:trPr>
          <w:trHeight w:val="198"/>
        </w:trPr>
        <w:tc>
          <w:tcPr>
            <w:tcW w:w="2552" w:type="dxa"/>
            <w:shd w:val="clear" w:color="auto" w:fill="FFFFFF" w:themeFill="background1"/>
          </w:tcPr>
          <w:p w14:paraId="013F2500" w14:textId="77777777" w:rsidR="00836D52" w:rsidRPr="00362F48" w:rsidRDefault="00836D52" w:rsidP="00EF4960">
            <w:pPr>
              <w:jc w:val="both"/>
              <w:rPr>
                <w:rFonts w:ascii="Times New Roman" w:hAnsi="Times New Roman" w:cs="Times New Roman"/>
                <w:b/>
                <w:spacing w:val="-4"/>
                <w:w w:val="98"/>
                <w:sz w:val="21"/>
                <w:szCs w:val="26"/>
              </w:rPr>
            </w:pPr>
            <w:r w:rsidRPr="00362F48">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6E7B2DEA" w14:textId="77777777" w:rsidR="00836D52" w:rsidRPr="00362F48" w:rsidRDefault="00836D52" w:rsidP="00EF4960">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F2F2F2" w:themeFill="background1" w:themeFillShade="F2"/>
            <w:vAlign w:val="center"/>
          </w:tcPr>
          <w:p w14:paraId="069D5DB4" w14:textId="77777777" w:rsidR="00836D52" w:rsidRPr="00362F48" w:rsidRDefault="00836D52" w:rsidP="00EF4960">
            <w:pPr>
              <w:spacing w:before="40"/>
              <w:rPr>
                <w:rFonts w:ascii="Times New Roman" w:hAnsi="Times New Roman" w:cs="Times New Roman"/>
                <w:b/>
                <w:spacing w:val="-4"/>
                <w:w w:val="98"/>
                <w:sz w:val="21"/>
                <w:szCs w:val="26"/>
              </w:rPr>
            </w:pPr>
            <w:r w:rsidRPr="00362F48">
              <w:rPr>
                <w:rFonts w:ascii="Times New Roman" w:hAnsi="Times New Roman" w:cs="Times New Roman"/>
                <w:b/>
                <w:spacing w:val="-4"/>
                <w:w w:val="98"/>
                <w:sz w:val="21"/>
                <w:szCs w:val="26"/>
              </w:rPr>
              <w:t>TÓM TẮT:</w:t>
            </w:r>
          </w:p>
        </w:tc>
      </w:tr>
      <w:tr w:rsidR="00836D52" w:rsidRPr="00362F48" w14:paraId="65A96AB7" w14:textId="77777777" w:rsidTr="00EF4960">
        <w:trPr>
          <w:trHeight w:val="854"/>
        </w:trPr>
        <w:tc>
          <w:tcPr>
            <w:tcW w:w="2552" w:type="dxa"/>
          </w:tcPr>
          <w:p w14:paraId="1CEC679E" w14:textId="77777777" w:rsidR="00836D52" w:rsidRPr="00362F48" w:rsidRDefault="00836D52" w:rsidP="00EF4960">
            <w:pPr>
              <w:spacing w:before="40"/>
              <w:ind w:left="28"/>
              <w:jc w:val="both"/>
              <w:rPr>
                <w:rFonts w:ascii="Times New Roman" w:eastAsiaTheme="minorEastAsia" w:hAnsi="Times New Roman" w:cstheme="majorHAnsi"/>
                <w:bCs/>
                <w:spacing w:val="-4"/>
                <w:w w:val="98"/>
                <w:sz w:val="21"/>
                <w:szCs w:val="21"/>
              </w:rPr>
            </w:pPr>
            <w:r w:rsidRPr="00362F48">
              <w:rPr>
                <w:rFonts w:ascii="Times New Roman" w:eastAsiaTheme="minorEastAsia" w:hAnsi="Times New Roman" w:cstheme="majorHAnsi"/>
                <w:bCs/>
                <w:spacing w:val="-4"/>
                <w:w w:val="98"/>
                <w:sz w:val="21"/>
                <w:szCs w:val="21"/>
              </w:rPr>
              <w:t>Industry 4.0, unemployment, innovation, teaching</w:t>
            </w:r>
          </w:p>
          <w:p w14:paraId="344FDFF5" w14:textId="77777777" w:rsidR="00836D52" w:rsidRPr="00362F48" w:rsidRDefault="00836D52" w:rsidP="00EF4960">
            <w:pPr>
              <w:spacing w:before="40"/>
              <w:ind w:left="28"/>
              <w:jc w:val="both"/>
              <w:rPr>
                <w:rFonts w:ascii="Times New Roman" w:hAnsi="Times New Roman" w:cs="Times New Roman"/>
                <w:spacing w:val="-4"/>
                <w:w w:val="98"/>
                <w:sz w:val="21"/>
                <w:szCs w:val="26"/>
              </w:rPr>
            </w:pPr>
          </w:p>
          <w:p w14:paraId="774F7F62" w14:textId="77777777" w:rsidR="00836D52" w:rsidRPr="00362F48" w:rsidRDefault="00836D52" w:rsidP="00EF4960">
            <w:pPr>
              <w:spacing w:before="40"/>
              <w:ind w:left="28"/>
              <w:jc w:val="both"/>
              <w:rPr>
                <w:rFonts w:ascii="Times New Roman" w:hAnsi="Times New Roman" w:cs="Times New Roman"/>
                <w:b/>
                <w:bCs/>
                <w:spacing w:val="-4"/>
                <w:w w:val="98"/>
                <w:sz w:val="21"/>
                <w:szCs w:val="26"/>
              </w:rPr>
            </w:pPr>
            <w:r w:rsidRPr="00362F48">
              <w:rPr>
                <w:rFonts w:ascii="Times New Roman" w:hAnsi="Times New Roman" w:cs="Times New Roman"/>
                <w:b/>
                <w:bCs/>
                <w:spacing w:val="-4"/>
                <w:w w:val="98"/>
                <w:sz w:val="21"/>
                <w:szCs w:val="26"/>
              </w:rPr>
              <w:t xml:space="preserve">Từ khoá: </w:t>
            </w:r>
          </w:p>
          <w:p w14:paraId="3FD6DA72" w14:textId="77777777" w:rsidR="00836D52" w:rsidRPr="00362F48" w:rsidRDefault="00836D52" w:rsidP="00EF4960">
            <w:pPr>
              <w:spacing w:before="40"/>
              <w:ind w:left="28"/>
              <w:jc w:val="both"/>
              <w:rPr>
                <w:rFonts w:ascii="Times New Roman" w:hAnsi="Times New Roman" w:cs="Times New Roman"/>
                <w:spacing w:val="-4"/>
                <w:w w:val="98"/>
                <w:sz w:val="21"/>
                <w:szCs w:val="26"/>
              </w:rPr>
            </w:pPr>
            <w:r w:rsidRPr="00362F48">
              <w:rPr>
                <w:rFonts w:ascii="Times New Roman" w:hAnsi="Times New Roman" w:cs="Times New Roman"/>
                <w:spacing w:val="-4"/>
                <w:w w:val="98"/>
                <w:sz w:val="21"/>
                <w:szCs w:val="26"/>
              </w:rPr>
              <w:t>CMCN 4.0, tỉ lệ thất nghiệp, các giải pháp, dạy học</w:t>
            </w:r>
          </w:p>
        </w:tc>
        <w:tc>
          <w:tcPr>
            <w:tcW w:w="281" w:type="dxa"/>
            <w:vMerge/>
            <w:tcBorders>
              <w:right w:val="single" w:sz="18" w:space="0" w:color="404040" w:themeColor="text1" w:themeTint="BF"/>
            </w:tcBorders>
            <w:shd w:val="clear" w:color="auto" w:fill="FFFFFF" w:themeFill="background1"/>
            <w:vAlign w:val="center"/>
          </w:tcPr>
          <w:p w14:paraId="30872D65" w14:textId="77777777" w:rsidR="00836D52" w:rsidRPr="00362F48" w:rsidRDefault="00836D52" w:rsidP="00EF4960">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F2F2F2" w:themeFill="background1" w:themeFillShade="F2"/>
            <w:vAlign w:val="center"/>
          </w:tcPr>
          <w:p w14:paraId="4CE53755" w14:textId="77777777" w:rsidR="00836D52" w:rsidRPr="00362F48" w:rsidRDefault="00836D52" w:rsidP="00EF4960">
            <w:pPr>
              <w:spacing w:before="40"/>
              <w:jc w:val="both"/>
              <w:rPr>
                <w:rFonts w:ascii="Times New Roman" w:hAnsi="Times New Roman" w:cs="Times New Roman"/>
                <w:spacing w:val="-4"/>
                <w:w w:val="98"/>
                <w:sz w:val="21"/>
                <w:szCs w:val="26"/>
              </w:rPr>
            </w:pPr>
            <w:r w:rsidRPr="00362F48">
              <w:rPr>
                <w:rFonts w:ascii="Times New Roman" w:hAnsi="Times New Roman" w:cs="Times New Roman"/>
                <w:b/>
                <w:spacing w:val="-4"/>
                <w:w w:val="98"/>
                <w:sz w:val="21"/>
                <w:szCs w:val="26"/>
              </w:rPr>
              <w:t>Bối cảnh:</w:t>
            </w:r>
            <w:r w:rsidRPr="00362F48">
              <w:rPr>
                <w:rFonts w:ascii="Times New Roman" w:hAnsi="Times New Roman" w:cs="Times New Roman"/>
                <w:spacing w:val="-4"/>
                <w:w w:val="98"/>
                <w:sz w:val="21"/>
                <w:szCs w:val="26"/>
              </w:rPr>
              <w:t xml:space="preserve"> Cách mạng công nghiệp 4.0 là sự phát triển mạnh mẽ của công nghệ nền tảng như Internet kết nối vạn vật (IoT), trí tuệ nhân tạo (AI), điện toán đám mây (Cloud computing), dữ liệu lớn (big data), chuỗi khối (blockchain), in 3D, robotic… giúp tăng năng suất và hiệu quả sản xuất, dịch vụ. Tỉ lệ thất nghiệp sẽ tăng vọt ở những lao động trình độ thấp. Để tạo ra nguồn nhân lực đáp ứng nhu cầu xã hội, bài viết đề xuất những giải pháp đổi mới trong dạy học.    </w:t>
            </w:r>
          </w:p>
          <w:p w14:paraId="1088A833" w14:textId="77777777" w:rsidR="00836D52" w:rsidRPr="00362F48" w:rsidRDefault="00836D52" w:rsidP="00EF4960">
            <w:pPr>
              <w:spacing w:before="40"/>
              <w:jc w:val="both"/>
              <w:rPr>
                <w:rFonts w:ascii="Times New Roman" w:hAnsi="Times New Roman" w:cs="Times New Roman"/>
                <w:bCs/>
                <w:spacing w:val="-4"/>
                <w:w w:val="98"/>
                <w:sz w:val="21"/>
                <w:szCs w:val="26"/>
              </w:rPr>
            </w:pPr>
            <w:r w:rsidRPr="00362F48">
              <w:rPr>
                <w:rFonts w:ascii="Times New Roman" w:hAnsi="Times New Roman" w:cs="Times New Roman"/>
                <w:b/>
                <w:spacing w:val="-4"/>
                <w:w w:val="98"/>
                <w:sz w:val="21"/>
                <w:szCs w:val="26"/>
              </w:rPr>
              <w:t xml:space="preserve">ABSTRACT: </w:t>
            </w:r>
            <w:r w:rsidRPr="00362F48">
              <w:rPr>
                <w:rFonts w:ascii="Times New Roman" w:hAnsi="Times New Roman" w:cs="Times New Roman"/>
                <w:bCs/>
                <w:spacing w:val="-4"/>
                <w:w w:val="98"/>
                <w:sz w:val="21"/>
                <w:szCs w:val="26"/>
              </w:rPr>
              <w:t xml:space="preserve">Industry 4.0 is a strong development of technology such as Internet of Thing (IoT), Artificial Inteligent (AI), Cloud computing, big data, blockchain, 3D printing, robotic and etc., which helps to increase productivity and efficiency. Unemployment will skyrocket among low – skilled workers. To create human resources to meet social needs, the article proposes some innovative solutions in teaching.  </w:t>
            </w:r>
          </w:p>
        </w:tc>
      </w:tr>
      <w:tr w:rsidR="00836D52" w:rsidRPr="00362F48" w14:paraId="11B4645C" w14:textId="77777777" w:rsidTr="00EF4960">
        <w:trPr>
          <w:trHeight w:val="263"/>
        </w:trPr>
        <w:tc>
          <w:tcPr>
            <w:tcW w:w="2552" w:type="dxa"/>
            <w:shd w:val="clear" w:color="auto" w:fill="FFFFFF" w:themeFill="background1"/>
          </w:tcPr>
          <w:p w14:paraId="2F6FE58B" w14:textId="77777777" w:rsidR="00836D52" w:rsidRPr="00362F48" w:rsidRDefault="00836D52" w:rsidP="00EF4960">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72C5D105" w14:textId="77777777" w:rsidR="00836D52" w:rsidRPr="00362F48" w:rsidRDefault="00836D52" w:rsidP="00EF4960">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F2F2F2" w:themeFill="background1" w:themeFillShade="F2"/>
            <w:vAlign w:val="center"/>
          </w:tcPr>
          <w:p w14:paraId="29F0B09E" w14:textId="77777777" w:rsidR="00836D52" w:rsidRPr="00362F48" w:rsidRDefault="00836D52" w:rsidP="00EF4960">
            <w:pPr>
              <w:spacing w:before="40"/>
              <w:jc w:val="both"/>
              <w:rPr>
                <w:rFonts w:ascii="Times New Roman" w:hAnsi="Times New Roman" w:cs="Times New Roman"/>
                <w:spacing w:val="-4"/>
                <w:w w:val="98"/>
                <w:sz w:val="21"/>
                <w:szCs w:val="26"/>
              </w:rPr>
            </w:pPr>
          </w:p>
        </w:tc>
      </w:tr>
      <w:tr w:rsidR="00836D52" w:rsidRPr="00362F48" w14:paraId="686F3182" w14:textId="77777777" w:rsidTr="00EF4960">
        <w:trPr>
          <w:trHeight w:val="706"/>
        </w:trPr>
        <w:tc>
          <w:tcPr>
            <w:tcW w:w="2552" w:type="dxa"/>
          </w:tcPr>
          <w:p w14:paraId="507AD16C" w14:textId="77777777" w:rsidR="00836D52" w:rsidRPr="00362F48" w:rsidRDefault="00836D52" w:rsidP="00EF4960">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2C0F853" w14:textId="77777777" w:rsidR="00836D52" w:rsidRPr="00362F48" w:rsidRDefault="00836D52" w:rsidP="00EF4960">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F2F2F2" w:themeFill="background1" w:themeFillShade="F2"/>
            <w:vAlign w:val="center"/>
          </w:tcPr>
          <w:p w14:paraId="100344B3" w14:textId="77777777" w:rsidR="00836D52" w:rsidRPr="00362F48" w:rsidRDefault="00836D52" w:rsidP="00EF4960">
            <w:pPr>
              <w:spacing w:before="40"/>
              <w:jc w:val="both"/>
              <w:rPr>
                <w:rFonts w:ascii="Times New Roman" w:hAnsi="Times New Roman" w:cs="Times New Roman"/>
                <w:spacing w:val="-4"/>
                <w:w w:val="98"/>
                <w:sz w:val="21"/>
                <w:szCs w:val="26"/>
              </w:rPr>
            </w:pPr>
          </w:p>
        </w:tc>
      </w:tr>
    </w:tbl>
    <w:p w14:paraId="0CCB480F" w14:textId="77777777" w:rsidR="00836D52" w:rsidRPr="00362F48" w:rsidRDefault="00836D52" w:rsidP="00836D52">
      <w:pPr>
        <w:spacing w:before="40" w:after="0" w:line="240" w:lineRule="auto"/>
        <w:jc w:val="center"/>
        <w:rPr>
          <w:rFonts w:ascii="Times New Roman" w:hAnsi="Times New Roman" w:cs="Times New Roman"/>
          <w:i/>
          <w:spacing w:val="-4"/>
          <w:w w:val="98"/>
          <w:sz w:val="21"/>
          <w:szCs w:val="26"/>
        </w:rPr>
      </w:pPr>
    </w:p>
    <w:p w14:paraId="6D981647" w14:textId="77777777" w:rsidR="00836D52" w:rsidRPr="00362F48" w:rsidRDefault="00836D52" w:rsidP="00836D52">
      <w:pPr>
        <w:spacing w:before="40" w:after="0" w:line="240" w:lineRule="auto"/>
        <w:jc w:val="both"/>
        <w:rPr>
          <w:rFonts w:ascii="Times New Roman" w:hAnsi="Times New Roman" w:cs="Times New Roman"/>
          <w:b/>
          <w:spacing w:val="-4"/>
          <w:w w:val="98"/>
          <w:sz w:val="21"/>
          <w:szCs w:val="26"/>
        </w:rPr>
      </w:pPr>
      <w:r w:rsidRPr="00362F48">
        <w:rPr>
          <w:rFonts w:ascii="Times New Roman" w:hAnsi="Times New Roman" w:cs="Times New Roman"/>
          <w:b/>
          <w:spacing w:val="-4"/>
          <w:w w:val="98"/>
          <w:sz w:val="21"/>
          <w:szCs w:val="26"/>
        </w:rPr>
        <w:t>1. Mở đầu</w:t>
      </w:r>
    </w:p>
    <w:p w14:paraId="7E9B8FC9" w14:textId="77777777" w:rsidR="00836D52" w:rsidRPr="00362F48" w:rsidRDefault="00836D52" w:rsidP="003D2D83">
      <w:pPr>
        <w:spacing w:before="40" w:after="0" w:line="240" w:lineRule="auto"/>
        <w:ind w:firstLine="284"/>
        <w:jc w:val="both"/>
        <w:rPr>
          <w:rFonts w:ascii="Times New Roman" w:hAnsi="Times New Roman" w:cs="Times New Roman"/>
          <w:bCs/>
          <w:spacing w:val="-4"/>
          <w:w w:val="98"/>
          <w:sz w:val="21"/>
          <w:szCs w:val="26"/>
        </w:rPr>
      </w:pPr>
      <w:r w:rsidRPr="00362F48">
        <w:rPr>
          <w:rFonts w:ascii="Times New Roman" w:hAnsi="Times New Roman" w:cs="Times New Roman"/>
          <w:bCs/>
          <w:spacing w:val="-4"/>
          <w:w w:val="98"/>
          <w:sz w:val="21"/>
          <w:szCs w:val="26"/>
        </w:rPr>
        <w:t xml:space="preserve">Cách mạng công nghiệp lần thứ tư là cuộc cách mạng phát triển mạnh mẽ công nghệ. Toàn bộ dữ liệu được số hoá, các quá trình sản xuất không chỉ tự động hoá, mà còn có thể điều khiển qua Internet, và áp dụng công nghệ mới AI và big data để phân tích và xử lý dữ liệu trong thời gian thực. </w:t>
      </w:r>
    </w:p>
    <w:p w14:paraId="30E804BC" w14:textId="77777777" w:rsidR="00836D52" w:rsidRPr="00362F48" w:rsidRDefault="00836D52" w:rsidP="003D2D83">
      <w:pPr>
        <w:spacing w:before="40" w:after="0" w:line="240" w:lineRule="auto"/>
        <w:ind w:firstLine="284"/>
        <w:jc w:val="both"/>
        <w:rPr>
          <w:rFonts w:ascii="Times New Roman" w:hAnsi="Times New Roman" w:cs="Times New Roman"/>
          <w:bCs/>
          <w:spacing w:val="-4"/>
          <w:w w:val="98"/>
          <w:sz w:val="21"/>
          <w:szCs w:val="26"/>
        </w:rPr>
      </w:pPr>
      <w:r w:rsidRPr="00362F48">
        <w:rPr>
          <w:rFonts w:ascii="Times New Roman" w:hAnsi="Times New Roman" w:cs="Times New Roman"/>
          <w:bCs/>
          <w:spacing w:val="-4"/>
          <w:w w:val="98"/>
          <w:sz w:val="21"/>
          <w:szCs w:val="26"/>
        </w:rPr>
        <w:t xml:space="preserve">Dựa vào công nghệ big data các nhà đầu tư nước ngoài có một hệ thông tin từ mọi góc độ, khía cạnh về môi trường đầu tư tại nước sở tại, các rào cản đầu tư, các nhà đầu tư đã có… Từ đó họ xây dựng các tiêu chí và đưa ra các quyết định đầu tư. Trước khi đưa nhà máy vào Thái Nguyên hoạt động, tập đoàn Samsung đã phân tích hơn 1000 tiêu chí. </w:t>
      </w:r>
    </w:p>
    <w:p w14:paraId="500A7DBB" w14:textId="77777777" w:rsidR="00836D52" w:rsidRPr="00362F48" w:rsidRDefault="00836D52" w:rsidP="003D2D83">
      <w:pPr>
        <w:spacing w:before="40" w:after="0" w:line="240" w:lineRule="auto"/>
        <w:ind w:firstLine="284"/>
        <w:jc w:val="both"/>
        <w:rPr>
          <w:rFonts w:ascii="Times New Roman" w:hAnsi="Times New Roman" w:cs="Times New Roman"/>
          <w:bCs/>
          <w:spacing w:val="-4"/>
          <w:w w:val="98"/>
          <w:sz w:val="21"/>
          <w:szCs w:val="26"/>
        </w:rPr>
      </w:pPr>
      <w:r w:rsidRPr="00362F48">
        <w:rPr>
          <w:rFonts w:ascii="Times New Roman" w:hAnsi="Times New Roman" w:cs="Times New Roman"/>
          <w:bCs/>
          <w:spacing w:val="-4"/>
          <w:w w:val="98"/>
          <w:sz w:val="21"/>
          <w:szCs w:val="26"/>
        </w:rPr>
        <w:t xml:space="preserve">Với công nghệ IoT cho phép việc truyền thông tin và giao tiếp toàn cầu gần như tức thời, cho phép con người giám sát trạng thái hoạt động của các đối tượng vật lý rất chi tiết. Các thiết bị được gắn cảm biến để thu thập dữ liệu, các bộ điều khiển tiếp nhận dữ liệu và ra lệnh cho các thiết bị đầu ra. Mọi hệ thống IoT đều gồm có: thu thập dữ liệu, chia sẻ dữ liệu, xử lý dữ liệu, và đưa ra quyết định. </w:t>
      </w:r>
    </w:p>
    <w:p w14:paraId="3D865C2E" w14:textId="77777777" w:rsidR="00836D52" w:rsidRPr="00362F48" w:rsidRDefault="00836D52" w:rsidP="003D2D83">
      <w:pPr>
        <w:spacing w:before="40" w:after="0" w:line="240" w:lineRule="auto"/>
        <w:ind w:firstLine="284"/>
        <w:jc w:val="both"/>
        <w:rPr>
          <w:rFonts w:ascii="Times New Roman" w:hAnsi="Times New Roman" w:cs="Times New Roman"/>
          <w:bCs/>
          <w:spacing w:val="-4"/>
          <w:w w:val="98"/>
          <w:sz w:val="21"/>
          <w:szCs w:val="26"/>
          <w:lang w:val="vi-VN"/>
        </w:rPr>
      </w:pPr>
      <w:r w:rsidRPr="00362F48">
        <w:rPr>
          <w:rFonts w:ascii="Times New Roman" w:hAnsi="Times New Roman" w:cs="Times New Roman"/>
          <w:bCs/>
          <w:spacing w:val="-4"/>
          <w:w w:val="98"/>
          <w:sz w:val="21"/>
          <w:szCs w:val="26"/>
        </w:rPr>
        <w:t xml:space="preserve">Biến đổi khí hậu, nhiệt độ, địa hình và chất lượng đất không đồng đều nên khó định lượng sự khác biệt của các loại thực vật. Theo số liệu dự báo, dân số thế giới năm 2050 có thể chạm ngưỡng 9,8 tỷ người. Mật độ dân số tăng nhanh trong quá trình đô thị hoá làm cho quỹ đất canh tác bị giảm một cách đáng kể. </w:t>
      </w:r>
      <w:proofErr w:type="gramStart"/>
      <w:r w:rsidRPr="00362F48">
        <w:rPr>
          <w:rFonts w:ascii="Times New Roman" w:hAnsi="Times New Roman" w:cs="Times New Roman"/>
          <w:bCs/>
          <w:spacing w:val="-4"/>
          <w:w w:val="98"/>
          <w:sz w:val="21"/>
          <w:szCs w:val="26"/>
        </w:rPr>
        <w:t>An</w:t>
      </w:r>
      <w:proofErr w:type="gramEnd"/>
      <w:r w:rsidRPr="00362F48">
        <w:rPr>
          <w:rFonts w:ascii="Times New Roman" w:hAnsi="Times New Roman" w:cs="Times New Roman"/>
          <w:bCs/>
          <w:spacing w:val="-4"/>
          <w:w w:val="98"/>
          <w:sz w:val="21"/>
          <w:szCs w:val="26"/>
        </w:rPr>
        <w:t xml:space="preserve"> ninh lương thực bị đe doạ một cách nghiêm trọng. Ứng dụng công nghệ IoT để giám sát, điều khiển, và chăm sóc cây trồng tự động giúp tăng năng suất và chất lượng nông sản. Theo báo cáo của tổ chức nghiên cứu thị trường Allied Market Research, thị trường nông nghiệp thông minh toàn cầu sẽ đạt quy mô 48 tỷ USD vào năm 2025, với mức tăng trưởng trung bình 14,7%/năm. Ông </w:t>
      </w:r>
      <w:r w:rsidRPr="00362F48">
        <w:rPr>
          <w:rFonts w:ascii="Times New Roman" w:hAnsi="Times New Roman" w:cs="Times New Roman"/>
          <w:bCs/>
          <w:spacing w:val="-4"/>
          <w:w w:val="98"/>
          <w:sz w:val="21"/>
          <w:szCs w:val="26"/>
          <w:lang w:val="vi-VN"/>
        </w:rPr>
        <w:t>Trần Quang Cường, Giám đốc và cũng là sáng lập viên của NextFarm</w:t>
      </w:r>
      <w:r w:rsidRPr="00362F48">
        <w:rPr>
          <w:rFonts w:ascii="Times New Roman" w:hAnsi="Times New Roman" w:cs="Times New Roman"/>
          <w:bCs/>
          <w:spacing w:val="-4"/>
          <w:w w:val="98"/>
          <w:sz w:val="21"/>
          <w:szCs w:val="26"/>
        </w:rPr>
        <w:t>, đưa ra c</w:t>
      </w:r>
      <w:r w:rsidRPr="00362F48">
        <w:rPr>
          <w:rFonts w:ascii="Times New Roman" w:hAnsi="Times New Roman" w:cs="Times New Roman"/>
          <w:bCs/>
          <w:spacing w:val="-4"/>
          <w:w w:val="98"/>
          <w:sz w:val="21"/>
          <w:szCs w:val="26"/>
          <w:lang w:val="vi-VN"/>
        </w:rPr>
        <w:t>ông nghệ bón phân thông minh. Giải pháp cho nông nghiệp giúp kiểm soát môi trường, dinh dưỡng, bón phân, thu thập và phân tích dữ liệu, đưa ra các cảnh báo sớm cho người nông dân. Cụ thể, hệ thống thu thập dữ liệu cảm biến về dinh dưỡng theo thời gian thực, cho phép tác động lên tám kênh tưới, có thể triển khai trên diện tích lớn 10 ha, điều khiển bón phân chính xác phù hợp cho cây theo từng giai đoạn sinh trưởng. Sản phẩm của NextFarm tăng năng suất cây trồng và chất lượng đầu ra của nông sản, tối ưu thời gian tưới, tiết kiệm phân bón, kiểm soát được lượng dinh dưỡng, tối ưu chi phí nhân công, tiết kiệm nước và điện, dễ dàng cài đặt và triển khai, truyền thông dữ liệu và điều khiển toàn bộ bằng công nghệ không dây. Ngoài ra, NextFarm còn có các sản phẩm quan trắc môi trường và điều khiển vi khí hậu, truyền thanh thông minh, truy xuất nguồn gốc và số hoá quy trình Nextfarm QR Check. Tập đoàn Viettel hỗ trợ và hợp tác với NextFarm trong triển khai giải pháp nông nghiệp thông minh tại Việt Nam. Với khách hàng lớn nhất của NextFarm là những khu nông nghiệp công nghệ cao, hay các dự án nông nghiệp của Viettel ở Việt Nam, Myanmar, Campuchia, nhỏ nhất là các hộ gia đình với vài sào canh tác. Sản phẩm của NextFarm đã có mặt trên thị trường từ tháng ba năm 2018, startup này vẫn tăng trưởng đều đặn</w:t>
      </w:r>
      <w:r w:rsidRPr="00362F48">
        <w:rPr>
          <w:rFonts w:ascii="Arial" w:eastAsia="Times New Roman" w:hAnsi="Arial" w:cs="Arial"/>
          <w:color w:val="000000"/>
          <w:spacing w:val="-5"/>
          <w:sz w:val="24"/>
          <w:szCs w:val="24"/>
          <w:bdr w:val="none" w:sz="0" w:space="0" w:color="auto" w:frame="1"/>
          <w:lang w:val="vi-VN" w:eastAsia="vi-VN"/>
        </w:rPr>
        <w:t> </w:t>
      </w:r>
      <w:r w:rsidRPr="00362F48">
        <w:rPr>
          <w:rFonts w:ascii="Times New Roman" w:hAnsi="Times New Roman" w:cs="Times New Roman"/>
          <w:bCs/>
          <w:spacing w:val="-4"/>
          <w:w w:val="98"/>
          <w:sz w:val="21"/>
          <w:szCs w:val="26"/>
          <w:lang w:val="vi-VN"/>
        </w:rPr>
        <w:t>bất chấp dịch bệnh Covid – 19. Những tháng cuối năm 2021, NextFarm triển khai dịch vụ cho 200 – 300 khách hàng.</w:t>
      </w:r>
    </w:p>
    <w:p w14:paraId="668B241B" w14:textId="77777777" w:rsidR="00836D52" w:rsidRPr="00362F48" w:rsidRDefault="00836D52" w:rsidP="003D2D83">
      <w:pPr>
        <w:spacing w:before="40" w:after="0" w:line="240" w:lineRule="auto"/>
        <w:ind w:firstLine="284"/>
        <w:jc w:val="both"/>
        <w:rPr>
          <w:rFonts w:ascii="Times New Roman" w:hAnsi="Times New Roman" w:cs="Times New Roman"/>
          <w:bCs/>
          <w:spacing w:val="-4"/>
          <w:w w:val="98"/>
          <w:sz w:val="21"/>
          <w:szCs w:val="26"/>
          <w:lang w:val="vi-VN"/>
        </w:rPr>
      </w:pPr>
      <w:r w:rsidRPr="00362F48">
        <w:rPr>
          <w:rFonts w:ascii="Times New Roman" w:hAnsi="Times New Roman" w:cs="Times New Roman"/>
          <w:bCs/>
          <w:spacing w:val="-4"/>
          <w:w w:val="98"/>
          <w:sz w:val="21"/>
          <w:szCs w:val="26"/>
          <w:lang w:val="vi-VN"/>
        </w:rPr>
        <w:t xml:space="preserve">Từ tháng 07 năm 2021, Tiki đã sử dụng robot tại Trung tâm Vận hành TikiNOW Smart Logistics Nhà Bè (TP.HCM). Toàn bộ quy trình lấy hàng trong kho được tự động hoá nhờ robot. Một robot thông thường có tải trọng đến 800 kg, di </w:t>
      </w:r>
      <w:r w:rsidRPr="00362F48">
        <w:rPr>
          <w:rFonts w:ascii="Times New Roman" w:hAnsi="Times New Roman" w:cs="Times New Roman"/>
          <w:bCs/>
          <w:spacing w:val="-4"/>
          <w:w w:val="98"/>
          <w:sz w:val="21"/>
          <w:szCs w:val="26"/>
          <w:lang w:val="vi-VN"/>
        </w:rPr>
        <w:lastRenderedPageBreak/>
        <w:t>chuyển trên hệ thống mã vạch trên sàn nhà đến dưới kệ hàng, nâng kệ và mang đến vị trí người điều phối. Robot đã thay thế cho một số nhân viên phải đi bộ nhiều cây số mỗi ngày, mang vác đồ nặng, tốc độ lấy hàng hoá trong từng giờ tăng gấp đôi và sai sót gần như bằng không, tối ưu năng suất lao động. Hiện tại Tiki đang lên kế hoạch đầu tư cho ngành hàng TikiNGON, sử dụng robot để lấy hàng trực tiếp từ kho lạnh, giảm thiểu sự làm việc của con người trong môi trường làm việc nhiệt độ thấp.</w:t>
      </w:r>
    </w:p>
    <w:p w14:paraId="02F50005" w14:textId="77777777" w:rsidR="00836D52" w:rsidRPr="00362F48" w:rsidRDefault="00836D52" w:rsidP="003D2D83">
      <w:pPr>
        <w:spacing w:before="40" w:after="0" w:line="240" w:lineRule="auto"/>
        <w:ind w:firstLine="284"/>
        <w:jc w:val="both"/>
        <w:rPr>
          <w:rFonts w:ascii="Times New Roman" w:hAnsi="Times New Roman" w:cs="Times New Roman"/>
          <w:bCs/>
          <w:spacing w:val="-4"/>
          <w:w w:val="98"/>
          <w:sz w:val="21"/>
          <w:szCs w:val="26"/>
          <w:lang w:val="vi-VN"/>
        </w:rPr>
      </w:pPr>
      <w:r w:rsidRPr="00362F48">
        <w:rPr>
          <w:rFonts w:ascii="Times New Roman" w:hAnsi="Times New Roman" w:cs="Times New Roman"/>
          <w:bCs/>
          <w:spacing w:val="-4"/>
          <w:w w:val="98"/>
          <w:sz w:val="21"/>
          <w:szCs w:val="26"/>
          <w:lang w:val="vi-VN"/>
        </w:rPr>
        <w:t xml:space="preserve">Ông Lê Văn Thanh, Thứ trưởng Bộ Lao động, Thương binh và Xã hội cho biết "Với Việt Nam, sự bùng nổ ứng dụng công nghệ số, thiết bị thông minh, robot vào sản xuất như hiện nay đang đặt ra nhiều thách thức đối với thị trường lao động Việt Nam như nguồn lao động dồi dào, giá rẻ sẽ không còn là yếu tố tạo nên lợi thế cạnh tranh và thu hút đầu tư nước ngoài. Việt Nam cũng có thể sẽ phải chịu sức ép về vấn đề giải quyết việc làm và sẽ phải đối mặt với sự gia tăng tỷ lệ thất nghiệp hoặc thiếu việc làm vì nước ta có quy mô dân số lớn nhưng chất lượng lao động chưa cao. 46 triệu lao động Việt Nam chưa qua đào tạo sẽ đứng trước nguy cơ không có cơ hội tham gia làm những công việc có mức thu nhập cao do bị thay thế bởi lao động robot, trang thiết bị công nghệ thông minh… Bên cạnh đó, chuyển đổi kỹ thuật số đang định hình lại và chuyển đổi các kỹ năng theo yêu cầu.” </w:t>
      </w:r>
    </w:p>
    <w:p w14:paraId="0C0E7BFD" w14:textId="77777777" w:rsidR="00836D52" w:rsidRPr="00362F48" w:rsidRDefault="00836D52" w:rsidP="00836D52">
      <w:pPr>
        <w:spacing w:before="40" w:after="0" w:line="240" w:lineRule="auto"/>
        <w:jc w:val="both"/>
        <w:rPr>
          <w:rFonts w:ascii="Times New Roman" w:eastAsia="MS Mincho" w:hAnsi="Times New Roman" w:cs="Times New Roman"/>
          <w:b/>
          <w:spacing w:val="-4"/>
          <w:w w:val="98"/>
          <w:sz w:val="21"/>
          <w:szCs w:val="26"/>
          <w:lang w:val="vi-VN"/>
        </w:rPr>
      </w:pPr>
      <w:r w:rsidRPr="00362F48">
        <w:rPr>
          <w:rFonts w:ascii="Times New Roman" w:eastAsia="MS Mincho" w:hAnsi="Times New Roman" w:cs="Times New Roman"/>
          <w:b/>
          <w:spacing w:val="-4"/>
          <w:w w:val="98"/>
          <w:sz w:val="21"/>
          <w:szCs w:val="26"/>
          <w:lang w:val="vi-VN"/>
        </w:rPr>
        <w:t xml:space="preserve">2. Đề xuất giải pháp </w:t>
      </w:r>
    </w:p>
    <w:p w14:paraId="22B746EC" w14:textId="77777777" w:rsidR="00836D52" w:rsidRPr="00362F48" w:rsidRDefault="00836D52" w:rsidP="003D2D83">
      <w:pPr>
        <w:spacing w:before="40" w:after="0" w:line="240" w:lineRule="auto"/>
        <w:ind w:firstLine="284"/>
        <w:jc w:val="both"/>
        <w:rPr>
          <w:rFonts w:ascii="Times New Roman" w:hAnsi="Times New Roman" w:cs="Times New Roman"/>
          <w:bCs/>
          <w:spacing w:val="-4"/>
          <w:w w:val="98"/>
          <w:sz w:val="21"/>
          <w:szCs w:val="26"/>
          <w:lang w:val="vi-VN"/>
        </w:rPr>
      </w:pPr>
      <w:r w:rsidRPr="00362F48">
        <w:rPr>
          <w:rFonts w:ascii="Times New Roman" w:hAnsi="Times New Roman" w:cs="Times New Roman"/>
          <w:bCs/>
          <w:spacing w:val="-4"/>
          <w:w w:val="98"/>
          <w:sz w:val="21"/>
          <w:szCs w:val="26"/>
          <w:lang w:val="vi-VN"/>
        </w:rPr>
        <w:t>Giáo dục được coi là một trong những ngành phải tiên phong trong việc thay đổi để tiếp cận với sự thay đổi của cuộc CMCN 4.0. Ngày 03 tháng 6 năm 2020, Quyết định số 749/QĐ-TTg của Thủ tướng Chính phủ Nguyễn Xuân Phúc phê duyệt: “Chương trình Chuyển đổi số quốc gia đến năm 2025, định hướng đến năm 2030”. Trong quyết định này, Thủ tướng yêu cầu chuyển đổi số trong tám lĩnh vực gồm: Y tế, Giáo dục, Tài chính – Ngân hàng, Nông nghiệp, Giao thông vận tải – logistics, Năng lượng, Tài nguyên và môi trường, Sản xuất công nghiệp. Với mục tiêu của chuyển đổi số trong lĩnh vực giáo dục là: “Phát triển nền tảng hỗ trợ dạy và học từ xa, ứng dụng triệt để công nghệ số trong công tác quản lý, giảng dạy và học tập; số hóa tài liệu, giáo trình; xây dựng nền tảng chia sẻ tài nguyên giảng dạy và học tập theo cả hình thức trực tiếp và trực tuyến. Phát triển công nghệ phục vụ giáo dục, hướng tới đào tạo cá thể hóa. 100% các cơ sở giáo dục triển khai công tác dạy và học từ xa, trong đó thử nghiệm chương trình đào tạo cho phép học sinh, sinh viên học trực tuyến tối thiểu 20% nội dung chương trình. Ứng dụng công nghệ số để giao bài tập về nhà và kiểm tra sự chuẩn bị của học sinh trước khi đến lớp học”.</w:t>
      </w:r>
    </w:p>
    <w:p w14:paraId="6C288412" w14:textId="77777777" w:rsidR="00836D52" w:rsidRPr="00362F48" w:rsidRDefault="00836D52" w:rsidP="003D2D83">
      <w:pPr>
        <w:spacing w:before="40" w:after="0" w:line="240" w:lineRule="auto"/>
        <w:ind w:firstLine="284"/>
        <w:jc w:val="both"/>
        <w:rPr>
          <w:rFonts w:ascii="Times New Roman" w:hAnsi="Times New Roman" w:cs="Times New Roman"/>
          <w:bCs/>
          <w:spacing w:val="-4"/>
          <w:w w:val="98"/>
          <w:sz w:val="21"/>
          <w:szCs w:val="26"/>
          <w:lang w:val="vi-VN"/>
        </w:rPr>
      </w:pPr>
      <w:r w:rsidRPr="00362F48">
        <w:rPr>
          <w:rFonts w:ascii="Times New Roman" w:hAnsi="Times New Roman" w:cs="Times New Roman"/>
          <w:bCs/>
          <w:spacing w:val="-4"/>
          <w:w w:val="98"/>
          <w:sz w:val="21"/>
          <w:szCs w:val="26"/>
          <w:lang w:val="vi-VN"/>
        </w:rPr>
        <w:t>Như vậy việc chuyển đổi số trong Giáo dục và Đào tạo tập trung vào hai nội dung chính: Chuyển đổi số trong quản lý và chuyển đổi số trong dạy, học, kiểm tra, đánh giá.</w:t>
      </w:r>
    </w:p>
    <w:p w14:paraId="695F87E8" w14:textId="77777777" w:rsidR="00836D52" w:rsidRPr="00362F48" w:rsidRDefault="00836D52" w:rsidP="003D2D83">
      <w:pPr>
        <w:spacing w:before="40" w:after="0" w:line="240" w:lineRule="auto"/>
        <w:ind w:firstLine="284"/>
        <w:jc w:val="both"/>
        <w:rPr>
          <w:rFonts w:ascii="Times New Roman" w:hAnsi="Times New Roman" w:cs="Times New Roman"/>
          <w:bCs/>
          <w:spacing w:val="-4"/>
          <w:w w:val="98"/>
          <w:sz w:val="21"/>
          <w:szCs w:val="26"/>
          <w:lang w:val="vi-VN"/>
        </w:rPr>
      </w:pPr>
      <w:r w:rsidRPr="00362F48">
        <w:rPr>
          <w:rFonts w:ascii="Times New Roman" w:hAnsi="Times New Roman" w:cs="Times New Roman"/>
          <w:b/>
          <w:i/>
          <w:iCs/>
          <w:spacing w:val="-4"/>
          <w:w w:val="98"/>
          <w:sz w:val="21"/>
          <w:szCs w:val="26"/>
          <w:lang w:val="vi-VN"/>
        </w:rPr>
        <w:t>Chuyển đổi số trong quản lý</w:t>
      </w:r>
      <w:r w:rsidRPr="00362F48">
        <w:rPr>
          <w:rFonts w:ascii="Times New Roman" w:hAnsi="Times New Roman" w:cs="Times New Roman"/>
          <w:bCs/>
          <w:spacing w:val="-4"/>
          <w:w w:val="98"/>
          <w:sz w:val="21"/>
          <w:szCs w:val="26"/>
          <w:lang w:val="vi-VN"/>
        </w:rPr>
        <w:t xml:space="preserve"> là số hóa thông tin quản lý, tạo ra những hệ thống cơ sở dữ liệu lớn liên thông, triển khai các dịch vụ công trực tuyến, ứng dụng các công nghệ 4.0 (AI, blockchain, phân tích dữ liệu, ..) để quản lý, điều hành, dự báo, hỗ trợ các cấp lãnh đạo, quản lý ra quyết định trong lãnh đạo, điều hành.</w:t>
      </w:r>
    </w:p>
    <w:p w14:paraId="10EDBDF4" w14:textId="77777777" w:rsidR="00836D52" w:rsidRPr="00362F48" w:rsidRDefault="00836D52" w:rsidP="003D2D83">
      <w:pPr>
        <w:spacing w:before="40" w:after="0" w:line="240" w:lineRule="auto"/>
        <w:ind w:firstLine="284"/>
        <w:jc w:val="both"/>
        <w:rPr>
          <w:rFonts w:ascii="Times New Roman" w:hAnsi="Times New Roman" w:cs="Times New Roman"/>
          <w:bCs/>
          <w:spacing w:val="-4"/>
          <w:w w:val="98"/>
          <w:sz w:val="21"/>
          <w:szCs w:val="26"/>
          <w:lang w:val="vi-VN"/>
        </w:rPr>
      </w:pPr>
      <w:r w:rsidRPr="00362F48">
        <w:rPr>
          <w:rFonts w:ascii="Times New Roman" w:hAnsi="Times New Roman" w:cs="Times New Roman"/>
          <w:b/>
          <w:i/>
          <w:iCs/>
          <w:spacing w:val="-4"/>
          <w:w w:val="98"/>
          <w:sz w:val="21"/>
          <w:szCs w:val="26"/>
          <w:lang w:val="vi-VN"/>
        </w:rPr>
        <w:t>Chuyển đổi số trong dạy, học và kiểm tra, đánh giá</w:t>
      </w:r>
      <w:r w:rsidRPr="00362F48">
        <w:rPr>
          <w:rFonts w:ascii="Times New Roman" w:hAnsi="Times New Roman" w:cs="Times New Roman"/>
          <w:bCs/>
          <w:spacing w:val="-4"/>
          <w:w w:val="98"/>
          <w:sz w:val="21"/>
          <w:szCs w:val="26"/>
          <w:lang w:val="vi-VN"/>
        </w:rPr>
        <w:t xml:space="preserve"> là số hóa học liệu (sách giáo khoa điện tử, bài giảng điện tử, kho bài giảng e-learning, ngân hàng câu hỏi trắc nghiệm), thư viện số, phòng thí nghiệm ảo, triển khai hệ thống đào tạo trực tuyến…; chuyển đổi toàn bộ cách thức, phương pháp giảng dạy, kỹ thuật quản lý lớp học, tương tác với người học sang không gian số, khai thác công nghệ thông tin để tổ chức giảng dạy thành công.</w:t>
      </w:r>
    </w:p>
    <w:p w14:paraId="0B9CF7FC" w14:textId="77777777" w:rsidR="00836D52" w:rsidRPr="00362F48" w:rsidRDefault="00836D52" w:rsidP="003D2D83">
      <w:pPr>
        <w:spacing w:before="40" w:after="0" w:line="240" w:lineRule="auto"/>
        <w:ind w:firstLine="284"/>
        <w:jc w:val="both"/>
        <w:rPr>
          <w:rFonts w:ascii="Times New Roman" w:hAnsi="Times New Roman" w:cs="Times New Roman"/>
          <w:bCs/>
          <w:spacing w:val="-4"/>
          <w:w w:val="98"/>
          <w:sz w:val="21"/>
          <w:szCs w:val="26"/>
          <w:lang w:val="vi-VN"/>
        </w:rPr>
      </w:pPr>
      <w:r w:rsidRPr="00362F48">
        <w:rPr>
          <w:rFonts w:ascii="Times New Roman" w:hAnsi="Times New Roman" w:cs="Times New Roman"/>
          <w:bCs/>
          <w:spacing w:val="-4"/>
          <w:w w:val="98"/>
          <w:sz w:val="21"/>
          <w:szCs w:val="26"/>
          <w:lang w:val="vi-VN"/>
        </w:rPr>
        <w:t>Để tạo ra nguồn nhân lực đáp ứng được nhu cầu xã hội trong cuộc cách mạng công nghiệp lần thứ 4 này, chuyển đổi số trong lĩnh vực giáo dục là điều tất yếu. Chuyển đổi số trong giáo dục và đào tạo phải bắt đầu từ nhận thức của ban lãnh đạo, cán bộ quản lý, giảng viên và sinh viên. Trường Cao đẳng Lý Tự Trọng xác định sinh viên là lực lượng chính lao động sau này, nên sinh viên là trung tâm của chuyển đổi số trong giáo dục và đào tạo. Từ đó, nhà trường đang từng bước tạo lập nên môi trường học tập số, học liệu số. Các giảng viên khoa Điện – Điện tử ngoài việc điều chỉnh lại giáo trình, xây dựng kho học liệu số, còn phải đổi mới phương pháp dạy học cho phù hợp. Muốn đổi mới cách học phải đổi mới cách dạy. Cách dạy chỉ đạo cách học, giáo viên cần hăng hái áp dụng các phương pháp dạy học tích cực đẩy lùi các thói quen học tập thụ động của sinh viên, giúp sinh viên hình thành thói quen tự học.</w:t>
      </w:r>
    </w:p>
    <w:p w14:paraId="1FE236D2" w14:textId="77777777" w:rsidR="00836D52" w:rsidRPr="00362F48" w:rsidRDefault="00836D52" w:rsidP="003D2D83">
      <w:pPr>
        <w:spacing w:before="40" w:after="0" w:line="240" w:lineRule="auto"/>
        <w:ind w:firstLine="284"/>
        <w:jc w:val="both"/>
        <w:rPr>
          <w:rFonts w:ascii="Times New Roman" w:hAnsi="Times New Roman" w:cs="Times New Roman"/>
          <w:bCs/>
          <w:spacing w:val="-4"/>
          <w:w w:val="98"/>
          <w:sz w:val="21"/>
          <w:szCs w:val="26"/>
          <w:lang w:val="vi-VN"/>
        </w:rPr>
      </w:pPr>
      <w:r w:rsidRPr="00362F48">
        <w:rPr>
          <w:rFonts w:ascii="Times New Roman" w:hAnsi="Times New Roman" w:cs="Times New Roman"/>
          <w:bCs/>
          <w:spacing w:val="-4"/>
          <w:w w:val="98"/>
          <w:sz w:val="21"/>
          <w:szCs w:val="26"/>
          <w:lang w:val="vi-VN"/>
        </w:rPr>
        <w:t>Sinh viên cần có niềm đam mê, hứng thú trong học tập, động cơ học tập. Giảng viên là người truyền cảm hứng, đam mê nghề nghiệp cho sinh viên. Đặc biệt là các em sinh viên năm nhất, mới bước chân vào học, chưa có định hướng rõ ràng về tương lai nghề nghiệp. Lúc này, giáo viên đóng vai trò như người dẫn đường, người hướng dẫn sinh viên định hướng được các mục tiêu nghề nghiệp. Nhờ vậy, giảm bớt phần nào tình trạng bỏ học sau một thời gian học không định hướng của sinh viên. Do đó, khoa và tổ bộ môn khi lên kế hoạch phân công giảng dạy sinh viên năm nhất phải cân nhắc rất kỹ lưỡng.</w:t>
      </w:r>
    </w:p>
    <w:p w14:paraId="445DD993" w14:textId="77777777" w:rsidR="00836D52" w:rsidRPr="00362F48" w:rsidRDefault="00836D52" w:rsidP="003D2D83">
      <w:pPr>
        <w:spacing w:before="40" w:after="0" w:line="240" w:lineRule="auto"/>
        <w:ind w:firstLine="284"/>
        <w:jc w:val="both"/>
        <w:rPr>
          <w:rFonts w:ascii="Times New Roman" w:hAnsi="Times New Roman" w:cs="Times New Roman"/>
          <w:bCs/>
          <w:spacing w:val="-4"/>
          <w:w w:val="98"/>
          <w:sz w:val="21"/>
          <w:szCs w:val="26"/>
          <w:lang w:val="vi-VN"/>
        </w:rPr>
      </w:pPr>
      <w:r w:rsidRPr="00362F48">
        <w:rPr>
          <w:rFonts w:ascii="Times New Roman" w:hAnsi="Times New Roman" w:cs="Times New Roman"/>
          <w:bCs/>
          <w:spacing w:val="-4"/>
          <w:w w:val="98"/>
          <w:sz w:val="21"/>
          <w:szCs w:val="26"/>
          <w:lang w:val="vi-VN"/>
        </w:rPr>
        <w:t>Để hình thành ở sinh viên văn hóa giáo dục số, gồm các vấn đề về thái độ học tập, hiểu biết về đạo đức học thuật, tính tự giác, ý thức về học tập suốt đời. Đoàn thanh niên, hội sinh viên của Khoa Điện – Điện tử cần tổ chức thêm nhiều buổi giao lưu, chia sẻ kinh nghiệm lập nghiệp của các cựu sinh viên với các em tân sinh viên mới vào, các em sinh viên đang theo học, tạo thêm động lực, tiếp thêm ngọn lửa đam mê học tập.</w:t>
      </w:r>
    </w:p>
    <w:p w14:paraId="5F70BA96" w14:textId="77777777" w:rsidR="00836D52" w:rsidRPr="00362F48" w:rsidRDefault="00836D52" w:rsidP="003D2D83">
      <w:pPr>
        <w:spacing w:before="40" w:after="0" w:line="240" w:lineRule="auto"/>
        <w:ind w:firstLine="284"/>
        <w:jc w:val="both"/>
        <w:rPr>
          <w:rFonts w:ascii="Times New Roman" w:hAnsi="Times New Roman" w:cs="Times New Roman"/>
          <w:bCs/>
          <w:spacing w:val="-4"/>
          <w:w w:val="98"/>
          <w:sz w:val="21"/>
          <w:szCs w:val="26"/>
          <w:lang w:val="vi-VN"/>
        </w:rPr>
      </w:pPr>
      <w:r w:rsidRPr="00362F48">
        <w:rPr>
          <w:rFonts w:ascii="Times New Roman" w:hAnsi="Times New Roman" w:cs="Times New Roman"/>
          <w:bCs/>
          <w:spacing w:val="-4"/>
          <w:w w:val="98"/>
          <w:sz w:val="21"/>
          <w:szCs w:val="26"/>
          <w:lang w:val="vi-VN"/>
        </w:rPr>
        <w:t xml:space="preserve">Học tập là cả một quá trình, cần duy trì tính kỷ luật. Để giúp sinh viên kiểm soát và có trách nhiệm về việc học, ngay từ khi sinh viên nộp hồ sơ, phòng Tuyển sinh đào tạo cần xây dựng hệ thống thông tin sinh viên một cách chính xác. Các kênh thông tin liên lạc quan trọng với sinh viên. Đặc biệt là cha, mẹ và người giám hộ sinh viên để tăng cường công tác kết nối giữa nhà trường và phụ huynh. Sau một tuần, các thông tin phản hồi người học đi học có tham gia đầy đủ các </w:t>
      </w:r>
      <w:r w:rsidRPr="00362F48">
        <w:rPr>
          <w:rFonts w:ascii="Times New Roman" w:hAnsi="Times New Roman" w:cs="Times New Roman"/>
          <w:bCs/>
          <w:spacing w:val="-4"/>
          <w:w w:val="98"/>
          <w:sz w:val="21"/>
          <w:szCs w:val="26"/>
          <w:lang w:val="vi-VN"/>
        </w:rPr>
        <w:lastRenderedPageBreak/>
        <w:t>tiết giảng trực tiếp và trực tuyến hay không, có hoàn thành và mức độ hoàn thành các bài tập trước và sau khi học. Gia đình các em sinh viên sẽ yên tâm hơn khi biết được cụ thể tình hình học tập của các em. Bên cạnh đó, gia đình cũng nắm rõ thông tin học phí từ nhà trường, tránh được những hiểu lầm không đáng có. Từ đó, nhà trường và phụ huynh đồng hành cùng các em sinh viên, tránh tình trạng sinh viên xa nhà, học tập ở môi trường mới bị cảm giác lạc lõng, bỏ rơi, sa đà vào các mối quan hệ xấu. Với dữ liệu hồ sơ học tập của từng sinh viên, có thể theo dõi tình hình học tập của sinh viên và đưa ra những cảnh báo để sinh viên điều chỉnh kịp thời.</w:t>
      </w:r>
    </w:p>
    <w:p w14:paraId="02B2F2B3" w14:textId="77777777" w:rsidR="00836D52" w:rsidRPr="00362F48" w:rsidRDefault="00836D52" w:rsidP="003D2D83">
      <w:pPr>
        <w:spacing w:before="40" w:after="0" w:line="240" w:lineRule="auto"/>
        <w:ind w:firstLine="284"/>
        <w:jc w:val="both"/>
        <w:rPr>
          <w:rFonts w:ascii="Times New Roman" w:hAnsi="Times New Roman" w:cs="Times New Roman"/>
          <w:bCs/>
          <w:spacing w:val="-4"/>
          <w:w w:val="98"/>
          <w:sz w:val="21"/>
          <w:szCs w:val="26"/>
          <w:lang w:val="vi-VN"/>
        </w:rPr>
      </w:pPr>
      <w:r w:rsidRPr="00362F48">
        <w:rPr>
          <w:rFonts w:ascii="Times New Roman" w:hAnsi="Times New Roman" w:cs="Times New Roman"/>
          <w:bCs/>
          <w:spacing w:val="-4"/>
          <w:w w:val="98"/>
          <w:sz w:val="21"/>
          <w:szCs w:val="26"/>
          <w:lang w:val="vi-VN"/>
        </w:rPr>
        <w:t>Nhu cầu tìm kiếm và tham khảo tài liệu học tập của sinh viên là rất lớn. Chuyển đổi số trong giáo dục tạo ra kho học liệu mở, nâng cao khả năng tự chủ động học tập của người học. Sinh viên có thể truy cập vào các tài nguyên học tập một cách dễ dàng. Tuy nhiên, các nguồn tài liệu học tập trên internet không được đảm bảo tính chính xác, không được kiểm soát chặt chẽ về mặt chất lượng cũng như nội dung. Các giảng viên khoa Điện – Điện tử đã từng bước xây dựng các bài giảng điện tử, bài giảng trực tuyến, giáo trình điện tử, tài liệu tham khảo điện tử…tạo nguồn học liệu cho sinh viên tham khảo và học tập. Trong đại dịch Covid – 19 vừa qua, các giảng viên vừa phải xây dựng nguồn học liệu số cho sinh viên, vừa phải thực hiện việc dạy học trực tuyến. Thông qua Google Classroom, hệ thống quản lý học tập miễn phí của Google, giảng viên đưa tài liệu cho sinh viên đọc trước, tham khảo trước khi học bài mới, khi gặp giáo viên chỉ trao đổi những vấn đề chưa hiểu rõ, tiết kiệm thời gian. Không những thế, Google Classroom còn giúp giảng viên giao bài tập và sinh viên nộp bài trực tiếp trên ứng dụng, nhắc nhở thời hạn nộp bài, giờ gặp giáo viên hay họp nhóm. Hơn nữa, việc chấm bài của giảng viên vô cùng hiệu quả, mọi hoạt động về bài tập, sửa chữa lỗi sai hay chấm điểm của giảng viên hoàn toàn được đồng bộ ngay trên ứng dụng.</w:t>
      </w:r>
    </w:p>
    <w:p w14:paraId="26156737" w14:textId="77777777" w:rsidR="00836D52" w:rsidRPr="00362F48" w:rsidRDefault="00836D52" w:rsidP="003D2D83">
      <w:pPr>
        <w:spacing w:before="40" w:after="0" w:line="240" w:lineRule="auto"/>
        <w:ind w:firstLine="284"/>
        <w:jc w:val="both"/>
        <w:rPr>
          <w:rFonts w:ascii="Times New Roman" w:hAnsi="Times New Roman" w:cs="Times New Roman"/>
          <w:bCs/>
          <w:spacing w:val="-4"/>
          <w:w w:val="98"/>
          <w:sz w:val="21"/>
          <w:szCs w:val="26"/>
          <w:lang w:val="vi-VN"/>
        </w:rPr>
      </w:pPr>
      <w:r w:rsidRPr="00362F48">
        <w:rPr>
          <w:rFonts w:ascii="Times New Roman" w:hAnsi="Times New Roman" w:cs="Times New Roman"/>
          <w:bCs/>
          <w:spacing w:val="-4"/>
          <w:w w:val="98"/>
          <w:sz w:val="21"/>
          <w:szCs w:val="26"/>
          <w:lang w:val="vi-VN"/>
        </w:rPr>
        <w:t>Kiểm tra – đánh giá là khâu quan trọng thúc đẩy hoạt động dạy, hoạt động học và quản lý giáo dục – đào tạo. Để xây dựng ngân hàng câu hỏi trắc nghiệm các môn học, các giảng viên thuộc khoa Điện – Điện tử đã hoàn thiện giáo trình các môn học. Hình thức kiểm tra trắc nghiệm khách quan với những ưu điểm như: thích hợp với quy mô lớn, sinh viên không phải trình bày cách làm, số lượng câu hỏi lớn nên có thể bao quát được kiến thức toàn diện của sinh viên, việc chấm điểm trở nên rất đơn giản dựa trên mẫu đã có sẵn, có thể sử dụng máy để chấm cho kết quả rất nhanh, đảm bảo được tính công bằng, độ tin cậy cao. Song vẫn tồn tại những nhược điểm của hình thức này. Đó là không thể hiện được tối đa tính sáng tạo, lôgic của khoa học và khả năng biểu cảm trước các vấn đề chính trị, xã hội, con người của đất nước, nhiều khi sự lựa chọn còn mang tính may mắn. Do đó, khoa đã rất thận trọng khi xây dựng ngân hàng câu hỏi cũng như lựa chọn các môn học phù hợp để áp dụng hình thức kiểm tra trắc nghiệm.</w:t>
      </w:r>
    </w:p>
    <w:p w14:paraId="1E256694" w14:textId="77777777" w:rsidR="00836D52" w:rsidRPr="00362F48" w:rsidRDefault="00836D52" w:rsidP="003D2D83">
      <w:pPr>
        <w:spacing w:before="40" w:after="0" w:line="240" w:lineRule="auto"/>
        <w:ind w:firstLine="284"/>
        <w:jc w:val="both"/>
        <w:rPr>
          <w:rFonts w:ascii="Times New Roman" w:hAnsi="Times New Roman" w:cs="Times New Roman"/>
          <w:bCs/>
          <w:spacing w:val="-4"/>
          <w:w w:val="98"/>
          <w:sz w:val="21"/>
          <w:szCs w:val="26"/>
          <w:lang w:val="vi-VN"/>
        </w:rPr>
      </w:pPr>
      <w:r w:rsidRPr="00362F48">
        <w:rPr>
          <w:rFonts w:ascii="Times New Roman" w:hAnsi="Times New Roman" w:cs="Times New Roman"/>
          <w:bCs/>
          <w:spacing w:val="-4"/>
          <w:w w:val="98"/>
          <w:sz w:val="21"/>
          <w:szCs w:val="26"/>
          <w:lang w:val="vi-VN"/>
        </w:rPr>
        <w:t>Từ đổi mới hình thức kiểm tra – đánh giá trong giảng dạy dẫn đến phải thay đổi phương pháp giảng dạy nhằm phát huy tối đa tính tích cực, khả năng tự học, tự nghiên cứu của sinh viên. Giảng viên từ người truyền đạt tri thức trở thành người giúp sinh viên có kỹ năng giải quyết vấn đề, tư duy sáng tạo. Trong thời đại cuộc cách mạng công nghiệp 4.0 bùng nổ, công nghệ thay đổi liên tục thì kỹ năng nhận diện vấn đề sớm và giải quyết vấn đề một cách hợp lý những vấn đề nảy sinh trong thực tiễn cuộc sống, công việc là kỹ năng rất quan trọng. Phương pháp dạy học nêu và giải quyết vấn đề giúp sinh viên phát hiện, đặt ra và giải quyết các vấn đề gặp phải trong học tập, trong nghiên cứu. Tuy nhiên, để nhận diện và đặt ra vấn đề không phải là điều sinh viên có thể làm ngay được. Vì thế, giảng viên khi áp dụng phương pháp nêu và giải quyết vấn đề nên lưu ý bốn mức độ từ dễ đến khó. Mức độ một, giáo viên đặt vấn đề và nêu cách giải quyết vấn đề, sinh viên</w:t>
      </w:r>
      <w:r w:rsidRPr="00362F48">
        <w:rPr>
          <w:rFonts w:ascii="Times New Roman" w:eastAsia="Times New Roman" w:hAnsi="Times New Roman" w:cs="Times New Roman"/>
          <w:color w:val="272727"/>
          <w:sz w:val="21"/>
          <w:szCs w:val="21"/>
          <w:shd w:val="clear" w:color="auto" w:fill="FFFFFF"/>
          <w:lang w:val="vi-VN" w:eastAsia="vi-VN"/>
        </w:rPr>
        <w:t xml:space="preserve"> thực hiện cách giải quyết vấn đề theo hướng dẫn của giáo viên. Sau đó, giáo viên đánh giá kết quả làm việc của </w:t>
      </w:r>
      <w:r w:rsidRPr="00362F48">
        <w:rPr>
          <w:rFonts w:ascii="Times New Roman" w:hAnsi="Times New Roman" w:cs="Times New Roman"/>
          <w:bCs/>
          <w:spacing w:val="-4"/>
          <w:w w:val="98"/>
          <w:sz w:val="21"/>
          <w:szCs w:val="26"/>
          <w:lang w:val="vi-VN"/>
        </w:rPr>
        <w:t>sinh viên</w:t>
      </w:r>
      <w:r w:rsidRPr="00362F48">
        <w:rPr>
          <w:rFonts w:ascii="Times New Roman" w:eastAsia="Times New Roman" w:hAnsi="Times New Roman" w:cs="Times New Roman"/>
          <w:color w:val="272727"/>
          <w:sz w:val="21"/>
          <w:szCs w:val="21"/>
          <w:shd w:val="clear" w:color="auto" w:fill="FFFFFF"/>
          <w:lang w:val="vi-VN" w:eastAsia="vi-VN"/>
        </w:rPr>
        <w:t xml:space="preserve">. </w:t>
      </w:r>
      <w:r w:rsidRPr="00362F48">
        <w:rPr>
          <w:rFonts w:ascii="Times New Roman" w:hAnsi="Times New Roman" w:cs="Times New Roman"/>
          <w:bCs/>
          <w:spacing w:val="-4"/>
          <w:w w:val="98"/>
          <w:sz w:val="21"/>
          <w:szCs w:val="26"/>
          <w:lang w:val="vi-VN"/>
        </w:rPr>
        <w:t xml:space="preserve">Với mức độ hai, giáo viên nêu vấn đề, gợi ý để sinh viên tìm ra cách giải quyết vấn đề, sinh viên thực hiện cách giải quyết vấn đề với sự giúp đỡ của giáo viên khi cần. Sau đó, giáo viên và sinh viên cùng đánh giá. Ở mức độ ba, giáo viên cung cấp thông tin tạo tình huống có vấn đề, sinh viên phát hiện và xác định vấn đề nảy sinh, tự đề xuất các giả thuyết và lựa chọn giải pháp. Sinh viên thực hiện cách giải quyết vấn đề. Sau đó, giáo viên và học sinh cùng đánh giá. Cuối cùng, mức độ bốn, sinh viên tự lực phát hiện vấn đề nảy sinh trong phạm vi bài học, hoàn cảnh của mình hoặc cộng đồng, lựa chọn vấn đề giải quyết. Sinh viên giải quyết vấn đề, tự đánh giá chất lượng, hiệu quả, có ý kiến bổ sung của giáo viên khi kết thúc. Cấu trúc của một bài học được áp dụng phương pháp dạy học nêu và giải quyết vấn đề gồm có: đặt vấn đề, nêu giả thuyết, lập kế hoạch, giải quyết vấn đề, và kết luận, đánh giá. Để có cái nhìn tổng quát hơn về bốn mức độ của phương pháp dạy học nêu và giải quyết vấn đề, cũng như đánh giá được mức độ tham gia của sinh viên vào bài học, vai trò của giảng viên trong từng khâu. </w:t>
      </w:r>
    </w:p>
    <w:tbl>
      <w:tblPr>
        <w:tblStyle w:val="TableGrid7"/>
        <w:tblW w:w="9264" w:type="dxa"/>
        <w:tblLook w:val="04A0" w:firstRow="1" w:lastRow="0" w:firstColumn="1" w:lastColumn="0" w:noHBand="0" w:noVBand="1"/>
      </w:tblPr>
      <w:tblGrid>
        <w:gridCol w:w="1271"/>
        <w:gridCol w:w="1510"/>
        <w:gridCol w:w="1510"/>
        <w:gridCol w:w="1510"/>
        <w:gridCol w:w="1707"/>
        <w:gridCol w:w="1756"/>
      </w:tblGrid>
      <w:tr w:rsidR="00836D52" w:rsidRPr="00362F48" w14:paraId="012F7E0C" w14:textId="77777777" w:rsidTr="00EF4960">
        <w:tc>
          <w:tcPr>
            <w:tcW w:w="1271" w:type="dxa"/>
          </w:tcPr>
          <w:p w14:paraId="1BDCEBB9" w14:textId="77777777" w:rsidR="00836D52" w:rsidRPr="00362F48" w:rsidRDefault="00836D52" w:rsidP="003D2D83">
            <w:pPr>
              <w:spacing w:before="40"/>
              <w:ind w:firstLine="284"/>
              <w:jc w:val="both"/>
              <w:rPr>
                <w:rFonts w:ascii="Times New Roman" w:hAnsi="Times New Roman" w:cs="Times New Roman"/>
                <w:bCs/>
                <w:spacing w:val="-4"/>
                <w:w w:val="98"/>
                <w:sz w:val="21"/>
                <w:szCs w:val="26"/>
              </w:rPr>
            </w:pPr>
            <w:r w:rsidRPr="00362F48">
              <w:rPr>
                <w:rFonts w:ascii="Times New Roman" w:hAnsi="Times New Roman" w:cs="Times New Roman"/>
                <w:bCs/>
                <w:spacing w:val="-4"/>
                <w:w w:val="98"/>
                <w:sz w:val="21"/>
                <w:szCs w:val="26"/>
              </w:rPr>
              <w:t>Các mức độ</w:t>
            </w:r>
          </w:p>
        </w:tc>
        <w:tc>
          <w:tcPr>
            <w:tcW w:w="1510" w:type="dxa"/>
          </w:tcPr>
          <w:p w14:paraId="054BD547" w14:textId="77777777" w:rsidR="00836D52" w:rsidRPr="00362F48" w:rsidRDefault="00836D52" w:rsidP="003D2D83">
            <w:pPr>
              <w:spacing w:before="40"/>
              <w:ind w:firstLine="284"/>
              <w:jc w:val="both"/>
              <w:rPr>
                <w:rFonts w:ascii="Times New Roman" w:hAnsi="Times New Roman" w:cs="Times New Roman"/>
                <w:bCs/>
                <w:spacing w:val="-4"/>
                <w:w w:val="98"/>
                <w:sz w:val="21"/>
                <w:szCs w:val="26"/>
              </w:rPr>
            </w:pPr>
            <w:r w:rsidRPr="00362F48">
              <w:rPr>
                <w:rFonts w:ascii="Times New Roman" w:hAnsi="Times New Roman" w:cs="Times New Roman"/>
                <w:bCs/>
                <w:spacing w:val="-4"/>
                <w:w w:val="98"/>
                <w:sz w:val="21"/>
                <w:szCs w:val="26"/>
              </w:rPr>
              <w:t>Đặt vấn đề</w:t>
            </w:r>
          </w:p>
        </w:tc>
        <w:tc>
          <w:tcPr>
            <w:tcW w:w="1510" w:type="dxa"/>
          </w:tcPr>
          <w:p w14:paraId="4941B9B1" w14:textId="77777777" w:rsidR="00836D52" w:rsidRPr="00362F48" w:rsidRDefault="00836D52" w:rsidP="003D2D83">
            <w:pPr>
              <w:spacing w:before="40"/>
              <w:ind w:firstLine="284"/>
              <w:jc w:val="both"/>
              <w:rPr>
                <w:rFonts w:ascii="Times New Roman" w:hAnsi="Times New Roman" w:cs="Times New Roman"/>
                <w:bCs/>
                <w:spacing w:val="-4"/>
                <w:w w:val="98"/>
                <w:sz w:val="21"/>
                <w:szCs w:val="26"/>
              </w:rPr>
            </w:pPr>
            <w:r w:rsidRPr="00362F48">
              <w:rPr>
                <w:rFonts w:ascii="Times New Roman" w:hAnsi="Times New Roman" w:cs="Times New Roman"/>
                <w:bCs/>
                <w:spacing w:val="-4"/>
                <w:w w:val="98"/>
                <w:sz w:val="21"/>
                <w:szCs w:val="26"/>
              </w:rPr>
              <w:t>Nêu giả thuyết</w:t>
            </w:r>
          </w:p>
        </w:tc>
        <w:tc>
          <w:tcPr>
            <w:tcW w:w="1510" w:type="dxa"/>
          </w:tcPr>
          <w:p w14:paraId="797D9E47" w14:textId="77777777" w:rsidR="00836D52" w:rsidRPr="00362F48" w:rsidRDefault="00836D52" w:rsidP="003D2D83">
            <w:pPr>
              <w:spacing w:before="40"/>
              <w:ind w:firstLine="284"/>
              <w:jc w:val="both"/>
              <w:rPr>
                <w:rFonts w:ascii="Times New Roman" w:hAnsi="Times New Roman" w:cs="Times New Roman"/>
                <w:bCs/>
                <w:spacing w:val="-4"/>
                <w:w w:val="98"/>
                <w:sz w:val="21"/>
                <w:szCs w:val="26"/>
              </w:rPr>
            </w:pPr>
            <w:r w:rsidRPr="00362F48">
              <w:rPr>
                <w:rFonts w:ascii="Times New Roman" w:hAnsi="Times New Roman" w:cs="Times New Roman"/>
                <w:bCs/>
                <w:spacing w:val="-4"/>
                <w:w w:val="98"/>
                <w:sz w:val="21"/>
                <w:szCs w:val="26"/>
              </w:rPr>
              <w:t>Lập kế hoạch</w:t>
            </w:r>
          </w:p>
        </w:tc>
        <w:tc>
          <w:tcPr>
            <w:tcW w:w="1707" w:type="dxa"/>
          </w:tcPr>
          <w:p w14:paraId="632E07F8" w14:textId="77777777" w:rsidR="00836D52" w:rsidRPr="00362F48" w:rsidRDefault="00836D52" w:rsidP="003D2D83">
            <w:pPr>
              <w:spacing w:before="40"/>
              <w:ind w:firstLine="284"/>
              <w:jc w:val="both"/>
              <w:rPr>
                <w:rFonts w:ascii="Times New Roman" w:hAnsi="Times New Roman" w:cs="Times New Roman"/>
                <w:bCs/>
                <w:spacing w:val="-4"/>
                <w:w w:val="98"/>
                <w:sz w:val="21"/>
                <w:szCs w:val="26"/>
              </w:rPr>
            </w:pPr>
            <w:r w:rsidRPr="00362F48">
              <w:rPr>
                <w:rFonts w:ascii="Times New Roman" w:hAnsi="Times New Roman" w:cs="Times New Roman"/>
                <w:bCs/>
                <w:spacing w:val="-4"/>
                <w:w w:val="98"/>
                <w:sz w:val="21"/>
                <w:szCs w:val="26"/>
              </w:rPr>
              <w:t>Giải quyết vấn đề</w:t>
            </w:r>
          </w:p>
        </w:tc>
        <w:tc>
          <w:tcPr>
            <w:tcW w:w="1756" w:type="dxa"/>
          </w:tcPr>
          <w:p w14:paraId="77F4B0CC" w14:textId="77777777" w:rsidR="00836D52" w:rsidRPr="00362F48" w:rsidRDefault="00836D52" w:rsidP="003D2D83">
            <w:pPr>
              <w:spacing w:before="40"/>
              <w:ind w:firstLine="284"/>
              <w:jc w:val="both"/>
              <w:rPr>
                <w:rFonts w:ascii="Times New Roman" w:hAnsi="Times New Roman" w:cs="Times New Roman"/>
                <w:bCs/>
                <w:spacing w:val="-4"/>
                <w:w w:val="98"/>
                <w:sz w:val="21"/>
                <w:szCs w:val="26"/>
              </w:rPr>
            </w:pPr>
            <w:r w:rsidRPr="00362F48">
              <w:rPr>
                <w:rFonts w:ascii="Times New Roman" w:hAnsi="Times New Roman" w:cs="Times New Roman"/>
                <w:bCs/>
                <w:spacing w:val="-4"/>
                <w:w w:val="98"/>
                <w:sz w:val="21"/>
                <w:szCs w:val="26"/>
              </w:rPr>
              <w:t>Kết luận, đánh giá</w:t>
            </w:r>
          </w:p>
        </w:tc>
      </w:tr>
      <w:tr w:rsidR="00836D52" w:rsidRPr="00362F48" w14:paraId="16067BDC" w14:textId="77777777" w:rsidTr="00EF4960">
        <w:tc>
          <w:tcPr>
            <w:tcW w:w="1271" w:type="dxa"/>
          </w:tcPr>
          <w:p w14:paraId="16033042" w14:textId="77777777" w:rsidR="00836D52" w:rsidRPr="00362F48" w:rsidRDefault="00836D52" w:rsidP="003D2D83">
            <w:pPr>
              <w:spacing w:before="40"/>
              <w:ind w:firstLine="284"/>
              <w:jc w:val="both"/>
              <w:rPr>
                <w:rFonts w:ascii="Times New Roman" w:hAnsi="Times New Roman" w:cs="Times New Roman"/>
                <w:bCs/>
                <w:spacing w:val="-4"/>
                <w:w w:val="98"/>
                <w:sz w:val="21"/>
                <w:szCs w:val="26"/>
              </w:rPr>
            </w:pPr>
            <w:r w:rsidRPr="00362F48">
              <w:rPr>
                <w:rFonts w:ascii="Times New Roman" w:hAnsi="Times New Roman" w:cs="Times New Roman"/>
                <w:bCs/>
                <w:spacing w:val="-4"/>
                <w:w w:val="98"/>
                <w:sz w:val="21"/>
                <w:szCs w:val="26"/>
              </w:rPr>
              <w:t>1</w:t>
            </w:r>
          </w:p>
        </w:tc>
        <w:tc>
          <w:tcPr>
            <w:tcW w:w="1510" w:type="dxa"/>
          </w:tcPr>
          <w:p w14:paraId="135F19AA" w14:textId="77777777" w:rsidR="00836D52" w:rsidRPr="00362F48" w:rsidRDefault="00836D52" w:rsidP="003D2D83">
            <w:pPr>
              <w:spacing w:before="40"/>
              <w:ind w:firstLine="284"/>
              <w:jc w:val="both"/>
              <w:rPr>
                <w:rFonts w:ascii="Times New Roman" w:hAnsi="Times New Roman" w:cs="Times New Roman"/>
                <w:bCs/>
                <w:spacing w:val="-4"/>
                <w:w w:val="98"/>
                <w:sz w:val="21"/>
                <w:szCs w:val="26"/>
              </w:rPr>
            </w:pPr>
            <w:r w:rsidRPr="00362F48">
              <w:rPr>
                <w:rFonts w:ascii="Times New Roman" w:hAnsi="Times New Roman" w:cs="Times New Roman"/>
                <w:bCs/>
                <w:spacing w:val="-4"/>
                <w:w w:val="98"/>
                <w:sz w:val="21"/>
                <w:szCs w:val="26"/>
              </w:rPr>
              <w:t>GV</w:t>
            </w:r>
          </w:p>
        </w:tc>
        <w:tc>
          <w:tcPr>
            <w:tcW w:w="1510" w:type="dxa"/>
          </w:tcPr>
          <w:p w14:paraId="42684AE3" w14:textId="77777777" w:rsidR="00836D52" w:rsidRPr="00362F48" w:rsidRDefault="00836D52" w:rsidP="003D2D83">
            <w:pPr>
              <w:spacing w:before="40"/>
              <w:ind w:firstLine="284"/>
              <w:jc w:val="both"/>
              <w:rPr>
                <w:rFonts w:ascii="Times New Roman" w:hAnsi="Times New Roman" w:cs="Times New Roman"/>
                <w:bCs/>
                <w:spacing w:val="-4"/>
                <w:w w:val="98"/>
                <w:sz w:val="21"/>
                <w:szCs w:val="26"/>
              </w:rPr>
            </w:pPr>
            <w:r w:rsidRPr="00362F48">
              <w:rPr>
                <w:rFonts w:ascii="Times New Roman" w:hAnsi="Times New Roman" w:cs="Times New Roman"/>
                <w:bCs/>
                <w:spacing w:val="-4"/>
                <w:w w:val="98"/>
                <w:sz w:val="21"/>
                <w:szCs w:val="26"/>
              </w:rPr>
              <w:t>GV</w:t>
            </w:r>
          </w:p>
        </w:tc>
        <w:tc>
          <w:tcPr>
            <w:tcW w:w="1510" w:type="dxa"/>
          </w:tcPr>
          <w:p w14:paraId="360DCA88" w14:textId="77777777" w:rsidR="00836D52" w:rsidRPr="00362F48" w:rsidRDefault="00836D52" w:rsidP="003D2D83">
            <w:pPr>
              <w:spacing w:before="40"/>
              <w:ind w:firstLine="284"/>
              <w:jc w:val="both"/>
              <w:rPr>
                <w:rFonts w:ascii="Times New Roman" w:hAnsi="Times New Roman" w:cs="Times New Roman"/>
                <w:bCs/>
                <w:spacing w:val="-4"/>
                <w:w w:val="98"/>
                <w:sz w:val="21"/>
                <w:szCs w:val="26"/>
              </w:rPr>
            </w:pPr>
            <w:r w:rsidRPr="00362F48">
              <w:rPr>
                <w:rFonts w:ascii="Times New Roman" w:hAnsi="Times New Roman" w:cs="Times New Roman"/>
                <w:bCs/>
                <w:spacing w:val="-4"/>
                <w:w w:val="98"/>
                <w:sz w:val="21"/>
                <w:szCs w:val="26"/>
              </w:rPr>
              <w:t>GV</w:t>
            </w:r>
          </w:p>
        </w:tc>
        <w:tc>
          <w:tcPr>
            <w:tcW w:w="1707" w:type="dxa"/>
          </w:tcPr>
          <w:p w14:paraId="4A1FA051" w14:textId="77777777" w:rsidR="00836D52" w:rsidRPr="00362F48" w:rsidRDefault="00836D52" w:rsidP="003D2D83">
            <w:pPr>
              <w:spacing w:before="40"/>
              <w:ind w:firstLine="284"/>
              <w:jc w:val="both"/>
              <w:rPr>
                <w:rFonts w:ascii="Times New Roman" w:hAnsi="Times New Roman" w:cs="Times New Roman"/>
                <w:bCs/>
                <w:spacing w:val="-4"/>
                <w:w w:val="98"/>
                <w:sz w:val="21"/>
                <w:szCs w:val="26"/>
              </w:rPr>
            </w:pPr>
            <w:r w:rsidRPr="00362F48">
              <w:rPr>
                <w:rFonts w:ascii="Times New Roman" w:hAnsi="Times New Roman" w:cs="Times New Roman"/>
                <w:bCs/>
                <w:spacing w:val="-4"/>
                <w:w w:val="98"/>
                <w:sz w:val="21"/>
                <w:szCs w:val="26"/>
              </w:rPr>
              <w:t>SV</w:t>
            </w:r>
          </w:p>
        </w:tc>
        <w:tc>
          <w:tcPr>
            <w:tcW w:w="1756" w:type="dxa"/>
          </w:tcPr>
          <w:p w14:paraId="3A562642" w14:textId="77777777" w:rsidR="00836D52" w:rsidRPr="00362F48" w:rsidRDefault="00836D52" w:rsidP="003D2D83">
            <w:pPr>
              <w:spacing w:before="40"/>
              <w:ind w:firstLine="284"/>
              <w:jc w:val="both"/>
              <w:rPr>
                <w:rFonts w:ascii="Times New Roman" w:hAnsi="Times New Roman" w:cs="Times New Roman"/>
                <w:bCs/>
                <w:spacing w:val="-4"/>
                <w:w w:val="98"/>
                <w:sz w:val="21"/>
                <w:szCs w:val="26"/>
              </w:rPr>
            </w:pPr>
            <w:r w:rsidRPr="00362F48">
              <w:rPr>
                <w:rFonts w:ascii="Times New Roman" w:hAnsi="Times New Roman" w:cs="Times New Roman"/>
                <w:bCs/>
                <w:spacing w:val="-4"/>
                <w:w w:val="98"/>
                <w:sz w:val="21"/>
                <w:szCs w:val="26"/>
              </w:rPr>
              <w:t>GV</w:t>
            </w:r>
          </w:p>
        </w:tc>
      </w:tr>
      <w:tr w:rsidR="00836D52" w:rsidRPr="00362F48" w14:paraId="1B1443EF" w14:textId="77777777" w:rsidTr="00EF4960">
        <w:tc>
          <w:tcPr>
            <w:tcW w:w="1271" w:type="dxa"/>
          </w:tcPr>
          <w:p w14:paraId="11CA5E26" w14:textId="77777777" w:rsidR="00836D52" w:rsidRPr="00362F48" w:rsidRDefault="00836D52" w:rsidP="003D2D83">
            <w:pPr>
              <w:spacing w:before="40"/>
              <w:ind w:firstLine="284"/>
              <w:jc w:val="both"/>
              <w:rPr>
                <w:rFonts w:ascii="Times New Roman" w:hAnsi="Times New Roman" w:cs="Times New Roman"/>
                <w:bCs/>
                <w:spacing w:val="-4"/>
                <w:w w:val="98"/>
                <w:sz w:val="21"/>
                <w:szCs w:val="26"/>
              </w:rPr>
            </w:pPr>
            <w:r w:rsidRPr="00362F48">
              <w:rPr>
                <w:rFonts w:ascii="Times New Roman" w:hAnsi="Times New Roman" w:cs="Times New Roman"/>
                <w:bCs/>
                <w:spacing w:val="-4"/>
                <w:w w:val="98"/>
                <w:sz w:val="21"/>
                <w:szCs w:val="26"/>
              </w:rPr>
              <w:t>2</w:t>
            </w:r>
          </w:p>
        </w:tc>
        <w:tc>
          <w:tcPr>
            <w:tcW w:w="1510" w:type="dxa"/>
          </w:tcPr>
          <w:p w14:paraId="1B8A8643" w14:textId="77777777" w:rsidR="00836D52" w:rsidRPr="00362F48" w:rsidRDefault="00836D52" w:rsidP="003D2D83">
            <w:pPr>
              <w:spacing w:before="40"/>
              <w:ind w:firstLine="284"/>
              <w:jc w:val="both"/>
              <w:rPr>
                <w:rFonts w:ascii="Times New Roman" w:hAnsi="Times New Roman" w:cs="Times New Roman"/>
                <w:bCs/>
                <w:spacing w:val="-4"/>
                <w:w w:val="98"/>
                <w:sz w:val="21"/>
                <w:szCs w:val="26"/>
              </w:rPr>
            </w:pPr>
            <w:r w:rsidRPr="00362F48">
              <w:rPr>
                <w:rFonts w:ascii="Times New Roman" w:hAnsi="Times New Roman" w:cs="Times New Roman"/>
                <w:bCs/>
                <w:spacing w:val="-4"/>
                <w:w w:val="98"/>
                <w:sz w:val="21"/>
                <w:szCs w:val="26"/>
              </w:rPr>
              <w:t>GV</w:t>
            </w:r>
          </w:p>
        </w:tc>
        <w:tc>
          <w:tcPr>
            <w:tcW w:w="1510" w:type="dxa"/>
          </w:tcPr>
          <w:p w14:paraId="2C4D837F" w14:textId="77777777" w:rsidR="00836D52" w:rsidRPr="00362F48" w:rsidRDefault="00836D52" w:rsidP="003D2D83">
            <w:pPr>
              <w:spacing w:before="40"/>
              <w:ind w:firstLine="284"/>
              <w:jc w:val="both"/>
              <w:rPr>
                <w:rFonts w:ascii="Times New Roman" w:hAnsi="Times New Roman" w:cs="Times New Roman"/>
                <w:bCs/>
                <w:spacing w:val="-4"/>
                <w:w w:val="98"/>
                <w:sz w:val="21"/>
                <w:szCs w:val="26"/>
              </w:rPr>
            </w:pPr>
            <w:r w:rsidRPr="00362F48">
              <w:rPr>
                <w:rFonts w:ascii="Times New Roman" w:hAnsi="Times New Roman" w:cs="Times New Roman"/>
                <w:bCs/>
                <w:spacing w:val="-4"/>
                <w:w w:val="98"/>
                <w:sz w:val="21"/>
                <w:szCs w:val="26"/>
              </w:rPr>
              <w:t>GV</w:t>
            </w:r>
          </w:p>
        </w:tc>
        <w:tc>
          <w:tcPr>
            <w:tcW w:w="1510" w:type="dxa"/>
          </w:tcPr>
          <w:p w14:paraId="34BA59BB" w14:textId="77777777" w:rsidR="00836D52" w:rsidRPr="00362F48" w:rsidRDefault="00836D52" w:rsidP="003D2D83">
            <w:pPr>
              <w:spacing w:before="40"/>
              <w:ind w:firstLine="284"/>
              <w:jc w:val="both"/>
              <w:rPr>
                <w:rFonts w:ascii="Times New Roman" w:hAnsi="Times New Roman" w:cs="Times New Roman"/>
                <w:bCs/>
                <w:spacing w:val="-4"/>
                <w:w w:val="98"/>
                <w:sz w:val="21"/>
                <w:szCs w:val="26"/>
              </w:rPr>
            </w:pPr>
            <w:r w:rsidRPr="00362F48">
              <w:rPr>
                <w:rFonts w:ascii="Times New Roman" w:hAnsi="Times New Roman" w:cs="Times New Roman"/>
                <w:bCs/>
                <w:spacing w:val="-4"/>
                <w:w w:val="98"/>
                <w:sz w:val="21"/>
                <w:szCs w:val="26"/>
              </w:rPr>
              <w:t>SV</w:t>
            </w:r>
          </w:p>
        </w:tc>
        <w:tc>
          <w:tcPr>
            <w:tcW w:w="1707" w:type="dxa"/>
          </w:tcPr>
          <w:p w14:paraId="6C11366B" w14:textId="77777777" w:rsidR="00836D52" w:rsidRPr="00362F48" w:rsidRDefault="00836D52" w:rsidP="003D2D83">
            <w:pPr>
              <w:spacing w:before="40"/>
              <w:ind w:firstLine="284"/>
              <w:jc w:val="both"/>
              <w:rPr>
                <w:rFonts w:ascii="Times New Roman" w:hAnsi="Times New Roman" w:cs="Times New Roman"/>
                <w:bCs/>
                <w:spacing w:val="-4"/>
                <w:w w:val="98"/>
                <w:sz w:val="21"/>
                <w:szCs w:val="26"/>
              </w:rPr>
            </w:pPr>
            <w:r w:rsidRPr="00362F48">
              <w:rPr>
                <w:rFonts w:ascii="Times New Roman" w:hAnsi="Times New Roman" w:cs="Times New Roman"/>
                <w:bCs/>
                <w:spacing w:val="-4"/>
                <w:w w:val="98"/>
                <w:sz w:val="21"/>
                <w:szCs w:val="26"/>
              </w:rPr>
              <w:t>SV</w:t>
            </w:r>
          </w:p>
        </w:tc>
        <w:tc>
          <w:tcPr>
            <w:tcW w:w="1756" w:type="dxa"/>
          </w:tcPr>
          <w:p w14:paraId="6B619EC1" w14:textId="77777777" w:rsidR="00836D52" w:rsidRPr="00362F48" w:rsidRDefault="00836D52" w:rsidP="003D2D83">
            <w:pPr>
              <w:spacing w:before="40"/>
              <w:ind w:firstLine="284"/>
              <w:jc w:val="both"/>
              <w:rPr>
                <w:rFonts w:ascii="Times New Roman" w:hAnsi="Times New Roman" w:cs="Times New Roman"/>
                <w:bCs/>
                <w:spacing w:val="-4"/>
                <w:w w:val="98"/>
                <w:sz w:val="21"/>
                <w:szCs w:val="26"/>
              </w:rPr>
            </w:pPr>
            <w:r w:rsidRPr="00362F48">
              <w:rPr>
                <w:rFonts w:ascii="Times New Roman" w:hAnsi="Times New Roman" w:cs="Times New Roman"/>
                <w:bCs/>
                <w:spacing w:val="-4"/>
                <w:w w:val="98"/>
                <w:sz w:val="21"/>
                <w:szCs w:val="26"/>
              </w:rPr>
              <w:t>GV + SV</w:t>
            </w:r>
          </w:p>
        </w:tc>
      </w:tr>
      <w:tr w:rsidR="00836D52" w:rsidRPr="00362F48" w14:paraId="36198AA7" w14:textId="77777777" w:rsidTr="00EF4960">
        <w:tc>
          <w:tcPr>
            <w:tcW w:w="1271" w:type="dxa"/>
          </w:tcPr>
          <w:p w14:paraId="737ED800" w14:textId="77777777" w:rsidR="00836D52" w:rsidRPr="00362F48" w:rsidRDefault="00836D52" w:rsidP="003D2D83">
            <w:pPr>
              <w:spacing w:before="40"/>
              <w:ind w:firstLine="284"/>
              <w:jc w:val="both"/>
              <w:rPr>
                <w:rFonts w:ascii="Times New Roman" w:hAnsi="Times New Roman" w:cs="Times New Roman"/>
                <w:bCs/>
                <w:spacing w:val="-4"/>
                <w:w w:val="98"/>
                <w:sz w:val="21"/>
                <w:szCs w:val="26"/>
              </w:rPr>
            </w:pPr>
            <w:r w:rsidRPr="00362F48">
              <w:rPr>
                <w:rFonts w:ascii="Times New Roman" w:hAnsi="Times New Roman" w:cs="Times New Roman"/>
                <w:bCs/>
                <w:spacing w:val="-4"/>
                <w:w w:val="98"/>
                <w:sz w:val="21"/>
                <w:szCs w:val="26"/>
              </w:rPr>
              <w:t>3</w:t>
            </w:r>
          </w:p>
        </w:tc>
        <w:tc>
          <w:tcPr>
            <w:tcW w:w="1510" w:type="dxa"/>
          </w:tcPr>
          <w:p w14:paraId="64317055" w14:textId="77777777" w:rsidR="00836D52" w:rsidRPr="00362F48" w:rsidRDefault="00836D52" w:rsidP="003D2D83">
            <w:pPr>
              <w:spacing w:before="40"/>
              <w:ind w:firstLine="284"/>
              <w:jc w:val="both"/>
              <w:rPr>
                <w:rFonts w:ascii="Times New Roman" w:hAnsi="Times New Roman" w:cs="Times New Roman"/>
                <w:bCs/>
                <w:spacing w:val="-4"/>
                <w:w w:val="98"/>
                <w:sz w:val="21"/>
                <w:szCs w:val="26"/>
                <w:lang w:val="vi-VN"/>
              </w:rPr>
            </w:pPr>
            <w:r w:rsidRPr="00362F48">
              <w:rPr>
                <w:rFonts w:ascii="Times New Roman" w:hAnsi="Times New Roman" w:cs="Times New Roman"/>
                <w:bCs/>
                <w:spacing w:val="-4"/>
                <w:w w:val="98"/>
                <w:sz w:val="21"/>
                <w:szCs w:val="26"/>
              </w:rPr>
              <w:t>GV + SV</w:t>
            </w:r>
          </w:p>
        </w:tc>
        <w:tc>
          <w:tcPr>
            <w:tcW w:w="1510" w:type="dxa"/>
          </w:tcPr>
          <w:p w14:paraId="57AF624A" w14:textId="77777777" w:rsidR="00836D52" w:rsidRPr="00362F48" w:rsidRDefault="00836D52" w:rsidP="003D2D83">
            <w:pPr>
              <w:spacing w:before="40"/>
              <w:ind w:firstLine="284"/>
              <w:jc w:val="both"/>
              <w:rPr>
                <w:rFonts w:ascii="Times New Roman" w:hAnsi="Times New Roman" w:cs="Times New Roman"/>
                <w:bCs/>
                <w:spacing w:val="-4"/>
                <w:w w:val="98"/>
                <w:sz w:val="21"/>
                <w:szCs w:val="26"/>
              </w:rPr>
            </w:pPr>
            <w:r w:rsidRPr="00362F48">
              <w:rPr>
                <w:rFonts w:ascii="Times New Roman" w:hAnsi="Times New Roman" w:cs="Times New Roman"/>
                <w:bCs/>
                <w:spacing w:val="-4"/>
                <w:w w:val="98"/>
                <w:sz w:val="21"/>
                <w:szCs w:val="26"/>
              </w:rPr>
              <w:t>SV</w:t>
            </w:r>
          </w:p>
        </w:tc>
        <w:tc>
          <w:tcPr>
            <w:tcW w:w="1510" w:type="dxa"/>
          </w:tcPr>
          <w:p w14:paraId="7E5AA2EC" w14:textId="77777777" w:rsidR="00836D52" w:rsidRPr="00362F48" w:rsidRDefault="00836D52" w:rsidP="003D2D83">
            <w:pPr>
              <w:spacing w:before="40"/>
              <w:ind w:firstLine="284"/>
              <w:jc w:val="both"/>
              <w:rPr>
                <w:rFonts w:ascii="Times New Roman" w:hAnsi="Times New Roman" w:cs="Times New Roman"/>
                <w:bCs/>
                <w:spacing w:val="-4"/>
                <w:w w:val="98"/>
                <w:sz w:val="21"/>
                <w:szCs w:val="26"/>
              </w:rPr>
            </w:pPr>
            <w:r w:rsidRPr="00362F48">
              <w:rPr>
                <w:rFonts w:ascii="Times New Roman" w:hAnsi="Times New Roman" w:cs="Times New Roman"/>
                <w:bCs/>
                <w:spacing w:val="-4"/>
                <w:w w:val="98"/>
                <w:sz w:val="21"/>
                <w:szCs w:val="26"/>
              </w:rPr>
              <w:t>SV</w:t>
            </w:r>
          </w:p>
        </w:tc>
        <w:tc>
          <w:tcPr>
            <w:tcW w:w="1707" w:type="dxa"/>
          </w:tcPr>
          <w:p w14:paraId="7629231B" w14:textId="77777777" w:rsidR="00836D52" w:rsidRPr="00362F48" w:rsidRDefault="00836D52" w:rsidP="003D2D83">
            <w:pPr>
              <w:spacing w:before="40"/>
              <w:ind w:firstLine="284"/>
              <w:jc w:val="both"/>
              <w:rPr>
                <w:rFonts w:ascii="Times New Roman" w:hAnsi="Times New Roman" w:cs="Times New Roman"/>
                <w:bCs/>
                <w:spacing w:val="-4"/>
                <w:w w:val="98"/>
                <w:sz w:val="21"/>
                <w:szCs w:val="26"/>
              </w:rPr>
            </w:pPr>
            <w:r w:rsidRPr="00362F48">
              <w:rPr>
                <w:rFonts w:ascii="Times New Roman" w:hAnsi="Times New Roman" w:cs="Times New Roman"/>
                <w:bCs/>
                <w:spacing w:val="-4"/>
                <w:w w:val="98"/>
                <w:sz w:val="21"/>
                <w:szCs w:val="26"/>
              </w:rPr>
              <w:t>SV</w:t>
            </w:r>
          </w:p>
        </w:tc>
        <w:tc>
          <w:tcPr>
            <w:tcW w:w="1756" w:type="dxa"/>
          </w:tcPr>
          <w:p w14:paraId="2334A7E4" w14:textId="77777777" w:rsidR="00836D52" w:rsidRPr="00362F48" w:rsidRDefault="00836D52" w:rsidP="003D2D83">
            <w:pPr>
              <w:spacing w:before="40"/>
              <w:ind w:firstLine="284"/>
              <w:jc w:val="both"/>
              <w:rPr>
                <w:rFonts w:ascii="Times New Roman" w:hAnsi="Times New Roman" w:cs="Times New Roman"/>
                <w:bCs/>
                <w:spacing w:val="-4"/>
                <w:w w:val="98"/>
                <w:sz w:val="21"/>
                <w:szCs w:val="26"/>
                <w:lang w:val="vi-VN"/>
              </w:rPr>
            </w:pPr>
            <w:r w:rsidRPr="00362F48">
              <w:rPr>
                <w:rFonts w:ascii="Times New Roman" w:hAnsi="Times New Roman" w:cs="Times New Roman"/>
                <w:bCs/>
                <w:spacing w:val="-4"/>
                <w:w w:val="98"/>
                <w:sz w:val="21"/>
                <w:szCs w:val="26"/>
              </w:rPr>
              <w:t>GV + SV</w:t>
            </w:r>
          </w:p>
        </w:tc>
      </w:tr>
      <w:tr w:rsidR="00836D52" w:rsidRPr="00362F48" w14:paraId="1781AB7F" w14:textId="77777777" w:rsidTr="00EF4960">
        <w:tc>
          <w:tcPr>
            <w:tcW w:w="1271" w:type="dxa"/>
          </w:tcPr>
          <w:p w14:paraId="0CE904AF" w14:textId="77777777" w:rsidR="00836D52" w:rsidRPr="00362F48" w:rsidRDefault="00836D52" w:rsidP="003D2D83">
            <w:pPr>
              <w:spacing w:before="40"/>
              <w:ind w:firstLine="284"/>
              <w:jc w:val="both"/>
              <w:rPr>
                <w:rFonts w:ascii="Times New Roman" w:hAnsi="Times New Roman" w:cs="Times New Roman"/>
                <w:bCs/>
                <w:spacing w:val="-4"/>
                <w:w w:val="98"/>
                <w:sz w:val="21"/>
                <w:szCs w:val="26"/>
              </w:rPr>
            </w:pPr>
            <w:r w:rsidRPr="00362F48">
              <w:rPr>
                <w:rFonts w:ascii="Times New Roman" w:hAnsi="Times New Roman" w:cs="Times New Roman"/>
                <w:bCs/>
                <w:spacing w:val="-4"/>
                <w:w w:val="98"/>
                <w:sz w:val="21"/>
                <w:szCs w:val="26"/>
              </w:rPr>
              <w:t>4</w:t>
            </w:r>
          </w:p>
        </w:tc>
        <w:tc>
          <w:tcPr>
            <w:tcW w:w="1510" w:type="dxa"/>
          </w:tcPr>
          <w:p w14:paraId="62656325" w14:textId="77777777" w:rsidR="00836D52" w:rsidRPr="00362F48" w:rsidRDefault="00836D52" w:rsidP="003D2D83">
            <w:pPr>
              <w:spacing w:before="40"/>
              <w:ind w:firstLine="284"/>
              <w:jc w:val="both"/>
              <w:rPr>
                <w:rFonts w:ascii="Times New Roman" w:hAnsi="Times New Roman" w:cs="Times New Roman"/>
                <w:bCs/>
                <w:spacing w:val="-4"/>
                <w:w w:val="98"/>
                <w:sz w:val="21"/>
                <w:szCs w:val="26"/>
              </w:rPr>
            </w:pPr>
            <w:r w:rsidRPr="00362F48">
              <w:rPr>
                <w:rFonts w:ascii="Times New Roman" w:hAnsi="Times New Roman" w:cs="Times New Roman"/>
                <w:bCs/>
                <w:spacing w:val="-4"/>
                <w:w w:val="98"/>
                <w:sz w:val="21"/>
                <w:szCs w:val="26"/>
              </w:rPr>
              <w:t>SV</w:t>
            </w:r>
          </w:p>
        </w:tc>
        <w:tc>
          <w:tcPr>
            <w:tcW w:w="1510" w:type="dxa"/>
          </w:tcPr>
          <w:p w14:paraId="66997DC5" w14:textId="77777777" w:rsidR="00836D52" w:rsidRPr="00362F48" w:rsidRDefault="00836D52" w:rsidP="003D2D83">
            <w:pPr>
              <w:spacing w:before="40"/>
              <w:ind w:firstLine="284"/>
              <w:jc w:val="both"/>
              <w:rPr>
                <w:rFonts w:ascii="Times New Roman" w:hAnsi="Times New Roman" w:cs="Times New Roman"/>
                <w:bCs/>
                <w:spacing w:val="-4"/>
                <w:w w:val="98"/>
                <w:sz w:val="21"/>
                <w:szCs w:val="26"/>
              </w:rPr>
            </w:pPr>
            <w:r w:rsidRPr="00362F48">
              <w:rPr>
                <w:rFonts w:ascii="Times New Roman" w:hAnsi="Times New Roman" w:cs="Times New Roman"/>
                <w:bCs/>
                <w:spacing w:val="-4"/>
                <w:w w:val="98"/>
                <w:sz w:val="21"/>
                <w:szCs w:val="26"/>
              </w:rPr>
              <w:t>SV</w:t>
            </w:r>
          </w:p>
        </w:tc>
        <w:tc>
          <w:tcPr>
            <w:tcW w:w="1510" w:type="dxa"/>
          </w:tcPr>
          <w:p w14:paraId="297AEE05" w14:textId="77777777" w:rsidR="00836D52" w:rsidRPr="00362F48" w:rsidRDefault="00836D52" w:rsidP="003D2D83">
            <w:pPr>
              <w:spacing w:before="40"/>
              <w:ind w:firstLine="284"/>
              <w:jc w:val="both"/>
              <w:rPr>
                <w:rFonts w:ascii="Times New Roman" w:hAnsi="Times New Roman" w:cs="Times New Roman"/>
                <w:bCs/>
                <w:spacing w:val="-4"/>
                <w:w w:val="98"/>
                <w:sz w:val="21"/>
                <w:szCs w:val="26"/>
              </w:rPr>
            </w:pPr>
            <w:r w:rsidRPr="00362F48">
              <w:rPr>
                <w:rFonts w:ascii="Times New Roman" w:hAnsi="Times New Roman" w:cs="Times New Roman"/>
                <w:bCs/>
                <w:spacing w:val="-4"/>
                <w:w w:val="98"/>
                <w:sz w:val="21"/>
                <w:szCs w:val="26"/>
              </w:rPr>
              <w:t>SV</w:t>
            </w:r>
          </w:p>
        </w:tc>
        <w:tc>
          <w:tcPr>
            <w:tcW w:w="1707" w:type="dxa"/>
          </w:tcPr>
          <w:p w14:paraId="6C0A0E87" w14:textId="77777777" w:rsidR="00836D52" w:rsidRPr="00362F48" w:rsidRDefault="00836D52" w:rsidP="003D2D83">
            <w:pPr>
              <w:spacing w:before="40"/>
              <w:ind w:firstLine="284"/>
              <w:jc w:val="both"/>
              <w:rPr>
                <w:rFonts w:ascii="Times New Roman" w:hAnsi="Times New Roman" w:cs="Times New Roman"/>
                <w:bCs/>
                <w:spacing w:val="-4"/>
                <w:w w:val="98"/>
                <w:sz w:val="21"/>
                <w:szCs w:val="26"/>
              </w:rPr>
            </w:pPr>
            <w:r w:rsidRPr="00362F48">
              <w:rPr>
                <w:rFonts w:ascii="Times New Roman" w:hAnsi="Times New Roman" w:cs="Times New Roman"/>
                <w:bCs/>
                <w:spacing w:val="-4"/>
                <w:w w:val="98"/>
                <w:sz w:val="21"/>
                <w:szCs w:val="26"/>
              </w:rPr>
              <w:t>SV</w:t>
            </w:r>
          </w:p>
        </w:tc>
        <w:tc>
          <w:tcPr>
            <w:tcW w:w="1756" w:type="dxa"/>
          </w:tcPr>
          <w:p w14:paraId="58DC53A4" w14:textId="77777777" w:rsidR="00836D52" w:rsidRPr="00362F48" w:rsidRDefault="00836D52" w:rsidP="003D2D83">
            <w:pPr>
              <w:spacing w:before="40"/>
              <w:ind w:firstLine="284"/>
              <w:jc w:val="both"/>
              <w:rPr>
                <w:rFonts w:ascii="Times New Roman" w:hAnsi="Times New Roman" w:cs="Times New Roman"/>
                <w:bCs/>
                <w:spacing w:val="-4"/>
                <w:w w:val="98"/>
                <w:sz w:val="21"/>
                <w:szCs w:val="26"/>
                <w:lang w:val="vi-VN"/>
              </w:rPr>
            </w:pPr>
            <w:r w:rsidRPr="00362F48">
              <w:rPr>
                <w:rFonts w:ascii="Times New Roman" w:hAnsi="Times New Roman" w:cs="Times New Roman"/>
                <w:bCs/>
                <w:spacing w:val="-4"/>
                <w:w w:val="98"/>
                <w:sz w:val="21"/>
                <w:szCs w:val="26"/>
              </w:rPr>
              <w:t>GV + SV</w:t>
            </w:r>
          </w:p>
        </w:tc>
      </w:tr>
    </w:tbl>
    <w:p w14:paraId="649CF6B5" w14:textId="77777777" w:rsidR="00836D52" w:rsidRPr="00362F48" w:rsidRDefault="00836D52" w:rsidP="003D2D83">
      <w:pPr>
        <w:spacing w:before="40" w:after="0" w:line="240" w:lineRule="auto"/>
        <w:ind w:firstLine="284"/>
        <w:jc w:val="both"/>
        <w:rPr>
          <w:rFonts w:ascii="Times New Roman" w:hAnsi="Times New Roman" w:cs="Times New Roman"/>
          <w:bCs/>
          <w:spacing w:val="-4"/>
          <w:w w:val="98"/>
          <w:sz w:val="21"/>
          <w:szCs w:val="26"/>
          <w:lang w:val="vi-VN"/>
        </w:rPr>
      </w:pPr>
      <w:r w:rsidRPr="00362F48">
        <w:rPr>
          <w:rFonts w:ascii="Times New Roman" w:hAnsi="Times New Roman" w:cs="Times New Roman"/>
          <w:bCs/>
          <w:spacing w:val="-4"/>
          <w:w w:val="98"/>
          <w:sz w:val="21"/>
          <w:szCs w:val="26"/>
          <w:lang w:val="vi-VN"/>
        </w:rPr>
        <w:t>Trong dạy học theo phương pháp nêu và giải quyết vấn đề, sinh viên vừa lĩnh hội được tri thức mới, vừa có được phương pháp lĩnh hội tri thức đó, phát triển tư duy tích cực, sáng tạo, được chuẩn bị một năng lực thích ứng với đời sống xã hội, phát hiện kịp thời và giải quyết hợp lý các vấn đề nảy sinh.</w:t>
      </w:r>
    </w:p>
    <w:p w14:paraId="74B17A35" w14:textId="77777777" w:rsidR="00836D52" w:rsidRPr="00362F48" w:rsidRDefault="00836D52" w:rsidP="003D2D83">
      <w:pPr>
        <w:spacing w:before="40" w:after="0" w:line="240" w:lineRule="auto"/>
        <w:ind w:firstLine="284"/>
        <w:jc w:val="both"/>
        <w:rPr>
          <w:rFonts w:ascii="Times New Roman" w:hAnsi="Times New Roman" w:cs="Times New Roman"/>
          <w:bCs/>
          <w:spacing w:val="-4"/>
          <w:w w:val="98"/>
          <w:sz w:val="21"/>
          <w:szCs w:val="26"/>
          <w:lang w:val="vi-VN"/>
        </w:rPr>
      </w:pPr>
      <w:r w:rsidRPr="00362F48">
        <w:rPr>
          <w:rFonts w:ascii="Times New Roman" w:hAnsi="Times New Roman" w:cs="Times New Roman"/>
          <w:bCs/>
          <w:spacing w:val="-4"/>
          <w:w w:val="98"/>
          <w:sz w:val="21"/>
          <w:szCs w:val="26"/>
          <w:lang w:val="vi-VN"/>
        </w:rPr>
        <w:lastRenderedPageBreak/>
        <w:t xml:space="preserve">Nhờ vào sự phát triển của công nghệ, sinh viên có thể tiếp thu kiến thức một cách thuận tiện và dễ dàng trên mọi thiết bị như máy tính, laptop, smartphone… Điều này giúp sinh viên tiếp cận các thông tin kiến thức một cách đa chiều nhất, tối ưu thời gian học, nâng cao nhận thức, tư duy của sinh viên. Với những môn cần bảng tương tác như khí cụ điện, trang bị điện, điện công nghiệp… Sinh viên sẽ học bài một cách trực quan sinh động hơn. Tuy nhiên, để đầu tư một bảng tương tác chi phí khá tốn kém. Nhờ vào công nghệ phát triển và thay đổi liên tục, ứng dụng miễn phí Jamboard của Google, Jamboard có thể được sử dụng trực tiếp trên trình duyệt hoặc trên các thiết bị smartphone. Giảng viên có thể trình bày các sơ đồ nguyên lý mạch trên Jamboard, sinh viên trong lớp sử dụng smartphone có thể tương tác cùng với giảng viên trên Jamboard. Giảng viên có thể thêm các nội dung trong lúc trình bày trên Jamboard, bên phía Jamboard của sinh viên ngay lập tức hiển thị nội dung đó. Ngược lại, khi sinh viên trình bày các ý tưởng trên Jamboard, giảng viên cũng có thể theo dõi trên Jamboard của giáo viên. Từ đó, thu hút, lôi cuốn sinh viên vào bài học, sinh viên học bài sẽ cảm thấy thích thú và dễ hiểu hơn, sinh viên được trao quyền chủ động hơn trong học tập. Còn giáo viên sẽ lấy được thông tin phản hồi từ sinh viên một cách chính xác hơn. Không những vậy, toàn bộ nội dung trình bày được lưu trữ trên cloud của Google. Khi cần xem lại, sinh viên có thể truy cập vào một cách dễ dàng. Tuy nhiên, muốn các thiết bị đều đồng bộ hiển thị các nội dung thay đổi trong thời gian trình bày, trong thời gian thực thì cần đường truyền Internet tương đối. Hiện tại, giảng viên áp dụng kỹ thuật dạy học này vào trong thực tế nhưng gặp khó khăn về chất lượng đường truyền Internet. Thậm chí có nhiều thời điểm, giảng viên và sinh viên trình bày nhưng mất đến mười lăm giây mới đồng bộ trên các thiết bị khác làm giảm mức độ tập trung, hứng thú của sinh viên, và mất mạch cảm hứng giảng bài của giáo viên.  </w:t>
      </w:r>
    </w:p>
    <w:p w14:paraId="57AA3824" w14:textId="77777777" w:rsidR="00836D52" w:rsidRPr="00362F48" w:rsidRDefault="00836D52" w:rsidP="00836D52">
      <w:pPr>
        <w:spacing w:before="40" w:after="0" w:line="240" w:lineRule="auto"/>
        <w:jc w:val="both"/>
        <w:rPr>
          <w:rFonts w:ascii="Times New Roman" w:hAnsi="Times New Roman" w:cs="Times New Roman"/>
          <w:b/>
          <w:spacing w:val="-4"/>
          <w:w w:val="98"/>
          <w:sz w:val="21"/>
          <w:szCs w:val="26"/>
          <w:lang w:val="vi-VN"/>
        </w:rPr>
      </w:pPr>
      <w:r w:rsidRPr="00362F48">
        <w:rPr>
          <w:rFonts w:ascii="Times New Roman" w:hAnsi="Times New Roman" w:cs="Times New Roman"/>
          <w:b/>
          <w:spacing w:val="-4"/>
          <w:w w:val="98"/>
          <w:sz w:val="21"/>
          <w:szCs w:val="26"/>
          <w:lang w:val="vi-VN"/>
        </w:rPr>
        <w:t>3. Kết luận</w:t>
      </w:r>
    </w:p>
    <w:p w14:paraId="3838A4B4" w14:textId="77777777" w:rsidR="00836D52" w:rsidRPr="00362F48" w:rsidRDefault="00836D52" w:rsidP="003D2D83">
      <w:pPr>
        <w:spacing w:before="40" w:after="0" w:line="240" w:lineRule="auto"/>
        <w:ind w:firstLine="284"/>
        <w:jc w:val="both"/>
        <w:rPr>
          <w:rFonts w:ascii="Times New Roman" w:hAnsi="Times New Roman" w:cs="Times New Roman"/>
          <w:bCs/>
          <w:spacing w:val="-4"/>
          <w:w w:val="98"/>
          <w:sz w:val="21"/>
          <w:szCs w:val="26"/>
          <w:lang w:val="vi-VN"/>
        </w:rPr>
      </w:pPr>
      <w:r w:rsidRPr="00362F48">
        <w:rPr>
          <w:rFonts w:ascii="Times New Roman" w:hAnsi="Times New Roman" w:cs="Times New Roman"/>
          <w:bCs/>
          <w:spacing w:val="-4"/>
          <w:w w:val="98"/>
          <w:sz w:val="21"/>
          <w:szCs w:val="26"/>
          <w:lang w:val="vi-VN"/>
        </w:rPr>
        <w:t>Để sinh viên thay đổi tư duy, cách thức và phương pháp học tập, để theo kịp với tốc độ phát triển kỹ thuật số hiện nay, đáp ứng các yêu cầu về năng lực và phẩm chất của người lao động, giảng viên phải là tấm gương cho sinh viên noi theo. Giảng viên phải biết không ngừng học tập, tự cập nhật kiến thức liên tục, đào sâu kiến thức, lĩnh vực mà phục vụ công việc giảng dạy, nâng cao trình độ chuyên môn. Bên cạnh đó, bản thân giảng viên phải tăng khả năng ứng dụng công nghệ thông tin để tự nghiên cứu, phát triển kỹ năng và tay nghề. Từ đó, có thể đề ra nhiều phương án giải quyết. Sự sáng tạo và cải tiến từ đó mà hình thành. Trong quá trình nghiên cứu, chắc chắn giảng viên cần trau dồi thêm khả năng ngoại ngữ để cập nhật được các kiến thức mới. “If you are not willing to learn, no one can help you. If you are determined to learn, no one can stop you.</w:t>
      </w:r>
      <w:r w:rsidRPr="00362F48">
        <w:rPr>
          <w:rFonts w:ascii="Times New Roman" w:hAnsi="Times New Roman" w:cs="Times New Roman"/>
          <w:bCs/>
          <w:spacing w:val="-4"/>
          <w:w w:val="98"/>
          <w:sz w:val="21"/>
          <w:szCs w:val="26"/>
        </w:rPr>
        <w:t>” (Zig Ziglar) Tạm dịch là “</w:t>
      </w:r>
      <w:r w:rsidRPr="00362F48">
        <w:rPr>
          <w:rFonts w:ascii="Times New Roman" w:hAnsi="Times New Roman" w:cs="Times New Roman"/>
          <w:bCs/>
          <w:spacing w:val="-4"/>
          <w:w w:val="98"/>
          <w:sz w:val="21"/>
          <w:szCs w:val="26"/>
          <w:lang w:val="vi-VN"/>
        </w:rPr>
        <w:t xml:space="preserve">Nếu bạn không muốn học, không ai có thể giúp bạn. Nếu bạn quyết tâm học, không ai có thể ngăn cản bạn dừng lại.” Như vậy, cả giáo viên và sinh viên phải có động cơ học tập, phải có niềm đam mê với nghề. Công nghệ phát triển thay đổi liên tục, thầy và trò đều phải học cách học để có thể học suốt đời, phải kiên trì xây dựng phương pháp học tập chủ động. </w:t>
      </w:r>
    </w:p>
    <w:p w14:paraId="70136F3F" w14:textId="77777777" w:rsidR="00836D52" w:rsidRDefault="00836D52" w:rsidP="00836D52">
      <w:pPr>
        <w:spacing w:before="40" w:after="0" w:line="240" w:lineRule="auto"/>
        <w:jc w:val="both"/>
        <w:rPr>
          <w:rFonts w:ascii="Times New Roman" w:hAnsi="Times New Roman" w:cs="Times New Roman"/>
          <w:b/>
          <w:spacing w:val="-4"/>
          <w:w w:val="98"/>
          <w:sz w:val="21"/>
          <w:szCs w:val="26"/>
          <w:lang w:val="vi-VN"/>
        </w:rPr>
      </w:pPr>
      <w:bookmarkStart w:id="0" w:name="_Hlk106095718"/>
    </w:p>
    <w:p w14:paraId="349FA645" w14:textId="235E65D1" w:rsidR="00836D52" w:rsidRDefault="00836D52" w:rsidP="00836D52">
      <w:pPr>
        <w:spacing w:before="40" w:after="0" w:line="240" w:lineRule="auto"/>
        <w:jc w:val="both"/>
        <w:rPr>
          <w:rFonts w:ascii="Times New Roman" w:hAnsi="Times New Roman" w:cs="Times New Roman"/>
          <w:b/>
          <w:spacing w:val="-4"/>
          <w:w w:val="98"/>
          <w:sz w:val="21"/>
          <w:szCs w:val="26"/>
          <w:lang w:val="vi-VN"/>
        </w:rPr>
      </w:pPr>
    </w:p>
    <w:p w14:paraId="6BBA6B92" w14:textId="77777777" w:rsidR="00836D52" w:rsidRDefault="00836D52" w:rsidP="00836D52">
      <w:pPr>
        <w:spacing w:before="40" w:after="0" w:line="240" w:lineRule="auto"/>
        <w:jc w:val="both"/>
        <w:rPr>
          <w:rFonts w:ascii="Times New Roman" w:hAnsi="Times New Roman" w:cs="Times New Roman"/>
          <w:b/>
          <w:spacing w:val="-4"/>
          <w:w w:val="98"/>
          <w:sz w:val="21"/>
          <w:szCs w:val="26"/>
          <w:lang w:val="vi-VN"/>
        </w:rPr>
      </w:pPr>
      <w:r w:rsidRPr="00362F48">
        <w:rPr>
          <w:rFonts w:ascii="Times New Roman" w:hAnsi="Times New Roman" w:cs="Times New Roman"/>
          <w:b/>
          <w:spacing w:val="-4"/>
          <w:w w:val="98"/>
          <w:sz w:val="21"/>
          <w:szCs w:val="26"/>
          <w:lang w:val="vi-VN"/>
        </w:rPr>
        <w:t>Tài liệu tham khảo</w:t>
      </w:r>
    </w:p>
    <w:p w14:paraId="69BDBD51" w14:textId="77777777" w:rsidR="00836D52" w:rsidRDefault="00836D52" w:rsidP="003D2D83">
      <w:pPr>
        <w:numPr>
          <w:ilvl w:val="0"/>
          <w:numId w:val="1"/>
        </w:numPr>
        <w:shd w:val="clear" w:color="auto" w:fill="FFFFFF"/>
        <w:spacing w:after="0" w:line="276" w:lineRule="auto"/>
        <w:ind w:left="567" w:hanging="567"/>
        <w:jc w:val="both"/>
        <w:rPr>
          <w:rFonts w:ascii="Times New Roman" w:hAnsi="Times New Roman" w:cs="Times New Roman"/>
          <w:color w:val="333333"/>
          <w:sz w:val="21"/>
          <w:szCs w:val="21"/>
        </w:rPr>
      </w:pPr>
      <w:r w:rsidRPr="00944BF5">
        <w:rPr>
          <w:rFonts w:ascii="Times New Roman" w:hAnsi="Times New Roman" w:cs="Times New Roman"/>
          <w:bCs/>
          <w:spacing w:val="-4"/>
          <w:w w:val="98"/>
          <w:sz w:val="21"/>
          <w:szCs w:val="26"/>
        </w:rPr>
        <w:t xml:space="preserve">Secker, </w:t>
      </w:r>
      <w:proofErr w:type="gramStart"/>
      <w:r w:rsidRPr="00944BF5">
        <w:rPr>
          <w:rFonts w:ascii="Times New Roman" w:hAnsi="Times New Roman" w:cs="Times New Roman"/>
          <w:bCs/>
          <w:spacing w:val="-4"/>
          <w:w w:val="98"/>
          <w:sz w:val="21"/>
          <w:szCs w:val="26"/>
        </w:rPr>
        <w:t>J.(</w:t>
      </w:r>
      <w:proofErr w:type="gramEnd"/>
      <w:r w:rsidRPr="00944BF5">
        <w:rPr>
          <w:rFonts w:ascii="Times New Roman" w:hAnsi="Times New Roman" w:cs="Times New Roman"/>
          <w:bCs/>
          <w:spacing w:val="-4"/>
          <w:w w:val="98"/>
          <w:sz w:val="21"/>
          <w:szCs w:val="26"/>
        </w:rPr>
        <w:t xml:space="preserve">2018). The trouble with terminology: rehabilitating and rethinking “digital literacy” In Digital Literacy Unpacked, pp. 3-16, DOI: </w:t>
      </w:r>
      <w:hyperlink r:id="rId9" w:history="1">
        <w:r w:rsidRPr="00944BF5">
          <w:rPr>
            <w:rFonts w:ascii="Times New Roman" w:hAnsi="Times New Roman" w:cs="Times New Roman"/>
            <w:bCs/>
            <w:spacing w:val="-4"/>
            <w:w w:val="98"/>
            <w:sz w:val="21"/>
            <w:szCs w:val="26"/>
          </w:rPr>
          <w:t>https://doi.org/10.29085/9781783301997</w:t>
        </w:r>
      </w:hyperlink>
    </w:p>
    <w:p w14:paraId="2F14C13E" w14:textId="77777777" w:rsidR="00836D52" w:rsidRDefault="00836D52" w:rsidP="003D2D83">
      <w:pPr>
        <w:numPr>
          <w:ilvl w:val="0"/>
          <w:numId w:val="1"/>
        </w:numPr>
        <w:shd w:val="clear" w:color="auto" w:fill="FFFFFF"/>
        <w:spacing w:before="40" w:after="0" w:line="240" w:lineRule="auto"/>
        <w:ind w:left="567" w:hanging="567"/>
        <w:jc w:val="both"/>
        <w:rPr>
          <w:rFonts w:ascii="Times New Roman" w:hAnsi="Times New Roman" w:cs="Times New Roman"/>
          <w:bCs/>
          <w:spacing w:val="-4"/>
          <w:w w:val="98"/>
          <w:sz w:val="21"/>
          <w:szCs w:val="26"/>
          <w:lang w:val="vi-VN"/>
        </w:rPr>
      </w:pPr>
      <w:r w:rsidRPr="00944BF5">
        <w:rPr>
          <w:rFonts w:ascii="Times New Roman" w:hAnsi="Times New Roman" w:cs="Times New Roman"/>
          <w:bCs/>
          <w:spacing w:val="-4"/>
          <w:w w:val="98"/>
          <w:sz w:val="21"/>
          <w:szCs w:val="26"/>
          <w:lang w:val="vi-VN"/>
        </w:rPr>
        <w:t>PGS., TS. Nguyễn Cúc (2017), Tác động của cuộc CMCN 4.0 đối với cơ sở giáo dục đại học ở Việt Nam và gợi ý chính sách cho Việt Nam - Học viện Chính trị khu vực I;</w:t>
      </w:r>
    </w:p>
    <w:p w14:paraId="4A4621D1" w14:textId="77777777" w:rsidR="00836D52" w:rsidRDefault="00836D52" w:rsidP="003D2D83">
      <w:pPr>
        <w:numPr>
          <w:ilvl w:val="0"/>
          <w:numId w:val="1"/>
        </w:numPr>
        <w:shd w:val="clear" w:color="auto" w:fill="FFFFFF"/>
        <w:spacing w:before="40" w:after="0" w:line="240" w:lineRule="auto"/>
        <w:ind w:left="567" w:hanging="567"/>
        <w:jc w:val="both"/>
        <w:rPr>
          <w:rFonts w:ascii="Times New Roman" w:hAnsi="Times New Roman" w:cs="Times New Roman"/>
          <w:bCs/>
          <w:spacing w:val="-4"/>
          <w:w w:val="98"/>
          <w:sz w:val="21"/>
          <w:szCs w:val="26"/>
          <w:lang w:val="vi-VN"/>
        </w:rPr>
      </w:pPr>
      <w:r w:rsidRPr="00944BF5">
        <w:rPr>
          <w:rFonts w:ascii="Times New Roman" w:hAnsi="Times New Roman" w:cs="Times New Roman"/>
          <w:bCs/>
          <w:spacing w:val="-4"/>
          <w:w w:val="98"/>
          <w:sz w:val="21"/>
          <w:szCs w:val="26"/>
          <w:lang w:val="vi-VN"/>
        </w:rPr>
        <w:t>ThS. Chung Thị Vân Anh (2017), CMCN 4.0 với giáo dục đại học nói chung và Đại học Bà Rịa Vũng Tàu nói riêng;</w:t>
      </w:r>
    </w:p>
    <w:p w14:paraId="7F8C34E6" w14:textId="77777777" w:rsidR="00836D52" w:rsidRDefault="00836D52" w:rsidP="003D2D83">
      <w:pPr>
        <w:numPr>
          <w:ilvl w:val="0"/>
          <w:numId w:val="1"/>
        </w:numPr>
        <w:shd w:val="clear" w:color="auto" w:fill="FFFFFF"/>
        <w:spacing w:before="40" w:after="0" w:line="240" w:lineRule="auto"/>
        <w:ind w:left="567" w:hanging="567"/>
        <w:jc w:val="both"/>
        <w:rPr>
          <w:rFonts w:ascii="Times New Roman" w:hAnsi="Times New Roman" w:cs="Times New Roman"/>
          <w:bCs/>
          <w:spacing w:val="-4"/>
          <w:w w:val="98"/>
          <w:sz w:val="21"/>
          <w:szCs w:val="26"/>
          <w:lang w:val="vi-VN"/>
        </w:rPr>
      </w:pPr>
      <w:r w:rsidRPr="00944BF5">
        <w:rPr>
          <w:rFonts w:ascii="Times New Roman" w:hAnsi="Times New Roman" w:cs="Times New Roman"/>
          <w:bCs/>
          <w:spacing w:val="-4"/>
          <w:w w:val="98"/>
          <w:sz w:val="21"/>
          <w:szCs w:val="26"/>
          <w:lang w:val="vi-VN"/>
        </w:rPr>
        <w:t>GS. Phan Văn Trường, Cố vấn của Chính phủ Pháp về thương mại quốc tế, ngành Giáo dục đón đầu cuộc Cách mạng 4.0 ra sao? Báo điện tử baoquocte.vn, ngày 14/4/2017;</w:t>
      </w:r>
    </w:p>
    <w:p w14:paraId="40D663ED" w14:textId="77777777" w:rsidR="00836D52" w:rsidRDefault="00836D52" w:rsidP="003D2D83">
      <w:pPr>
        <w:numPr>
          <w:ilvl w:val="0"/>
          <w:numId w:val="1"/>
        </w:numPr>
        <w:shd w:val="clear" w:color="auto" w:fill="FFFFFF"/>
        <w:spacing w:before="40" w:after="0" w:line="240" w:lineRule="auto"/>
        <w:ind w:left="567" w:hanging="567"/>
        <w:jc w:val="both"/>
        <w:rPr>
          <w:rFonts w:ascii="Times New Roman" w:hAnsi="Times New Roman" w:cs="Times New Roman"/>
          <w:bCs/>
          <w:spacing w:val="-4"/>
          <w:w w:val="98"/>
          <w:sz w:val="21"/>
          <w:szCs w:val="26"/>
          <w:lang w:val="vi-VN"/>
        </w:rPr>
      </w:pPr>
      <w:r w:rsidRPr="00944BF5">
        <w:rPr>
          <w:rFonts w:ascii="Times New Roman" w:hAnsi="Times New Roman" w:cs="Times New Roman"/>
          <w:bCs/>
          <w:spacing w:val="-4"/>
          <w:w w:val="98"/>
          <w:sz w:val="21"/>
          <w:szCs w:val="26"/>
          <w:lang w:val="vi-VN"/>
        </w:rPr>
        <w:t>TS. Nguyễn Chí Trường (2018), Cuộc CMCN 4.0: Cơ hội, thách thức và giải pháp hai tốc độ cho giáo dục nghề nghiệp; Tổng cục Giáo dục nghề nghiệp (Bộ Lao động Thương binh và Xã hội).</w:t>
      </w:r>
    </w:p>
    <w:p w14:paraId="7BC4450C" w14:textId="77777777" w:rsidR="00836D52" w:rsidRDefault="00836D52" w:rsidP="003D2D83">
      <w:pPr>
        <w:numPr>
          <w:ilvl w:val="0"/>
          <w:numId w:val="1"/>
        </w:numPr>
        <w:shd w:val="clear" w:color="auto" w:fill="FFFFFF"/>
        <w:spacing w:before="40" w:after="0" w:line="240" w:lineRule="auto"/>
        <w:ind w:left="567" w:hanging="567"/>
        <w:jc w:val="both"/>
        <w:rPr>
          <w:rFonts w:ascii="Times New Roman" w:hAnsi="Times New Roman" w:cs="Times New Roman"/>
          <w:bCs/>
          <w:spacing w:val="-4"/>
          <w:w w:val="98"/>
          <w:sz w:val="21"/>
          <w:szCs w:val="26"/>
          <w:lang w:val="vi-VN"/>
        </w:rPr>
      </w:pPr>
      <w:r w:rsidRPr="00944BF5">
        <w:rPr>
          <w:rFonts w:ascii="Times New Roman" w:hAnsi="Times New Roman" w:cs="Times New Roman"/>
          <w:bCs/>
          <w:spacing w:val="-4"/>
          <w:w w:val="98"/>
          <w:sz w:val="21"/>
          <w:szCs w:val="26"/>
          <w:lang w:val="vi-VN"/>
        </w:rPr>
        <w:t xml:space="preserve"> Phùng Xuân Nhạ, 2018. Giáo dục Việt Nam trong bối cảnh cuộc cách mạng công nghiệp lần thứ tư. Tập tin Văn bản của đại học Vinh, ngày 15/08/2018.</w:t>
      </w:r>
    </w:p>
    <w:p w14:paraId="3399E847" w14:textId="77777777" w:rsidR="00836D52" w:rsidRDefault="00836D52" w:rsidP="003D2D83">
      <w:pPr>
        <w:numPr>
          <w:ilvl w:val="0"/>
          <w:numId w:val="1"/>
        </w:numPr>
        <w:shd w:val="clear" w:color="auto" w:fill="FFFFFF"/>
        <w:spacing w:before="40" w:after="0" w:line="240" w:lineRule="auto"/>
        <w:ind w:left="567" w:hanging="567"/>
        <w:jc w:val="both"/>
        <w:rPr>
          <w:rFonts w:ascii="Times New Roman" w:hAnsi="Times New Roman" w:cs="Times New Roman"/>
          <w:bCs/>
          <w:spacing w:val="-4"/>
          <w:w w:val="98"/>
          <w:sz w:val="21"/>
          <w:szCs w:val="26"/>
          <w:lang w:val="vi-VN"/>
        </w:rPr>
      </w:pPr>
      <w:r w:rsidRPr="00944BF5">
        <w:rPr>
          <w:rFonts w:ascii="Times New Roman" w:hAnsi="Times New Roman" w:cs="Times New Roman"/>
          <w:bCs/>
          <w:spacing w:val="-4"/>
          <w:w w:val="98"/>
          <w:sz w:val="21"/>
          <w:szCs w:val="26"/>
          <w:lang w:val="vi-VN"/>
        </w:rPr>
        <w:t>Hồ Tú Bảo, 2017. Hiểu về Cách mạng công nghiệp lần thứ 4. Báo điện tử vnexpress.net, ngày 24/4/2017;</w:t>
      </w:r>
    </w:p>
    <w:p w14:paraId="3270BCA4" w14:textId="77777777" w:rsidR="00836D52" w:rsidRDefault="00836D52" w:rsidP="003D2D83">
      <w:pPr>
        <w:numPr>
          <w:ilvl w:val="0"/>
          <w:numId w:val="1"/>
        </w:numPr>
        <w:shd w:val="clear" w:color="auto" w:fill="FFFFFF"/>
        <w:spacing w:before="40" w:after="0" w:line="240" w:lineRule="auto"/>
        <w:ind w:left="567" w:hanging="567"/>
        <w:jc w:val="both"/>
        <w:rPr>
          <w:rFonts w:ascii="Times New Roman" w:hAnsi="Times New Roman" w:cs="Times New Roman"/>
          <w:bCs/>
          <w:spacing w:val="-4"/>
          <w:w w:val="98"/>
          <w:sz w:val="21"/>
          <w:szCs w:val="26"/>
          <w:lang w:val="vi-VN"/>
        </w:rPr>
      </w:pPr>
      <w:r w:rsidRPr="00944BF5">
        <w:rPr>
          <w:rFonts w:ascii="Times New Roman" w:hAnsi="Times New Roman" w:cs="Times New Roman"/>
          <w:bCs/>
          <w:spacing w:val="-4"/>
          <w:w w:val="98"/>
          <w:sz w:val="21"/>
          <w:szCs w:val="26"/>
          <w:lang w:val="vi-VN"/>
        </w:rPr>
        <w:t>Nguyễn Đắc Hưng (2017), Cuộc cách mạng công nghiệp lần thứ tư và vấn đề đặt ra với giáo dục Việt Nam, NXB Quân đội nhân dân, trang 296-328.</w:t>
      </w:r>
    </w:p>
    <w:p w14:paraId="2A01B90B" w14:textId="77777777" w:rsidR="00836D52" w:rsidRDefault="00836D52" w:rsidP="003D2D83">
      <w:pPr>
        <w:numPr>
          <w:ilvl w:val="0"/>
          <w:numId w:val="1"/>
        </w:numPr>
        <w:shd w:val="clear" w:color="auto" w:fill="FFFFFF"/>
        <w:spacing w:before="40" w:after="0" w:line="240" w:lineRule="auto"/>
        <w:ind w:left="567" w:hanging="567"/>
        <w:jc w:val="both"/>
        <w:rPr>
          <w:rFonts w:ascii="Times New Roman" w:hAnsi="Times New Roman" w:cs="Times New Roman"/>
          <w:bCs/>
          <w:spacing w:val="-4"/>
          <w:w w:val="98"/>
          <w:sz w:val="21"/>
          <w:szCs w:val="26"/>
          <w:lang w:val="vi-VN"/>
        </w:rPr>
      </w:pPr>
      <w:r w:rsidRPr="00944BF5">
        <w:rPr>
          <w:rFonts w:ascii="Times New Roman" w:hAnsi="Times New Roman" w:cs="Times New Roman"/>
          <w:bCs/>
          <w:spacing w:val="-4"/>
          <w:w w:val="98"/>
          <w:sz w:val="21"/>
          <w:szCs w:val="26"/>
          <w:lang w:val="vi-VN"/>
        </w:rPr>
        <w:t>Minh Châu, 2017. Bản tin ĐHQG - HCM Giáo dục đại học trong cuộc cách mạng công nghiệp 4.0. Trung tâm đảm bảo chất lượng. Trường Đại học quốc gia TP. HCM</w:t>
      </w:r>
    </w:p>
    <w:p w14:paraId="1F24B031" w14:textId="77777777" w:rsidR="00836D52" w:rsidRDefault="00836D52" w:rsidP="003D2D83">
      <w:pPr>
        <w:numPr>
          <w:ilvl w:val="0"/>
          <w:numId w:val="1"/>
        </w:numPr>
        <w:shd w:val="clear" w:color="auto" w:fill="FFFFFF"/>
        <w:spacing w:before="40" w:after="0" w:line="240" w:lineRule="auto"/>
        <w:ind w:left="567" w:hanging="567"/>
        <w:jc w:val="both"/>
        <w:rPr>
          <w:rFonts w:ascii="Times New Roman" w:hAnsi="Times New Roman" w:cs="Times New Roman"/>
          <w:bCs/>
          <w:spacing w:val="-4"/>
          <w:w w:val="98"/>
          <w:sz w:val="21"/>
          <w:szCs w:val="26"/>
          <w:lang w:val="vi-VN"/>
        </w:rPr>
      </w:pPr>
      <w:r w:rsidRPr="00944BF5">
        <w:rPr>
          <w:rFonts w:ascii="Times New Roman" w:hAnsi="Times New Roman" w:cs="Times New Roman"/>
          <w:bCs/>
          <w:spacing w:val="-4"/>
          <w:w w:val="98"/>
          <w:sz w:val="21"/>
          <w:szCs w:val="26"/>
          <w:lang w:val="vi-VN"/>
        </w:rPr>
        <w:t>Anealka Aziz Hussin, " Education 4.0 Made Simple: Ideas For Teaching", International Journal of Education &amp; Literacy Studies, volume 6, issue 3, 2020.</w:t>
      </w:r>
    </w:p>
    <w:p w14:paraId="5D880F6E" w14:textId="77777777" w:rsidR="00836D52" w:rsidRPr="00944BF5" w:rsidRDefault="00E22636" w:rsidP="003D2D83">
      <w:pPr>
        <w:numPr>
          <w:ilvl w:val="0"/>
          <w:numId w:val="1"/>
        </w:numPr>
        <w:shd w:val="clear" w:color="auto" w:fill="FFFFFF"/>
        <w:spacing w:before="40" w:after="0" w:line="240" w:lineRule="auto"/>
        <w:ind w:left="567" w:hanging="567"/>
        <w:jc w:val="both"/>
        <w:rPr>
          <w:rFonts w:ascii="Times New Roman" w:hAnsi="Times New Roman" w:cs="Times New Roman"/>
          <w:bCs/>
          <w:spacing w:val="-4"/>
          <w:w w:val="98"/>
          <w:sz w:val="21"/>
          <w:szCs w:val="26"/>
          <w:lang w:val="vi-VN"/>
        </w:rPr>
      </w:pPr>
      <w:hyperlink r:id="rId10" w:history="1">
        <w:r w:rsidR="00836D52" w:rsidRPr="00944BF5">
          <w:rPr>
            <w:rFonts w:ascii="Times New Roman" w:hAnsi="Times New Roman" w:cs="Times New Roman"/>
            <w:bCs/>
            <w:spacing w:val="-4"/>
            <w:w w:val="98"/>
            <w:sz w:val="21"/>
            <w:szCs w:val="26"/>
            <w:lang w:val="vi-VN"/>
          </w:rPr>
          <w:t>https://forbes.vn/tiki-trien-khai-ung-dung-robot-tai-trung-tam-van-hanh</w:t>
        </w:r>
      </w:hyperlink>
      <w:bookmarkEnd w:id="0"/>
    </w:p>
    <w:p w14:paraId="3A708437" w14:textId="77777777" w:rsidR="00ED6C2D" w:rsidRPr="00836D52" w:rsidRDefault="00ED6C2D">
      <w:pPr>
        <w:rPr>
          <w:lang w:val="vi-VN"/>
        </w:rPr>
      </w:pPr>
    </w:p>
    <w:sectPr w:rsidR="00ED6C2D" w:rsidRPr="00836D52" w:rsidSect="00F078D2">
      <w:headerReference w:type="default" r:id="rId11"/>
      <w:footerReference w:type="default" r:id="rId12"/>
      <w:pgSz w:w="11906" w:h="16838" w:code="9"/>
      <w:pgMar w:top="1134" w:right="851" w:bottom="1134" w:left="170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CD1237" w14:textId="77777777" w:rsidR="00E22636" w:rsidRDefault="00E22636" w:rsidP="00836D52">
      <w:pPr>
        <w:spacing w:after="0" w:line="240" w:lineRule="auto"/>
      </w:pPr>
      <w:r>
        <w:separator/>
      </w:r>
    </w:p>
  </w:endnote>
  <w:endnote w:type="continuationSeparator" w:id="0">
    <w:p w14:paraId="4A304892" w14:textId="77777777" w:rsidR="00E22636" w:rsidRDefault="00E22636" w:rsidP="00836D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3"/>
    <w:family w:val="roman"/>
    <w:pitch w:val="variable"/>
    <w:sig w:usb0="E0002EFF" w:usb1="C000785B" w:usb2="00000009" w:usb3="00000000" w:csb0="000001FF" w:csb1="00000000"/>
  </w:font>
  <w:font w:name="Calibri">
    <w:panose1 w:val="020F0502020204030204"/>
    <w:charset w:val="A3"/>
    <w:family w:val="swiss"/>
    <w:pitch w:val="variable"/>
    <w:sig w:usb0="E0002AFF" w:usb1="C000247B" w:usb2="00000009" w:usb3="00000000" w:csb0="000001FF" w:csb1="00000000"/>
  </w:font>
  <w:font w:name="Calibri Light">
    <w:panose1 w:val="020F0302020204030204"/>
    <w:charset w:val="A3"/>
    <w:family w:val="swiss"/>
    <w:pitch w:val="variable"/>
    <w:sig w:usb0="E0002AFF" w:usb1="C000247B" w:usb2="00000009" w:usb3="00000000" w:csb0="000001FF" w:csb1="00000000"/>
  </w:font>
  <w:font w:name="Arial">
    <w:panose1 w:val="020B0604020202020204"/>
    <w:charset w:val="A3"/>
    <w:family w:val="swiss"/>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16EB1B9A" w14:textId="77777777" w:rsidR="00836D52" w:rsidRDefault="00836D52" w:rsidP="00836D52">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Pr>
            <w:rFonts w:ascii="Times New Roman" w:hAnsi="Times New Roman" w:cs="Times New Roman"/>
          </w:rPr>
          <w:t>1</w:t>
        </w:r>
        <w:r w:rsidRPr="00DB79C2">
          <w:rPr>
            <w:rFonts w:ascii="Times New Roman" w:hAnsi="Times New Roman" w:cs="Times New Roman"/>
            <w:noProof/>
          </w:rPr>
          <w:fldChar w:fldCharType="end"/>
        </w:r>
      </w:p>
    </w:sdtContent>
  </w:sdt>
  <w:p w14:paraId="6E4F7B2F" w14:textId="77777777" w:rsidR="00836D52" w:rsidRDefault="00836D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5AE8DF" w14:textId="77777777" w:rsidR="00E22636" w:rsidRDefault="00E22636" w:rsidP="00836D52">
      <w:pPr>
        <w:spacing w:after="0" w:line="240" w:lineRule="auto"/>
      </w:pPr>
      <w:r>
        <w:separator/>
      </w:r>
    </w:p>
  </w:footnote>
  <w:footnote w:type="continuationSeparator" w:id="0">
    <w:p w14:paraId="4CE2BC3F" w14:textId="77777777" w:rsidR="00E22636" w:rsidRDefault="00E22636" w:rsidP="00836D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1"/>
      <w:gridCol w:w="8650"/>
    </w:tblGrid>
    <w:tr w:rsidR="00836D52" w:rsidRPr="00B93300" w14:paraId="1E6073E5" w14:textId="77777777" w:rsidTr="00EF4960">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514649E3" w14:textId="77777777" w:rsidR="00836D52" w:rsidRPr="00B93300" w:rsidRDefault="00836D52" w:rsidP="00836D52">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108D78D0" w14:textId="77777777" w:rsidR="00836D52" w:rsidRPr="00B93300" w:rsidRDefault="00836D52" w:rsidP="00836D52">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66F5C584" w14:textId="77777777" w:rsidR="00836D52" w:rsidRDefault="00836D5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3C07AB9"/>
    <w:multiLevelType w:val="hybridMultilevel"/>
    <w:tmpl w:val="1E88BA04"/>
    <w:lvl w:ilvl="0" w:tplc="9FF4E012">
      <w:start w:val="1"/>
      <w:numFmt w:val="decimal"/>
      <w:lvlText w:val="[%1]. "/>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040537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6D52"/>
    <w:rsid w:val="003D2D83"/>
    <w:rsid w:val="00836D52"/>
    <w:rsid w:val="00BE7FC8"/>
    <w:rsid w:val="00C15A92"/>
    <w:rsid w:val="00E22636"/>
    <w:rsid w:val="00ED6C2D"/>
    <w:rsid w:val="00F078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92E56B"/>
  <w15:chartTrackingRefBased/>
  <w15:docId w15:val="{C56C58AD-2302-46CE-8455-C78C83CA47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6D52"/>
  </w:style>
  <w:style w:type="paragraph" w:styleId="Heading4">
    <w:name w:val="heading 4"/>
    <w:basedOn w:val="Normal"/>
    <w:link w:val="Heading4Char"/>
    <w:uiPriority w:val="9"/>
    <w:qFormat/>
    <w:rsid w:val="00BE7FC8"/>
    <w:pPr>
      <w:spacing w:before="100" w:beforeAutospacing="1" w:after="100" w:afterAutospacing="1" w:line="240" w:lineRule="auto"/>
      <w:outlineLvl w:val="3"/>
    </w:pPr>
    <w:rPr>
      <w:rFonts w:ascii="Times New Roman" w:eastAsia="Times New Roman" w:hAnsi="Times New Roman" w:cs="Times New Roman"/>
      <w:b/>
      <w:bCs/>
      <w:sz w:val="24"/>
      <w:szCs w:val="24"/>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36D52"/>
    <w:rPr>
      <w:color w:val="0563C1" w:themeColor="hyperlink"/>
      <w:u w:val="single"/>
    </w:rPr>
  </w:style>
  <w:style w:type="table" w:customStyle="1" w:styleId="TableGrid7">
    <w:name w:val="Table Grid7"/>
    <w:basedOn w:val="TableNormal"/>
    <w:next w:val="TableGrid"/>
    <w:uiPriority w:val="39"/>
    <w:rsid w:val="00836D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836D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36D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36D52"/>
  </w:style>
  <w:style w:type="paragraph" w:styleId="Footer">
    <w:name w:val="footer"/>
    <w:basedOn w:val="Normal"/>
    <w:link w:val="FooterChar"/>
    <w:uiPriority w:val="99"/>
    <w:unhideWhenUsed/>
    <w:rsid w:val="00836D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36D52"/>
  </w:style>
  <w:style w:type="character" w:customStyle="1" w:styleId="Heading4Char">
    <w:name w:val="Heading 4 Char"/>
    <w:basedOn w:val="DefaultParagraphFont"/>
    <w:link w:val="Heading4"/>
    <w:uiPriority w:val="9"/>
    <w:rsid w:val="00BE7FC8"/>
    <w:rPr>
      <w:rFonts w:ascii="Times New Roman" w:eastAsia="Times New Roman" w:hAnsi="Times New Roman" w:cs="Times New Roman"/>
      <w:b/>
      <w:bCs/>
      <w:sz w:val="24"/>
      <w:szCs w:val="24"/>
      <w:lang w:val="vi-VN"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4445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guyenthuylinh@lttc.edu.vn"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nguyenthuylinh@lttc.edu.vn"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forbes.vn/tiki-trien-khai-ung-dung-robot-tai-trung-tam-van-hanh" TargetMode="External"/><Relationship Id="rId4" Type="http://schemas.openxmlformats.org/officeDocument/2006/relationships/webSettings" Target="webSettings.xml"/><Relationship Id="rId9" Type="http://schemas.openxmlformats.org/officeDocument/2006/relationships/hyperlink" Target="https://doi.org/10.29085/9781783301997"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3184</Words>
  <Characters>18154</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FNU LNU</dc:creator>
  <cp:keywords/>
  <dc:description/>
  <cp:lastModifiedBy>Linh Nguyen</cp:lastModifiedBy>
  <cp:revision>4</cp:revision>
  <dcterms:created xsi:type="dcterms:W3CDTF">2022-07-20T02:42:00Z</dcterms:created>
  <dcterms:modified xsi:type="dcterms:W3CDTF">2022-07-21T04:03:00Z</dcterms:modified>
</cp:coreProperties>
</file>