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344A1B" w14:textId="77777777" w:rsidR="00504FCF" w:rsidRPr="00CC65DF" w:rsidRDefault="00504FCF" w:rsidP="00677499">
      <w:pPr>
        <w:tabs>
          <w:tab w:val="left" w:pos="567"/>
        </w:tabs>
        <w:autoSpaceDE w:val="0"/>
        <w:autoSpaceDN w:val="0"/>
        <w:adjustRightInd w:val="0"/>
        <w:spacing w:after="120" w:line="240" w:lineRule="auto"/>
        <w:jc w:val="center"/>
        <w:rPr>
          <w:rFonts w:ascii="Times New Roman" w:hAnsi="Times New Roman" w:cs="Times New Roman"/>
          <w:b/>
          <w:color w:val="000000"/>
          <w:sz w:val="26"/>
          <w:szCs w:val="26"/>
        </w:rPr>
      </w:pPr>
      <w:r w:rsidRPr="00CC65DF">
        <w:rPr>
          <w:rFonts w:ascii="Times New Roman" w:hAnsi="Times New Roman" w:cs="Times New Roman"/>
          <w:b/>
          <w:color w:val="000000"/>
          <w:sz w:val="26"/>
          <w:szCs w:val="26"/>
        </w:rPr>
        <w:t>CHUYỂN ĐỔI SỐ - ĐIỀU KIỆN CẦN ĐỂ PHÁT TRIỂN TRƯỜNG CĐ LÝ TỰ TRỌNG THÀNH TRƯỜNG ĐẠI HỌC ỨNG DỤNG LÝ TỰ TRỌNG THÀNH PHỐ HỒ CHÍ MINH</w:t>
      </w:r>
    </w:p>
    <w:p w14:paraId="4D8E7CA6" w14:textId="3632FC73" w:rsidR="00504FCF" w:rsidRPr="008051C8" w:rsidRDefault="0048004A" w:rsidP="00677499">
      <w:pPr>
        <w:tabs>
          <w:tab w:val="left" w:pos="567"/>
        </w:tabs>
        <w:autoSpaceDE w:val="0"/>
        <w:autoSpaceDN w:val="0"/>
        <w:adjustRightInd w:val="0"/>
        <w:spacing w:after="0" w:line="240" w:lineRule="auto"/>
        <w:jc w:val="center"/>
        <w:rPr>
          <w:rFonts w:ascii="Times New Roman" w:hAnsi="Times New Roman" w:cs="Times New Roman"/>
          <w:color w:val="000000"/>
          <w:sz w:val="26"/>
          <w:szCs w:val="26"/>
        </w:rPr>
      </w:pPr>
      <w:r w:rsidRPr="008051C8">
        <w:rPr>
          <w:rFonts w:ascii="Times New Roman" w:hAnsi="Times New Roman" w:cs="Times New Roman"/>
          <w:color w:val="000000"/>
          <w:sz w:val="26"/>
          <w:szCs w:val="26"/>
        </w:rPr>
        <w:t>DIGITAL TRANSFORMATION - NEEDED CONDITIONS FO</w:t>
      </w:r>
      <w:bookmarkStart w:id="0" w:name="_GoBack"/>
      <w:bookmarkEnd w:id="0"/>
      <w:r w:rsidRPr="008051C8">
        <w:rPr>
          <w:rFonts w:ascii="Times New Roman" w:hAnsi="Times New Roman" w:cs="Times New Roman"/>
          <w:color w:val="000000"/>
          <w:sz w:val="26"/>
          <w:szCs w:val="26"/>
        </w:rPr>
        <w:t>R DEVELOPING LY TU TRONG COLLEGE IN THE APPLIED UNIVERSITY OF LY TU TR</w:t>
      </w:r>
      <w:r w:rsidR="003457CE">
        <w:rPr>
          <w:rFonts w:ascii="Times New Roman" w:hAnsi="Times New Roman" w:cs="Times New Roman"/>
          <w:color w:val="000000"/>
          <w:sz w:val="26"/>
          <w:szCs w:val="26"/>
        </w:rPr>
        <w:t>O</w:t>
      </w:r>
      <w:r w:rsidRPr="008051C8">
        <w:rPr>
          <w:rFonts w:ascii="Times New Roman" w:hAnsi="Times New Roman" w:cs="Times New Roman"/>
          <w:color w:val="000000"/>
          <w:sz w:val="26"/>
          <w:szCs w:val="26"/>
        </w:rPr>
        <w:t xml:space="preserve">NG </w:t>
      </w:r>
      <w:r w:rsidR="003457CE">
        <w:rPr>
          <w:rFonts w:ascii="Times New Roman" w:hAnsi="Times New Roman" w:cs="Times New Roman"/>
          <w:color w:val="000000"/>
          <w:sz w:val="26"/>
          <w:szCs w:val="26"/>
        </w:rPr>
        <w:t>OF</w:t>
      </w:r>
      <w:r w:rsidRPr="008051C8">
        <w:rPr>
          <w:rFonts w:ascii="Times New Roman" w:hAnsi="Times New Roman" w:cs="Times New Roman"/>
          <w:color w:val="000000"/>
          <w:sz w:val="26"/>
          <w:szCs w:val="26"/>
        </w:rPr>
        <w:t xml:space="preserve"> HO CHI MINH CITY</w:t>
      </w:r>
    </w:p>
    <w:p w14:paraId="6E50B9B4" w14:textId="77777777" w:rsidR="00504FCF" w:rsidRPr="008051C8" w:rsidRDefault="00504FCF" w:rsidP="00504FCF">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04FCF" w:rsidRPr="008051C8" w14:paraId="6F7D2ECA" w14:textId="77777777" w:rsidTr="00E4772A">
        <w:tc>
          <w:tcPr>
            <w:tcW w:w="2552" w:type="dxa"/>
            <w:vAlign w:val="center"/>
          </w:tcPr>
          <w:p w14:paraId="29F12095" w14:textId="77777777" w:rsidR="00504FCF" w:rsidRPr="008051C8" w:rsidRDefault="00504FCF" w:rsidP="00E4772A">
            <w:pPr>
              <w:rPr>
                <w:rFonts w:ascii="Times New Roman" w:hAnsi="Times New Roman"/>
                <w:b/>
                <w:spacing w:val="-4"/>
                <w:w w:val="98"/>
                <w:sz w:val="21"/>
                <w:szCs w:val="26"/>
              </w:rPr>
            </w:pPr>
            <w:r w:rsidRPr="008051C8">
              <w:rPr>
                <w:rFonts w:ascii="Times New Roman" w:hAnsi="Times New Roman"/>
                <w:b/>
                <w:spacing w:val="-4"/>
                <w:w w:val="98"/>
                <w:sz w:val="21"/>
                <w:szCs w:val="26"/>
              </w:rPr>
              <w:t>Huỳnh Ngọc Mai</w:t>
            </w:r>
          </w:p>
        </w:tc>
        <w:tc>
          <w:tcPr>
            <w:tcW w:w="281" w:type="dxa"/>
            <w:vMerge w:val="restart"/>
            <w:vAlign w:val="center"/>
          </w:tcPr>
          <w:p w14:paraId="227BC714" w14:textId="77777777" w:rsidR="00504FCF" w:rsidRPr="008051C8" w:rsidRDefault="00504FCF" w:rsidP="00E4772A">
            <w:pPr>
              <w:jc w:val="both"/>
              <w:rPr>
                <w:rFonts w:ascii="Times New Roman" w:hAnsi="Times New Roman"/>
                <w:spacing w:val="-4"/>
                <w:w w:val="98"/>
                <w:sz w:val="21"/>
                <w:szCs w:val="26"/>
              </w:rPr>
            </w:pPr>
          </w:p>
        </w:tc>
        <w:tc>
          <w:tcPr>
            <w:tcW w:w="6239" w:type="dxa"/>
            <w:vAlign w:val="center"/>
          </w:tcPr>
          <w:p w14:paraId="019100AB" w14:textId="77777777" w:rsidR="00504FCF" w:rsidRPr="008051C8" w:rsidRDefault="00504FCF" w:rsidP="00E4772A">
            <w:pPr>
              <w:jc w:val="both"/>
              <w:rPr>
                <w:rFonts w:ascii="Times New Roman" w:hAnsi="Times New Roman"/>
                <w:spacing w:val="-4"/>
                <w:w w:val="98"/>
                <w:sz w:val="21"/>
                <w:szCs w:val="26"/>
              </w:rPr>
            </w:pPr>
            <w:r w:rsidRPr="008051C8">
              <w:rPr>
                <w:rFonts w:ascii="Times New Roman" w:hAnsi="Times New Roman"/>
                <w:spacing w:val="-4"/>
                <w:w w:val="98"/>
                <w:sz w:val="21"/>
                <w:szCs w:val="26"/>
              </w:rPr>
              <w:t xml:space="preserve">Trường Cao đẳng Lý Tự Trọng TP. HCM </w:t>
            </w:r>
          </w:p>
          <w:p w14:paraId="32D34EA7" w14:textId="77777777" w:rsidR="00504FCF" w:rsidRPr="008051C8" w:rsidRDefault="00504FCF" w:rsidP="00E4772A">
            <w:pPr>
              <w:jc w:val="both"/>
              <w:rPr>
                <w:rFonts w:ascii="Times New Roman" w:hAnsi="Times New Roman"/>
                <w:i/>
                <w:spacing w:val="-4"/>
                <w:w w:val="98"/>
                <w:sz w:val="21"/>
                <w:szCs w:val="26"/>
              </w:rPr>
            </w:pPr>
            <w:r w:rsidRPr="008051C8">
              <w:rPr>
                <w:rFonts w:ascii="Times New Roman" w:hAnsi="Times New Roman"/>
                <w:i/>
                <w:spacing w:val="-4"/>
                <w:w w:val="98"/>
                <w:sz w:val="21"/>
                <w:szCs w:val="26"/>
              </w:rPr>
              <w:t>Email: huynhngocmai@lttc.edu.vn</w:t>
            </w:r>
          </w:p>
        </w:tc>
      </w:tr>
      <w:tr w:rsidR="00AE2E00" w:rsidRPr="008051C8" w14:paraId="7CB12BC8" w14:textId="77777777" w:rsidTr="00AE2E00">
        <w:trPr>
          <w:gridAfter w:val="1"/>
          <w:wAfter w:w="6239" w:type="dxa"/>
          <w:trHeight w:val="240"/>
        </w:trPr>
        <w:tc>
          <w:tcPr>
            <w:tcW w:w="2552" w:type="dxa"/>
            <w:vAlign w:val="center"/>
          </w:tcPr>
          <w:p w14:paraId="3078E3B9" w14:textId="77777777" w:rsidR="00AE2E00" w:rsidRPr="008051C8" w:rsidRDefault="00AE2E00" w:rsidP="00EF4960">
            <w:pPr>
              <w:spacing w:after="160" w:line="259" w:lineRule="auto"/>
              <w:ind w:left="29"/>
              <w:jc w:val="both"/>
              <w:rPr>
                <w:rFonts w:ascii="Times New Roman" w:hAnsi="Times New Roman"/>
                <w:i/>
                <w:spacing w:val="-4"/>
                <w:w w:val="98"/>
                <w:sz w:val="21"/>
                <w:szCs w:val="26"/>
              </w:rPr>
            </w:pPr>
          </w:p>
        </w:tc>
        <w:tc>
          <w:tcPr>
            <w:tcW w:w="281" w:type="dxa"/>
            <w:vMerge/>
            <w:vAlign w:val="center"/>
          </w:tcPr>
          <w:p w14:paraId="28C4F478" w14:textId="77777777" w:rsidR="00AE2E00" w:rsidRPr="008051C8" w:rsidRDefault="00AE2E00" w:rsidP="00EF4960">
            <w:pPr>
              <w:spacing w:before="40" w:after="160" w:line="259" w:lineRule="auto"/>
              <w:jc w:val="both"/>
              <w:rPr>
                <w:rFonts w:ascii="Times New Roman" w:hAnsi="Times New Roman"/>
                <w:spacing w:val="-4"/>
                <w:w w:val="98"/>
                <w:sz w:val="21"/>
                <w:szCs w:val="26"/>
              </w:rPr>
            </w:pPr>
          </w:p>
        </w:tc>
      </w:tr>
      <w:tr w:rsidR="00504FCF" w:rsidRPr="008051C8" w14:paraId="101E96F0" w14:textId="77777777" w:rsidTr="00AE2E00">
        <w:trPr>
          <w:trHeight w:val="198"/>
        </w:trPr>
        <w:tc>
          <w:tcPr>
            <w:tcW w:w="2552" w:type="dxa"/>
            <w:shd w:val="clear" w:color="auto" w:fill="FFFFFF" w:themeFill="background1"/>
          </w:tcPr>
          <w:p w14:paraId="5E5E6BBB" w14:textId="77777777" w:rsidR="00E4772A" w:rsidRPr="00E4772A" w:rsidRDefault="00E4772A" w:rsidP="00E4772A">
            <w:pPr>
              <w:ind w:left="28"/>
              <w:jc w:val="both"/>
              <w:rPr>
                <w:rFonts w:ascii="Times New Roman" w:eastAsiaTheme="minorEastAsia" w:hAnsi="Times New Roman" w:cstheme="majorHAnsi"/>
                <w:b/>
                <w:spacing w:val="-4"/>
                <w:w w:val="98"/>
                <w:sz w:val="21"/>
                <w:szCs w:val="21"/>
              </w:rPr>
            </w:pPr>
            <w:r w:rsidRPr="00E4772A">
              <w:rPr>
                <w:rFonts w:ascii="Times New Roman" w:eastAsiaTheme="minorEastAsia" w:hAnsi="Times New Roman" w:cstheme="majorHAnsi"/>
                <w:b/>
                <w:spacing w:val="-4"/>
                <w:w w:val="98"/>
                <w:sz w:val="21"/>
                <w:szCs w:val="21"/>
              </w:rPr>
              <w:t>Từ khóa:</w:t>
            </w:r>
          </w:p>
          <w:p w14:paraId="33E99370" w14:textId="6757CEE1" w:rsidR="00504FCF" w:rsidRPr="008051C8" w:rsidRDefault="00E4772A" w:rsidP="00E4772A">
            <w:pPr>
              <w:jc w:val="both"/>
              <w:rPr>
                <w:rFonts w:ascii="Times New Roman" w:hAnsi="Times New Roman"/>
                <w:b/>
                <w:spacing w:val="-4"/>
                <w:w w:val="98"/>
                <w:sz w:val="21"/>
                <w:szCs w:val="26"/>
              </w:rPr>
            </w:pPr>
            <w:r w:rsidRPr="008051C8">
              <w:rPr>
                <w:rFonts w:ascii="Times New Roman" w:eastAsiaTheme="minorEastAsia" w:hAnsi="Times New Roman" w:cstheme="majorHAnsi"/>
                <w:bCs/>
                <w:spacing w:val="-4"/>
                <w:w w:val="98"/>
                <w:sz w:val="21"/>
                <w:szCs w:val="21"/>
              </w:rPr>
              <w:t>Chuyển đổi số, Mô hình trường đại học ứng dụng, Cách mạng công nghiệp 4.0</w:t>
            </w:r>
          </w:p>
        </w:tc>
        <w:tc>
          <w:tcPr>
            <w:tcW w:w="281" w:type="dxa"/>
            <w:vMerge/>
            <w:tcBorders>
              <w:right w:val="single" w:sz="24" w:space="0" w:color="auto"/>
            </w:tcBorders>
            <w:shd w:val="clear" w:color="auto" w:fill="FFFFFF" w:themeFill="background1"/>
            <w:vAlign w:val="center"/>
          </w:tcPr>
          <w:p w14:paraId="22CA0C3A" w14:textId="77777777" w:rsidR="00504FCF" w:rsidRPr="008051C8" w:rsidRDefault="00504FCF" w:rsidP="00E4772A">
            <w:pPr>
              <w:rPr>
                <w:rFonts w:ascii="Times New Roman" w:hAnsi="Times New Roman"/>
                <w:b/>
                <w:spacing w:val="-4"/>
                <w:w w:val="98"/>
                <w:sz w:val="21"/>
                <w:szCs w:val="26"/>
              </w:rPr>
            </w:pPr>
          </w:p>
        </w:tc>
        <w:tc>
          <w:tcPr>
            <w:tcW w:w="6239" w:type="dxa"/>
            <w:tcBorders>
              <w:left w:val="single" w:sz="24" w:space="0" w:color="auto"/>
            </w:tcBorders>
            <w:shd w:val="clear" w:color="auto" w:fill="F2F2F2" w:themeFill="background1" w:themeFillShade="F2"/>
            <w:vAlign w:val="center"/>
          </w:tcPr>
          <w:p w14:paraId="298D98AF" w14:textId="77777777" w:rsidR="00504FCF" w:rsidRDefault="00504FCF" w:rsidP="00E4772A">
            <w:pPr>
              <w:rPr>
                <w:rFonts w:ascii="Times New Roman" w:hAnsi="Times New Roman"/>
                <w:b/>
                <w:spacing w:val="-4"/>
                <w:w w:val="98"/>
                <w:sz w:val="21"/>
                <w:szCs w:val="26"/>
              </w:rPr>
            </w:pPr>
            <w:r w:rsidRPr="008051C8">
              <w:rPr>
                <w:rFonts w:ascii="Times New Roman" w:hAnsi="Times New Roman"/>
                <w:b/>
                <w:spacing w:val="-4"/>
                <w:w w:val="98"/>
                <w:sz w:val="21"/>
                <w:szCs w:val="26"/>
              </w:rPr>
              <w:t>TÓM TẮT:</w:t>
            </w:r>
          </w:p>
          <w:p w14:paraId="3C43CD0F" w14:textId="51B0EACA" w:rsidR="00E4772A" w:rsidRPr="00E4772A" w:rsidRDefault="00E4772A" w:rsidP="00E4772A">
            <w:pPr>
              <w:jc w:val="both"/>
              <w:rPr>
                <w:rFonts w:ascii="Times New Roman" w:hAnsi="Times New Roman"/>
                <w:spacing w:val="-4"/>
                <w:w w:val="98"/>
                <w:sz w:val="21"/>
                <w:szCs w:val="26"/>
              </w:rPr>
            </w:pPr>
            <w:r w:rsidRPr="008051C8">
              <w:rPr>
                <w:rFonts w:ascii="Times New Roman" w:hAnsi="Times New Roman"/>
                <w:spacing w:val="-4"/>
                <w:w w:val="98"/>
                <w:sz w:val="21"/>
                <w:szCs w:val="26"/>
              </w:rPr>
              <w:t>Bài viết này tìm hiểu về chuyển đổi số trong nhà trường, từng bước nâng cao chất lượng đào tạo, hướng tới phát triển trường cao đẳng Lý Tự Trọng thành trường đại học ứng dụng Lý Tự Trọng thành phố Hồ chí Minh trong bối cảnh các mạng công nghiệp 4.0 . Nội dung thực hiện gồm 3 phần chính: phần 1 trình bày tổng quan về chuyển đổi số trong nhà trường, phần 2 trình bày về mô hình trường đại học ứng dụng, phần 3 trình bày về chuyển đổi số để hướng tới nền giáo dục chất lượng cao, từ đó nâng cấp lên trường đại học ứng dụng Lý Tự Trọng TP.HCM.</w:t>
            </w:r>
          </w:p>
        </w:tc>
      </w:tr>
      <w:tr w:rsidR="00504FCF" w:rsidRPr="008051C8" w14:paraId="45394452" w14:textId="77777777" w:rsidTr="00AE2E00">
        <w:trPr>
          <w:trHeight w:val="854"/>
        </w:trPr>
        <w:tc>
          <w:tcPr>
            <w:tcW w:w="2552" w:type="dxa"/>
          </w:tcPr>
          <w:p w14:paraId="65D79B57" w14:textId="77777777" w:rsidR="00E4772A" w:rsidRDefault="00E4772A" w:rsidP="00E4772A">
            <w:pPr>
              <w:ind w:left="28"/>
              <w:jc w:val="both"/>
              <w:rPr>
                <w:rFonts w:ascii="Times New Roman" w:eastAsiaTheme="minorEastAsia" w:hAnsi="Times New Roman" w:cstheme="majorHAnsi"/>
                <w:b/>
                <w:bCs/>
                <w:spacing w:val="-4"/>
                <w:w w:val="98"/>
                <w:sz w:val="21"/>
                <w:szCs w:val="21"/>
              </w:rPr>
            </w:pPr>
            <w:r w:rsidRPr="008051C8">
              <w:rPr>
                <w:rFonts w:ascii="Times New Roman" w:eastAsiaTheme="minorEastAsia" w:hAnsi="Times New Roman" w:cstheme="majorHAnsi"/>
                <w:b/>
                <w:bCs/>
                <w:spacing w:val="-4"/>
                <w:w w:val="98"/>
                <w:sz w:val="21"/>
                <w:szCs w:val="21"/>
              </w:rPr>
              <w:t>Keywords:</w:t>
            </w:r>
          </w:p>
          <w:p w14:paraId="00912A8A" w14:textId="1B6F585C" w:rsidR="00504FCF" w:rsidRPr="008051C8" w:rsidRDefault="00E4772A" w:rsidP="00E4772A">
            <w:pPr>
              <w:ind w:left="28"/>
              <w:jc w:val="both"/>
              <w:rPr>
                <w:rFonts w:ascii="Times New Roman" w:hAnsi="Times New Roman"/>
                <w:spacing w:val="-4"/>
                <w:w w:val="98"/>
                <w:sz w:val="21"/>
                <w:szCs w:val="26"/>
              </w:rPr>
            </w:pPr>
            <w:r w:rsidRPr="008051C8">
              <w:rPr>
                <w:rFonts w:ascii="Times New Roman" w:eastAsiaTheme="minorEastAsia" w:hAnsi="Times New Roman" w:cstheme="majorHAnsi"/>
                <w:bCs/>
                <w:spacing w:val="-4"/>
                <w:w w:val="98"/>
                <w:sz w:val="21"/>
                <w:szCs w:val="21"/>
              </w:rPr>
              <w:t>Digital Transformation, Applied University Model, Industrial Revolution 4.0</w:t>
            </w:r>
          </w:p>
        </w:tc>
        <w:tc>
          <w:tcPr>
            <w:tcW w:w="281" w:type="dxa"/>
            <w:vMerge/>
            <w:tcBorders>
              <w:right w:val="single" w:sz="24" w:space="0" w:color="auto"/>
            </w:tcBorders>
            <w:shd w:val="clear" w:color="auto" w:fill="FFFFFF" w:themeFill="background1"/>
            <w:vAlign w:val="center"/>
          </w:tcPr>
          <w:p w14:paraId="5C19B032" w14:textId="77777777" w:rsidR="00504FCF" w:rsidRPr="008051C8" w:rsidRDefault="00504FCF" w:rsidP="00E4772A">
            <w:pPr>
              <w:jc w:val="center"/>
              <w:rPr>
                <w:rFonts w:ascii="Times New Roman" w:hAnsi="Times New Roman"/>
                <w:b/>
                <w:spacing w:val="-4"/>
                <w:w w:val="98"/>
                <w:sz w:val="21"/>
                <w:szCs w:val="26"/>
              </w:rPr>
            </w:pPr>
          </w:p>
        </w:tc>
        <w:tc>
          <w:tcPr>
            <w:tcW w:w="6239" w:type="dxa"/>
            <w:vMerge w:val="restart"/>
            <w:tcBorders>
              <w:left w:val="single" w:sz="24" w:space="0" w:color="auto"/>
            </w:tcBorders>
            <w:shd w:val="clear" w:color="auto" w:fill="F2F2F2" w:themeFill="background1" w:themeFillShade="F2"/>
            <w:vAlign w:val="center"/>
          </w:tcPr>
          <w:p w14:paraId="0F59B775" w14:textId="77777777" w:rsidR="00504FCF" w:rsidRPr="008051C8" w:rsidRDefault="00504FCF" w:rsidP="00E4772A">
            <w:pPr>
              <w:jc w:val="both"/>
              <w:rPr>
                <w:rFonts w:ascii="Times New Roman" w:hAnsi="Times New Roman"/>
                <w:b/>
                <w:spacing w:val="-4"/>
                <w:w w:val="98"/>
                <w:sz w:val="21"/>
                <w:szCs w:val="26"/>
              </w:rPr>
            </w:pPr>
            <w:r w:rsidRPr="008051C8">
              <w:rPr>
                <w:rFonts w:ascii="Times New Roman" w:hAnsi="Times New Roman"/>
                <w:b/>
                <w:spacing w:val="-4"/>
                <w:w w:val="98"/>
                <w:sz w:val="21"/>
                <w:szCs w:val="26"/>
              </w:rPr>
              <w:t>ABSTRACT:</w:t>
            </w:r>
          </w:p>
          <w:p w14:paraId="7FDFBBEC" w14:textId="77777777" w:rsidR="00504FCF" w:rsidRPr="008051C8" w:rsidRDefault="00504FCF" w:rsidP="00E4772A">
            <w:pPr>
              <w:jc w:val="both"/>
              <w:rPr>
                <w:rFonts w:ascii="Times New Roman" w:hAnsi="Times New Roman"/>
                <w:b/>
                <w:spacing w:val="-4"/>
                <w:w w:val="98"/>
                <w:sz w:val="21"/>
                <w:szCs w:val="26"/>
              </w:rPr>
            </w:pPr>
            <w:r w:rsidRPr="008051C8">
              <w:rPr>
                <w:rFonts w:ascii="Times New Roman" w:hAnsi="Times New Roman"/>
                <w:spacing w:val="-4"/>
                <w:w w:val="98"/>
                <w:sz w:val="21"/>
                <w:szCs w:val="26"/>
              </w:rPr>
              <w:t>This article explores digital transformation in schools, gradually improving the quality of training, towards the development of Ly Tu Trong College into a Ly Tu Trong University of Applied Science in Ho Chi Minh City in the context of the Industry</w:t>
            </w:r>
            <w:r w:rsidRPr="008051C8">
              <w:rPr>
                <w:rFonts w:ascii="Times New Roman" w:eastAsiaTheme="minorEastAsia" w:hAnsi="Times New Roman" w:cstheme="majorHAnsi"/>
                <w:bCs/>
                <w:spacing w:val="-4"/>
                <w:w w:val="98"/>
                <w:sz w:val="21"/>
                <w:szCs w:val="21"/>
              </w:rPr>
              <w:t xml:space="preserve"> Revolution</w:t>
            </w:r>
            <w:r w:rsidRPr="008051C8">
              <w:rPr>
                <w:rFonts w:ascii="Times New Roman" w:hAnsi="Times New Roman"/>
                <w:spacing w:val="-4"/>
                <w:w w:val="98"/>
                <w:sz w:val="21"/>
                <w:szCs w:val="26"/>
              </w:rPr>
              <w:t xml:space="preserve"> 4.0. The implementation content consists of 3 main parts: part 1 presents an overview of digital transformation in schools, part 2 presents an applied university model, part 3 presents digital transformation towards education of high quality, then upgraded to Ly Tu Trong University of Applied Science in Ho Chi Minh City.</w:t>
            </w:r>
          </w:p>
        </w:tc>
      </w:tr>
      <w:tr w:rsidR="00504FCF" w:rsidRPr="008051C8" w14:paraId="4DCFEF33" w14:textId="77777777" w:rsidTr="00AE2E00">
        <w:trPr>
          <w:trHeight w:val="263"/>
        </w:trPr>
        <w:tc>
          <w:tcPr>
            <w:tcW w:w="2552" w:type="dxa"/>
            <w:shd w:val="clear" w:color="auto" w:fill="FFFFFF" w:themeFill="background1"/>
          </w:tcPr>
          <w:p w14:paraId="40FED3BB" w14:textId="402FD572" w:rsidR="00504FCF" w:rsidRPr="008051C8" w:rsidRDefault="00504FCF" w:rsidP="00EF4960">
            <w:pPr>
              <w:spacing w:after="160" w:line="259" w:lineRule="auto"/>
              <w:ind w:left="29"/>
              <w:jc w:val="both"/>
              <w:rPr>
                <w:rFonts w:ascii="Times New Roman" w:eastAsiaTheme="minorEastAsia" w:hAnsi="Times New Roman" w:cstheme="majorHAnsi"/>
                <w:bCs/>
                <w:spacing w:val="-4"/>
                <w:w w:val="98"/>
                <w:sz w:val="21"/>
                <w:szCs w:val="21"/>
              </w:rPr>
            </w:pPr>
          </w:p>
        </w:tc>
        <w:tc>
          <w:tcPr>
            <w:tcW w:w="281" w:type="dxa"/>
            <w:vMerge/>
            <w:tcBorders>
              <w:right w:val="single" w:sz="24" w:space="0" w:color="auto"/>
            </w:tcBorders>
            <w:shd w:val="clear" w:color="auto" w:fill="FFFFFF" w:themeFill="background1"/>
            <w:vAlign w:val="center"/>
          </w:tcPr>
          <w:p w14:paraId="0B0D93E3" w14:textId="77777777" w:rsidR="00504FCF" w:rsidRPr="008051C8" w:rsidRDefault="00504FCF" w:rsidP="00EF4960">
            <w:pPr>
              <w:spacing w:before="40" w:after="160" w:line="259" w:lineRule="auto"/>
              <w:jc w:val="center"/>
              <w:rPr>
                <w:rFonts w:ascii="Times New Roman" w:hAnsi="Times New Roman"/>
                <w:b/>
                <w:spacing w:val="-4"/>
                <w:w w:val="98"/>
                <w:sz w:val="21"/>
                <w:szCs w:val="26"/>
              </w:rPr>
            </w:pPr>
          </w:p>
        </w:tc>
        <w:tc>
          <w:tcPr>
            <w:tcW w:w="6239" w:type="dxa"/>
            <w:vMerge/>
            <w:tcBorders>
              <w:left w:val="single" w:sz="24" w:space="0" w:color="auto"/>
            </w:tcBorders>
            <w:shd w:val="clear" w:color="auto" w:fill="F2F2F2" w:themeFill="background1" w:themeFillShade="F2"/>
            <w:vAlign w:val="center"/>
          </w:tcPr>
          <w:p w14:paraId="22EF34F9" w14:textId="77777777" w:rsidR="00504FCF" w:rsidRPr="008051C8" w:rsidRDefault="00504FCF" w:rsidP="00EF4960">
            <w:pPr>
              <w:spacing w:before="40" w:after="160" w:line="259" w:lineRule="auto"/>
              <w:jc w:val="both"/>
              <w:rPr>
                <w:rFonts w:ascii="Times New Roman" w:hAnsi="Times New Roman"/>
                <w:spacing w:val="-4"/>
                <w:w w:val="98"/>
                <w:sz w:val="21"/>
                <w:szCs w:val="26"/>
              </w:rPr>
            </w:pPr>
          </w:p>
        </w:tc>
      </w:tr>
      <w:tr w:rsidR="00504FCF" w:rsidRPr="008051C8" w14:paraId="2DB36CB0" w14:textId="77777777" w:rsidTr="00AE2E00">
        <w:trPr>
          <w:trHeight w:val="706"/>
        </w:trPr>
        <w:tc>
          <w:tcPr>
            <w:tcW w:w="2552" w:type="dxa"/>
          </w:tcPr>
          <w:p w14:paraId="3D1860F4" w14:textId="28587D9C" w:rsidR="00E4772A" w:rsidRPr="008051C8" w:rsidRDefault="00E4772A" w:rsidP="00EF4960">
            <w:pPr>
              <w:spacing w:after="160" w:line="259"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24" w:space="0" w:color="auto"/>
            </w:tcBorders>
            <w:shd w:val="clear" w:color="auto" w:fill="FFFFFF" w:themeFill="background1"/>
            <w:vAlign w:val="center"/>
          </w:tcPr>
          <w:p w14:paraId="6B4C39EB" w14:textId="77777777" w:rsidR="00504FCF" w:rsidRPr="008051C8" w:rsidRDefault="00504FCF" w:rsidP="00EF4960">
            <w:pPr>
              <w:spacing w:before="40" w:after="160" w:line="259" w:lineRule="auto"/>
              <w:jc w:val="center"/>
              <w:rPr>
                <w:rFonts w:ascii="Times New Roman" w:hAnsi="Times New Roman"/>
                <w:b/>
                <w:spacing w:val="-4"/>
                <w:w w:val="98"/>
                <w:sz w:val="21"/>
                <w:szCs w:val="26"/>
              </w:rPr>
            </w:pPr>
          </w:p>
        </w:tc>
        <w:tc>
          <w:tcPr>
            <w:tcW w:w="6239" w:type="dxa"/>
            <w:vMerge/>
            <w:tcBorders>
              <w:left w:val="single" w:sz="24" w:space="0" w:color="auto"/>
            </w:tcBorders>
            <w:shd w:val="clear" w:color="auto" w:fill="F2F2F2" w:themeFill="background1" w:themeFillShade="F2"/>
            <w:vAlign w:val="center"/>
          </w:tcPr>
          <w:p w14:paraId="6656DEEF" w14:textId="77777777" w:rsidR="00504FCF" w:rsidRPr="008051C8" w:rsidRDefault="00504FCF" w:rsidP="00EF4960">
            <w:pPr>
              <w:spacing w:before="40" w:after="160" w:line="259" w:lineRule="auto"/>
              <w:jc w:val="both"/>
              <w:rPr>
                <w:rFonts w:ascii="Times New Roman" w:hAnsi="Times New Roman"/>
                <w:spacing w:val="-4"/>
                <w:w w:val="98"/>
                <w:sz w:val="21"/>
                <w:szCs w:val="26"/>
              </w:rPr>
            </w:pPr>
          </w:p>
        </w:tc>
      </w:tr>
    </w:tbl>
    <w:p w14:paraId="575D6B10" w14:textId="77777777" w:rsidR="00504FCF" w:rsidRPr="008051C8" w:rsidRDefault="00504FCF" w:rsidP="00504FCF">
      <w:pPr>
        <w:spacing w:before="40" w:after="0" w:line="240" w:lineRule="auto"/>
        <w:jc w:val="center"/>
        <w:rPr>
          <w:rFonts w:ascii="Times New Roman" w:hAnsi="Times New Roman" w:cs="Times New Roman"/>
          <w:i/>
          <w:spacing w:val="-4"/>
          <w:w w:val="98"/>
          <w:sz w:val="21"/>
          <w:szCs w:val="26"/>
        </w:rPr>
      </w:pPr>
    </w:p>
    <w:p w14:paraId="35E11776" w14:textId="77777777" w:rsidR="00504FCF" w:rsidRPr="008051C8" w:rsidRDefault="00504FCF" w:rsidP="00504FCF">
      <w:pPr>
        <w:tabs>
          <w:tab w:val="left" w:pos="567"/>
        </w:tabs>
        <w:autoSpaceDE w:val="0"/>
        <w:autoSpaceDN w:val="0"/>
        <w:adjustRightInd w:val="0"/>
        <w:spacing w:after="0" w:line="240" w:lineRule="auto"/>
        <w:ind w:firstLine="128"/>
        <w:jc w:val="both"/>
        <w:rPr>
          <w:rFonts w:ascii="Times New Roman" w:hAnsi="Times New Roman" w:cs="Times New Roman"/>
          <w:color w:val="000000"/>
          <w:sz w:val="26"/>
          <w:szCs w:val="26"/>
        </w:rPr>
      </w:pPr>
    </w:p>
    <w:p w14:paraId="174DCAC2" w14:textId="77777777" w:rsidR="00504FCF" w:rsidRPr="008051C8" w:rsidRDefault="00504FCF" w:rsidP="00677499">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b/>
          <w:color w:val="000000"/>
          <w:sz w:val="21"/>
          <w:szCs w:val="21"/>
        </w:rPr>
      </w:pPr>
      <w:r w:rsidRPr="008051C8">
        <w:rPr>
          <w:rFonts w:ascii="Times New Roman" w:hAnsi="Times New Roman" w:cs="Times New Roman"/>
          <w:b/>
          <w:color w:val="000000"/>
          <w:sz w:val="21"/>
          <w:szCs w:val="21"/>
        </w:rPr>
        <w:t>CHUYỂN ĐỔI SỐ</w:t>
      </w:r>
    </w:p>
    <w:p w14:paraId="1E68337E" w14:textId="77777777" w:rsidR="00504FCF" w:rsidRPr="008051C8" w:rsidRDefault="00504FCF" w:rsidP="00E4772A">
      <w:pPr>
        <w:shd w:val="clear" w:color="auto" w:fill="FFFFFF"/>
        <w:spacing w:after="0" w:line="240" w:lineRule="auto"/>
        <w:ind w:firstLine="284"/>
        <w:contextualSpacing/>
        <w:jc w:val="both"/>
        <w:rPr>
          <w:rFonts w:ascii="Times New Roman" w:eastAsia="Times New Roman" w:hAnsi="Times New Roman" w:cs="Times New Roman"/>
          <w:b/>
          <w:bCs/>
          <w:sz w:val="21"/>
          <w:szCs w:val="21"/>
        </w:rPr>
      </w:pPr>
      <w:r w:rsidRPr="008051C8">
        <w:rPr>
          <w:rFonts w:ascii="Times New Roman" w:eastAsia="Times New Roman" w:hAnsi="Times New Roman" w:cs="Times New Roman"/>
          <w:bCs/>
          <w:sz w:val="21"/>
          <w:szCs w:val="21"/>
        </w:rPr>
        <w:t>Trong thời gian gần đây, chúng ta thường nghe đến khái niệm “chuyển đổi số” được nhắc đến rất nhiều trên các phương tiện truyền thông đại chúng. Vậy chuyển đổi số là gì và có tầm quan trọng như thế nào? Chúng ta cùng tìm hiểu đôi nét về vấn đề này</w:t>
      </w:r>
      <w:r w:rsidRPr="008051C8">
        <w:rPr>
          <w:rFonts w:ascii="Times New Roman" w:eastAsia="Times New Roman" w:hAnsi="Times New Roman" w:cs="Times New Roman"/>
          <w:b/>
          <w:bCs/>
          <w:sz w:val="21"/>
          <w:szCs w:val="21"/>
        </w:rPr>
        <w:t>.</w:t>
      </w:r>
    </w:p>
    <w:p w14:paraId="1E8C3966" w14:textId="77777777" w:rsidR="00504FCF" w:rsidRPr="008051C8" w:rsidRDefault="00504FCF" w:rsidP="00E4772A">
      <w:pPr>
        <w:numPr>
          <w:ilvl w:val="0"/>
          <w:numId w:val="12"/>
        </w:numPr>
        <w:shd w:val="clear" w:color="auto" w:fill="FFFFFF"/>
        <w:spacing w:after="0" w:line="240" w:lineRule="auto"/>
        <w:ind w:left="0" w:firstLine="284"/>
        <w:contextualSpacing/>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Chuyển đổi số là gì:</w:t>
      </w:r>
    </w:p>
    <w:p w14:paraId="0482C29E" w14:textId="77777777" w:rsidR="00504FCF" w:rsidRPr="008051C8" w:rsidRDefault="00504FCF" w:rsidP="00E4772A">
      <w:pPr>
        <w:numPr>
          <w:ilvl w:val="0"/>
          <w:numId w:val="14"/>
        </w:numPr>
        <w:shd w:val="clear" w:color="auto" w:fill="FFFFFF"/>
        <w:spacing w:after="0" w:line="240" w:lineRule="auto"/>
        <w:ind w:left="0" w:firstLine="284"/>
        <w:contextualSpacing/>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đóng một vai trò quan trọng trong cuộc Cách mạng công nghiệp 4.0</w:t>
      </w:r>
    </w:p>
    <w:p w14:paraId="2770E298"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là sự tích hợp các công nghệ kỹ thuật số vào tất cả các hoạt động trong nhà trường, tận dụng các công nghệ để thay đổi căn bản cách thức vận hành, hoạt động giáo dục và đào tạo. Chuyển đổi số cũng là một sự thay đổi về văn hóa trong trường học, đòi hỏi nhà trường phải liên tục thay đổi, thử nghiệm phương pháp đào tạo mới và sẵn sàng chấp nhận các thất bại.</w:t>
      </w:r>
    </w:p>
    <w:p w14:paraId="30B1A7BA"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Tại Việt Nam, khái niệm “Chuyển đổi số” thường được hiểu theo nghĩa là quá trình thay đổi từ mô hình nhà trường truyền thống sang nhà trường thông minh bằng cách áp dụng công nghệ mới như dữ liệu lớn (Big Data), Internet cho vạn vật (IoT), điện toán đám mây (Cloud)… nhằm thay đổi phương thức điều hành, lãnh đạo, quy trình làm việc, văn hóa giao tiếp.</w:t>
      </w:r>
    </w:p>
    <w:p w14:paraId="2A7C617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đóng vai trò quan trọng trong các lĩnh vực của xã hội như chính phủ, truyền thông đại chúng, y học, khoa học, và ngay cả trong nền giáo dục hiện nay.</w:t>
      </w:r>
    </w:p>
    <w:p w14:paraId="00B4C6D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(Digital Transformation) có thể dễ bị nhầm lẫn với khái niệm “Số hóa” (Digitizing). Để phân biệt hai khái niệm này, có thể hiểu rằng “Số hóa”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trong khi đó, “Chuyển đổi số”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323DC695" w14:textId="77777777" w:rsidR="00504FCF" w:rsidRPr="008051C8" w:rsidRDefault="00504FCF" w:rsidP="00E4772A">
      <w:pPr>
        <w:numPr>
          <w:ilvl w:val="0"/>
          <w:numId w:val="12"/>
        </w:numPr>
        <w:shd w:val="clear" w:color="auto" w:fill="FFFFFF"/>
        <w:spacing w:after="0" w:line="240" w:lineRule="auto"/>
        <w:ind w:left="0"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Lợi ích “Chuyển đổi số”</w:t>
      </w:r>
    </w:p>
    <w:p w14:paraId="06F801BF"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Về phía doanh nghiệp:</w:t>
      </w:r>
    </w:p>
    <w:p w14:paraId="7367C38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lastRenderedPageBreak/>
        <w:t>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những điều này giúp tăng hiệu quả hoạt động và tính cạnh tranh của tổ chức, doanh nghiệp được nâng cao.</w:t>
      </w:r>
    </w:p>
    <w:p w14:paraId="6EC5110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Nhìn chung, 5 mục đích cuối cùng mà các doanh nghiệp chuyển đổi số hướng đến bao gồm: Tăng tốc độ ra thị trường; Tăng cường vị trí cạnh tranh trên thị trường; Thúc đẩy tăng trưởng doanh thu; Tăng năng suất của nhân viên; Mở rộng khả năng thu hút và giữ chân khách hàng.</w:t>
      </w:r>
    </w:p>
    <w:p w14:paraId="192A5ECF"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góp phần gia tăng năng suất lao động.</w:t>
      </w:r>
    </w:p>
    <w:p w14:paraId="0983E00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trong việc áp dụng chuyển đổi số.</w:t>
      </w:r>
    </w:p>
    <w:p w14:paraId="2336223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Các doanh nghiệp tại Việt Nam đang đứng trước nhiều cơ hội và thách thức trong cuộc đua chuyển đổi số</w:t>
      </w:r>
    </w:p>
    <w:p w14:paraId="6ECA8DB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p>
    <w:p w14:paraId="6BAC60A0" w14:textId="77777777" w:rsidR="00504FCF" w:rsidRPr="00135BA4" w:rsidRDefault="00504FCF" w:rsidP="00E4772A">
      <w:pPr>
        <w:numPr>
          <w:ilvl w:val="0"/>
          <w:numId w:val="12"/>
        </w:numPr>
        <w:shd w:val="clear" w:color="auto" w:fill="FFFFFF"/>
        <w:spacing w:after="0" w:line="240" w:lineRule="auto"/>
        <w:ind w:left="0" w:firstLine="284"/>
        <w:jc w:val="both"/>
        <w:rPr>
          <w:rFonts w:ascii="Times New Roman" w:hAnsi="Times New Roman" w:cs="Times New Roman"/>
          <w:sz w:val="21"/>
          <w:szCs w:val="21"/>
        </w:rPr>
      </w:pPr>
      <w:r w:rsidRPr="00135BA4">
        <w:rPr>
          <w:rFonts w:ascii="Times New Roman" w:hAnsi="Times New Roman" w:cs="Times New Roman"/>
          <w:b/>
          <w:bCs/>
          <w:sz w:val="21"/>
          <w:szCs w:val="21"/>
        </w:rPr>
        <w:t>Chuyển đổi số - hướng đi mới trong công tác đào tạo của trường Cao đẳng Lý Tự Trọng  TP.HCM</w:t>
      </w:r>
    </w:p>
    <w:p w14:paraId="4F03D9BA"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bCs/>
          <w:sz w:val="21"/>
          <w:szCs w:val="21"/>
        </w:rPr>
      </w:pPr>
      <w:r w:rsidRPr="008051C8">
        <w:rPr>
          <w:rFonts w:ascii="Times New Roman" w:eastAsia="Times New Roman" w:hAnsi="Times New Roman" w:cs="Times New Roman"/>
          <w:bCs/>
          <w:sz w:val="21"/>
          <w:szCs w:val="21"/>
        </w:rPr>
        <w:t>Trường Cao đẳng Lý Tự Trọng xác định chuyển đổi số là động lực phát triển, hướng đi mới và đã triển khai chuyển đổi số trên các lĩnh vực đào tạo, nghiên cứu khoa học, quản trị nhà trường.</w:t>
      </w:r>
    </w:p>
    <w:p w14:paraId="61C49B4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đang đi sâu vào từng ngành nghề, trong mọi lĩnh vực tạo ra cuộc cách mạng về năng suất lao động, văn hóa tổ chức và làm thay đổi thói quen, cuộc sống của mỗi người.</w:t>
      </w:r>
    </w:p>
    <w:p w14:paraId="4E868D92"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Không nằm ngoài dòng chảy đó, nhà trường xác định chuyển đổi số là động lực phát triển, hướng đi mới và đã triển khai chuyển đổi số trên các lĩnh vực đào tạo, nghiên cứu khoa học, quản trị nhà trường.</w:t>
      </w:r>
    </w:p>
    <w:p w14:paraId="1AF20783"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heme="majorEastAsia" w:hAnsi="Times New Roman" w:cs="Times New Roman"/>
          <w:b/>
          <w:bCs/>
          <w:sz w:val="21"/>
          <w:szCs w:val="21"/>
        </w:rPr>
        <w:t>* Chuyển đổi số trên 3 lĩnh vực</w:t>
      </w:r>
    </w:p>
    <w:p w14:paraId="5216EE8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Trước nhu cầu nguồn nhân lực cho công cuộc chuyển đổi số, nhà trường đã nắm bắt và xây dựng các ngành học mới, cũng như phát triển các ngành đã có: Kỹ thuật điều khiển và tự động hóa, CNTT; Thương mại điện tử, Quản trị dịch vụ du lịch và lữ hành số, Quản trị logistics và chuỗi cung ứng số ; </w:t>
      </w:r>
    </w:p>
    <w:p w14:paraId="54C984E3"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Nhà  trường tăng cường ứng dụng công nghệ thông tin để duy trì tính liên tục và thích ứng của hoạt động đào tạo trong điều kiện mới, đặc biệt trong 2 năm qua mặc dù dịch bệnh phát triển và lan rộng trên khắp đất nước nhưng trường CĐ Lý Tự Trọng vẫn triển khai quá trình học tập cho sinh viên đảm bảo việc giảng dạy và học tập vẫn diễn ra thường xuyên không bị gián đoạn bằng hình thức đào tạo từ xa, giảng dạy online. Đến nay phần lớn các môn học (đề cương, bài giảng) được biên soạn với nội dung có thể triển khai giảng dạy được cho cả trực tuyến (online) và trực tiếp (onsite). Hệ thống ngân hàng câu hỏi trắc nghiệm dần được đưa vào ứng dụng trong thi cử có thể triển khai thi từ xa với kết quả khách quan và đạt hiệu quả thi cao nhất. Một số môn học có thể tham khảo hoặc sử dụng nguồn học liệu, tài liệu từ các trường đại học tiên tiến trên thế giới thông qua hệ thống thư việc số của nhà trường. Nhà trường cũng đầu tư trang bị và nâng cấp hệ thống cơ sở dữ liệu, cũng như đường truyền Internet sẵn sàng chuyển đổi số cho mọi hoạt động, mọi lĩnh vực trong nhà trường.</w:t>
      </w:r>
    </w:p>
    <w:p w14:paraId="51FBDC1E"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Bên cạnh đó, nhà trường còn triển 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46385B11"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Nhà trường đã xác định rõ ràng, để nâng cao chất lượng giảng dạy, phải thường xuyên bồi dưỡng đội ngũ giảng viên có kỹ năng về công nghệ và phương pháp sư phạm để thực hiện chuyển đổi số, bao gồm phương pháp giảng dạy bằng phương thức vận hành các công cụ, môi trường số, cách thức biên soạn tài liệu số, xây dựng bài giảng tương tác, tổ chức các khóa huấn luyện giảng dạy có ứng dụng công nghệ, giảng dạy theo mô hình kết hợp (Blended), huấn luyện sử dụng công cụ và nền tảng số...</w:t>
      </w:r>
    </w:p>
    <w:p w14:paraId="7B0A71CA"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Nắm bắt được xu thế của chuyển đổi số, lãnh đạo nhà trường đã chỉ đạo việc cải tiến, đổi mới chương trình đào tạo, các học phần đều được lồng ghép với tin học ứng dụng và kỹ thuật số, giúp người học có những kiến thức nền tảng về chuyển đổi số sau này.</w:t>
      </w:r>
    </w:p>
    <w:p w14:paraId="5ABC51AF"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p>
    <w:p w14:paraId="059697CB"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heme="majorEastAsia" w:hAnsi="Times New Roman" w:cs="Times New Roman"/>
          <w:b/>
          <w:bCs/>
          <w:sz w:val="21"/>
          <w:szCs w:val="21"/>
        </w:rPr>
        <w:t>* Định hướng chuyển đổi số</w:t>
      </w:r>
    </w:p>
    <w:p w14:paraId="7D4A0BD4"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Trong thời gian tới, nhà trường sẽ tập trung vào một số điểm chính. Đó là tăng cường chuyển đổi số để duy trì tính liên tục và thích ứng của hoạt động đào tạo trong điều kiện mới với sự sẵn có của công nghệ; mở rộng cho đối tượng người học với phương châm học mọi lúc mọi nơi, học tập suốt đời, tiếp cận công nghệ cho người học; tiếp tục phát triển các ngành học mới, đột phá đáp ứng yêu cầu nguồn nhân lực cho cách mạng công nghiệp 4.0 và chuyển đổi số; hoàn thiện mô hình dạy học kết hợp song song với việc mở rộng các mạng lưới hợp tác nhằm tăng cường cung cấp cơ hội cho người học tiếp cận với môi trường thực tế.</w:t>
      </w:r>
    </w:p>
    <w:p w14:paraId="1CB4AFF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lastRenderedPageBreak/>
        <w:t>Trường cũng xây dựng đội ngũ giảng viên đáp ứng yêu cầu đào tạo và nghiên cứu khoa học trong bối cảnh chuyển đổi số; xây dựng các điều kiện cho chuyển đổi số trong hoạt động nghiên cứu khoa học như xây dựng cơ sở dữ liệu dùng chung; tạo điều kiện để các </w:t>
      </w:r>
      <w:hyperlink r:id="rId8" w:history="1">
        <w:r w:rsidRPr="00DA31FE">
          <w:rPr>
            <w:rFonts w:ascii="Times New Roman" w:eastAsiaTheme="majorEastAsia" w:hAnsi="Times New Roman" w:cs="Times New Roman"/>
            <w:bCs/>
            <w:sz w:val="21"/>
            <w:szCs w:val="21"/>
          </w:rPr>
          <w:t>công trình nghiên cứu</w:t>
        </w:r>
      </w:hyperlink>
      <w:r w:rsidRPr="00DA31FE">
        <w:rPr>
          <w:rFonts w:ascii="Times New Roman" w:eastAsia="Times New Roman" w:hAnsi="Times New Roman" w:cs="Times New Roman"/>
          <w:sz w:val="21"/>
          <w:szCs w:val="21"/>
        </w:rPr>
        <w:t> </w:t>
      </w:r>
      <w:r w:rsidRPr="008051C8">
        <w:rPr>
          <w:rFonts w:ascii="Times New Roman" w:eastAsia="Times New Roman" w:hAnsi="Times New Roman" w:cs="Times New Roman"/>
          <w:sz w:val="21"/>
          <w:szCs w:val="21"/>
        </w:rPr>
        <w:t>sẽ liên kết được với nhau, thúc đẩy hợp tác, chia sẻ kết quả, cung cấp năng lực tính toán, hỗ trợ cho các thực nghiệm trên dữ liệu lớn.</w:t>
      </w:r>
    </w:p>
    <w:p w14:paraId="5AD04D0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Đặc biệt trường phối hợp nhiều đơn vị giáo dục cũng như doanh nghiệp để lan tỏa chuyển đổi số như tổ chức hội thảo về chuyển đổi số trong nhà trường, triển khai viết bài tham gia hội thảo,  tăng cường nhận thức xã hội về chuyển đổi số, đào tạo nhân lực và hỗ trợ nhân rộng mô hình chuyển đổi số cho các trường cao đẳng, phổ thông.</w:t>
      </w:r>
    </w:p>
    <w:p w14:paraId="0427263D" w14:textId="77777777" w:rsidR="00504FCF" w:rsidRPr="008051C8" w:rsidRDefault="00504FCF" w:rsidP="00677499">
      <w:pPr>
        <w:numPr>
          <w:ilvl w:val="0"/>
          <w:numId w:val="11"/>
        </w:numPr>
        <w:tabs>
          <w:tab w:val="left" w:pos="284"/>
        </w:tabs>
        <w:autoSpaceDE w:val="0"/>
        <w:autoSpaceDN w:val="0"/>
        <w:adjustRightInd w:val="0"/>
        <w:spacing w:after="0" w:line="240" w:lineRule="auto"/>
        <w:ind w:left="0" w:firstLine="0"/>
        <w:jc w:val="both"/>
        <w:rPr>
          <w:rFonts w:ascii="Times New Roman" w:hAnsi="Times New Roman" w:cs="Times New Roman"/>
          <w:b/>
          <w:color w:val="000000"/>
          <w:sz w:val="21"/>
          <w:szCs w:val="21"/>
        </w:rPr>
      </w:pPr>
      <w:r w:rsidRPr="008051C8">
        <w:rPr>
          <w:rFonts w:ascii="Times New Roman" w:hAnsi="Times New Roman" w:cs="Times New Roman"/>
          <w:b/>
          <w:color w:val="000000"/>
          <w:sz w:val="21"/>
          <w:szCs w:val="21"/>
        </w:rPr>
        <w:t>MÔ HÌNH TRƯỜNG ĐẠI HỌC ỨNG DỤNG</w:t>
      </w:r>
    </w:p>
    <w:p w14:paraId="6CF2A3D6" w14:textId="77777777" w:rsidR="00504FCF" w:rsidRPr="008051C8" w:rsidRDefault="00504FCF" w:rsidP="00E4772A">
      <w:pPr>
        <w:numPr>
          <w:ilvl w:val="0"/>
          <w:numId w:val="13"/>
        </w:numPr>
        <w:tabs>
          <w:tab w:val="left" w:pos="426"/>
        </w:tabs>
        <w:autoSpaceDE w:val="0"/>
        <w:autoSpaceDN w:val="0"/>
        <w:adjustRightInd w:val="0"/>
        <w:spacing w:after="0" w:line="240" w:lineRule="auto"/>
        <w:ind w:left="0" w:firstLine="284"/>
        <w:jc w:val="both"/>
        <w:rPr>
          <w:rFonts w:ascii="Times New Roman" w:eastAsiaTheme="minorEastAsia" w:hAnsi="Times New Roman" w:cs="Times New Roman"/>
          <w:b/>
          <w:spacing w:val="-4"/>
          <w:w w:val="98"/>
          <w:sz w:val="21"/>
          <w:szCs w:val="21"/>
        </w:rPr>
      </w:pPr>
      <w:r w:rsidRPr="008051C8">
        <w:rPr>
          <w:rFonts w:ascii="Times New Roman" w:eastAsiaTheme="minorEastAsia" w:hAnsi="Times New Roman" w:cs="Times New Roman"/>
          <w:b/>
          <w:spacing w:val="-4"/>
          <w:w w:val="98"/>
          <w:sz w:val="21"/>
          <w:szCs w:val="21"/>
        </w:rPr>
        <w:t>Dẫn nhập:</w:t>
      </w:r>
    </w:p>
    <w:p w14:paraId="338432FE" w14:textId="77777777" w:rsidR="00504FCF" w:rsidRPr="008051C8" w:rsidRDefault="00504FCF" w:rsidP="00E4772A">
      <w:pPr>
        <w:spacing w:after="0" w:line="240" w:lineRule="auto"/>
        <w:ind w:firstLine="284"/>
        <w:jc w:val="both"/>
        <w:rPr>
          <w:rFonts w:ascii="Times New Roman" w:eastAsiaTheme="minorEastAsia" w:hAnsi="Times New Roman" w:cs="Times New Roman"/>
          <w:b/>
          <w:spacing w:val="-4"/>
          <w:w w:val="98"/>
          <w:sz w:val="21"/>
          <w:szCs w:val="21"/>
        </w:rPr>
      </w:pPr>
      <w:r w:rsidRPr="008051C8">
        <w:rPr>
          <w:rFonts w:ascii="Times New Roman" w:hAnsi="Times New Roman" w:cs="Times New Roman"/>
          <w:sz w:val="21"/>
          <w:szCs w:val="21"/>
        </w:rPr>
        <w:t> Việc chọn trường, chọn ngành luôn là vấn đề quan trọng hàng đầu của học sinh và phụ huynh sau khi tốt nghiệp THPT. Đứng trước ngưỡng cửa cuộc đời, các bạn trẻ mong muốn chọn được ngành học, môi trường học phù hợp với nhu cầu xã hội, khả năng bản thân và mục tiêu gần nhất là có việc làm ngay khi ra trường. Chúng ta tìm hiểu mô hình đào tạo đại học được phân chia rõ ràng trên thế giới với: đại học nghiên cứu và đại học ứng dụng, cùng những ưu điểm của nó trong bối cảnh hiệ</w:t>
      </w:r>
      <w:r>
        <w:rPr>
          <w:rFonts w:ascii="Times New Roman" w:hAnsi="Times New Roman" w:cs="Times New Roman"/>
          <w:sz w:val="21"/>
          <w:szCs w:val="21"/>
        </w:rPr>
        <w:t>n nay.</w:t>
      </w:r>
    </w:p>
    <w:p w14:paraId="71A503A0" w14:textId="77777777" w:rsidR="00504FCF" w:rsidRPr="008051C8" w:rsidRDefault="00504FCF" w:rsidP="00E4772A">
      <w:pPr>
        <w:numPr>
          <w:ilvl w:val="0"/>
          <w:numId w:val="13"/>
        </w:numPr>
        <w:spacing w:after="0" w:line="240" w:lineRule="auto"/>
        <w:ind w:left="0" w:firstLine="284"/>
        <w:jc w:val="both"/>
        <w:rPr>
          <w:rFonts w:ascii="Times New Roman" w:hAnsi="Times New Roman" w:cs="Times New Roman"/>
          <w:b/>
          <w:sz w:val="21"/>
          <w:szCs w:val="21"/>
        </w:rPr>
      </w:pPr>
      <w:r w:rsidRPr="008051C8">
        <w:rPr>
          <w:rFonts w:ascii="Times New Roman" w:eastAsiaTheme="minorEastAsia" w:hAnsi="Times New Roman" w:cs="Times New Roman"/>
          <w:b/>
          <w:spacing w:val="-4"/>
          <w:w w:val="98"/>
          <w:sz w:val="21"/>
          <w:szCs w:val="21"/>
        </w:rPr>
        <w:t>Trường Đại học ứng dụng:</w:t>
      </w:r>
    </w:p>
    <w:p w14:paraId="62890AA8"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Đại học ứng dụng là chương trình Đại học chú trọng đào tạo, phát triển năng lực thực hành của sinh viên, gắn kết đào tạo với thực tế sản xuất; nghiên cứu khoa học và công nghệ tập trung theo hướng triển khai các kết quả nghiên cứu ứng dụng đã đạt được vào thực tiễn cuộc sống.</w:t>
      </w:r>
    </w:p>
    <w:p w14:paraId="3E6AC0D9"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đào tạo định hướng ứng dụng có mục tiêu xây dựng theo hướng phát triển kết quả nghiên cứu cơ bản, ứng dụng các công nghệ nguồn thành các giải pháp công nghệ, quy trình quản lý, thiết kế các công cụ hoàn chỉnh phục vụ nhu cầu đa dạng của con người</w:t>
      </w:r>
    </w:p>
    <w:p w14:paraId="20751B4D"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Đại học ứng dụng đào tạo đội ngũ nhân lực chủ yếu theo hướng thực hành, nghiên cứu khoa học và công nghệ, tập trung vào việc phát triển các kết quả nghiên cứu cơ bản, biến ứng dụng lý thuyết thành các giải pháp, ứng dụng.</w:t>
      </w:r>
    </w:p>
    <w:p w14:paraId="47A523FA" w14:textId="77777777" w:rsidR="00504FCF" w:rsidRPr="008051C8" w:rsidRDefault="00504FCF" w:rsidP="00E4772A">
      <w:pPr>
        <w:numPr>
          <w:ilvl w:val="0"/>
          <w:numId w:val="13"/>
        </w:numPr>
        <w:spacing w:after="0" w:line="240" w:lineRule="auto"/>
        <w:ind w:left="0" w:firstLine="284"/>
        <w:jc w:val="both"/>
        <w:rPr>
          <w:rFonts w:ascii="Times New Roman" w:hAnsi="Times New Roman" w:cs="Times New Roman"/>
          <w:b/>
          <w:sz w:val="21"/>
          <w:szCs w:val="21"/>
        </w:rPr>
      </w:pPr>
      <w:r w:rsidRPr="008051C8">
        <w:rPr>
          <w:rFonts w:ascii="Times New Roman" w:hAnsi="Times New Roman" w:cs="Times New Roman"/>
          <w:b/>
          <w:sz w:val="21"/>
          <w:szCs w:val="21"/>
        </w:rPr>
        <w:t>Đặc điểm của Đại học ứng dụng</w:t>
      </w:r>
    </w:p>
    <w:p w14:paraId="256200D8"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giáo dục dựa trên tình hình thực tế, trang bị kiến thức, kỹ năng giúp người học sẵn sàng tham gia các ngành nghề cụ thể.</w:t>
      </w:r>
    </w:p>
    <w:p w14:paraId="3BC71BD6"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Giáo dục định hướng ứng dụng, đào tạo nhân lực có tay nghề; kích hoạt năng lực sáng tạo, tự nhận thức thích nghi với thế giới việc làm</w:t>
      </w:r>
    </w:p>
    <w:p w14:paraId="6083B183"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học mang tính thực hành; tập trung nâng cao kỹ năng nghề nghiệp giúp sinh viên sẵn sàng tham gia ngành nghề cụ thể.</w:t>
      </w:r>
    </w:p>
    <w:p w14:paraId="373DE773"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Nhiều giờ học ngoại khóa; 70% thực hành; 30% lý thuyết. Trong đó, doanh nghiệp trực tiếp tham gia chương trình đào tạo, trường đại học xây dựng mô hình đào tạo theo mô tả của doanh nghiệp. Doanh nghiệp nhận sinh viên thực tập và tuyển dụng nếu đáp ứng được yêu cầu.</w:t>
      </w:r>
    </w:p>
    <w:p w14:paraId="5CE50017" w14:textId="77777777" w:rsidR="00504FCF" w:rsidRPr="008051C8" w:rsidRDefault="00504FCF" w:rsidP="00E4772A">
      <w:pPr>
        <w:spacing w:after="0" w:line="240" w:lineRule="auto"/>
        <w:ind w:firstLine="284"/>
        <w:jc w:val="both"/>
        <w:rPr>
          <w:rFonts w:ascii="Times New Roman" w:hAnsi="Times New Roman" w:cs="Times New Roman"/>
          <w:b/>
          <w:sz w:val="21"/>
          <w:szCs w:val="21"/>
        </w:rPr>
      </w:pPr>
      <w:r w:rsidRPr="008051C8">
        <w:rPr>
          <w:rFonts w:ascii="Times New Roman" w:hAnsi="Times New Roman" w:cs="Times New Roman"/>
          <w:b/>
          <w:sz w:val="21"/>
          <w:szCs w:val="21"/>
        </w:rPr>
        <w:t>* Mô hình Đại học ứng dụng lý tưởng dành cho sinh viên</w:t>
      </w:r>
    </w:p>
    <w:p w14:paraId="58415FF9"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Trường Đại học ứng dụng luôn đề cao việc học tập luôn gắn liền với thực tiễn cuộc sống. Trong suốt 4 năm học, Đại học ứng dụng luôn tập trung vào đào tạo thực hành chuyên môn, quan tâm đến định hướng việc làm cho sinh viên. Nhà trường luôn xây dựng mạng lưới hợp tác với các doanh nghiệp để tạo điều kiện cho sinh viên được làm quen với môi trường làm việc, tìm hiểu những kĩ năng cần thiết cho công việc sau này.</w:t>
      </w:r>
    </w:p>
    <w:p w14:paraId="5F0BC9B1"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Đặc biệt, lợi thế vượt trội của Đại học ứng dụng là sinh viên không những được đảm bảo có việc làm mà còn được “Chọn việc để làm” sau khi tốt nghiệp. Ngoài ra, Đại học ứng dụng còn liên kết đào tạo với các doanh nghiệp lớn …</w:t>
      </w:r>
    </w:p>
    <w:p w14:paraId="62457D44"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Sinh viên Đại học ứng dụng sẽ được học tập và trau dồi các kỹ năng thực hành để sau khi ra trường có thể ngay lập tức thích nghi, làm việc tại các doanh nghiệp. sinh viên có cơ hội được thực tập ngay từ năm hai. Điều này giúp các bạn sinh viên gia tăng khả năng cạnh tranh khi ra trường, qua đó dễ dàng tìm được công việc  phù hợp với chuyên môn.</w:t>
      </w:r>
    </w:p>
    <w:p w14:paraId="1EE37E1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b/>
          <w:bCs/>
          <w:sz w:val="21"/>
          <w:szCs w:val="21"/>
        </w:rPr>
        <w:t>* Top 10 trường đại học ứng dụng tại Việt Nam:</w:t>
      </w:r>
      <w:r w:rsidRPr="008051C8">
        <w:rPr>
          <w:rFonts w:ascii="Times New Roman" w:eastAsia="Times New Roman" w:hAnsi="Times New Roman" w:cs="Times New Roman"/>
          <w:sz w:val="21"/>
          <w:szCs w:val="21"/>
        </w:rPr>
        <w:t> </w:t>
      </w:r>
    </w:p>
    <w:p w14:paraId="1869BAF0"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Có thể kể ra đây 10 trường Đại học ứng dụng </w:t>
      </w:r>
    </w:p>
    <w:p w14:paraId="2B353698" w14:textId="77777777" w:rsidR="00504FCF" w:rsidRPr="008051C8" w:rsidRDefault="00504FCF" w:rsidP="00E4772A">
      <w:pPr>
        <w:keepNext/>
        <w:keepLines/>
        <w:shd w:val="clear" w:color="auto" w:fill="FFFFFF"/>
        <w:spacing w:after="0" w:line="240" w:lineRule="auto"/>
        <w:ind w:firstLine="284"/>
        <w:jc w:val="both"/>
        <w:outlineLvl w:val="1"/>
        <w:rPr>
          <w:rFonts w:ascii="Times New Roman" w:eastAsiaTheme="majorEastAsia" w:hAnsi="Times New Roman" w:cs="Times New Roman"/>
          <w:b/>
          <w:sz w:val="21"/>
          <w:szCs w:val="21"/>
        </w:rPr>
      </w:pPr>
      <w:r w:rsidRPr="008051C8">
        <w:rPr>
          <w:rFonts w:ascii="Times New Roman" w:eastAsiaTheme="majorEastAsia" w:hAnsi="Times New Roman" w:cs="Times New Roman"/>
          <w:sz w:val="21"/>
          <w:szCs w:val="21"/>
        </w:rPr>
        <w:t>(1).</w:t>
      </w:r>
      <w:r w:rsidRPr="008051C8">
        <w:rPr>
          <w:rFonts w:ascii="Times New Roman" w:eastAsiaTheme="majorEastAsia" w:hAnsi="Times New Roman" w:cs="Times New Roman"/>
          <w:b/>
          <w:sz w:val="21"/>
          <w:szCs w:val="21"/>
        </w:rPr>
        <w:t> </w:t>
      </w:r>
      <w:r w:rsidRPr="008051C8">
        <w:rPr>
          <w:rFonts w:ascii="Times New Roman" w:eastAsiaTheme="majorEastAsia" w:hAnsi="Times New Roman" w:cs="Times New Roman"/>
          <w:sz w:val="21"/>
          <w:szCs w:val="21"/>
        </w:rPr>
        <w:t>Đại học Hoa Sen</w:t>
      </w:r>
    </w:p>
    <w:p w14:paraId="337C41E8"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(2). Học viện ngoại giao</w:t>
      </w:r>
    </w:p>
    <w:p w14:paraId="40F92F35"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(3). Đại học quốc gia Hà Nội</w:t>
      </w:r>
    </w:p>
    <w:p w14:paraId="3294DA7F"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(4). Đại học kinh tế quốc dân</w:t>
      </w:r>
    </w:p>
    <w:p w14:paraId="138F169A"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(5). Đại học ngoại thương</w:t>
      </w:r>
    </w:p>
    <w:p w14:paraId="7362CAF7"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(6). Đại học thương mại</w:t>
      </w:r>
    </w:p>
    <w:p w14:paraId="30114856"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(7). Học viện tài chính</w:t>
      </w:r>
    </w:p>
    <w:p w14:paraId="2210E695"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(8). Đại học Vin</w:t>
      </w:r>
    </w:p>
    <w:p w14:paraId="7D6AA5B6"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(9). Đại học kiến trúc Hà Nội</w:t>
      </w:r>
    </w:p>
    <w:p w14:paraId="7F64312C"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lastRenderedPageBreak/>
        <w:t>(10). Đại học RMIT</w:t>
      </w:r>
    </w:p>
    <w:p w14:paraId="41BF6124" w14:textId="77777777" w:rsidR="00504FCF" w:rsidRPr="008051C8" w:rsidRDefault="00504FCF" w:rsidP="00504FCF">
      <w:pPr>
        <w:tabs>
          <w:tab w:val="left" w:pos="567"/>
        </w:tabs>
        <w:autoSpaceDE w:val="0"/>
        <w:autoSpaceDN w:val="0"/>
        <w:adjustRightInd w:val="0"/>
        <w:spacing w:after="0" w:line="240" w:lineRule="auto"/>
        <w:ind w:firstLine="128"/>
        <w:jc w:val="both"/>
        <w:rPr>
          <w:rFonts w:ascii="Times New Roman" w:eastAsiaTheme="minorEastAsia" w:hAnsi="Times New Roman" w:cs="Times New Roman"/>
          <w:spacing w:val="-4"/>
          <w:w w:val="98"/>
          <w:sz w:val="21"/>
          <w:szCs w:val="21"/>
        </w:rPr>
      </w:pPr>
    </w:p>
    <w:p w14:paraId="65FE7B2A" w14:textId="77777777" w:rsidR="00504FCF" w:rsidRPr="008051C8" w:rsidRDefault="00504FCF" w:rsidP="00504FCF">
      <w:pPr>
        <w:spacing w:after="0" w:line="240" w:lineRule="auto"/>
        <w:ind w:firstLine="128"/>
        <w:jc w:val="both"/>
        <w:rPr>
          <w:rFonts w:ascii="Times New Roman" w:hAnsi="Times New Roman" w:cs="Times New Roman"/>
          <w:b/>
          <w:sz w:val="21"/>
          <w:szCs w:val="21"/>
        </w:rPr>
      </w:pPr>
      <w:r w:rsidRPr="008051C8">
        <w:rPr>
          <w:rFonts w:ascii="Times New Roman" w:hAnsi="Times New Roman" w:cs="Times New Roman"/>
          <w:b/>
          <w:sz w:val="21"/>
          <w:szCs w:val="21"/>
        </w:rPr>
        <w:t>4. Sự khác nhau giữa đại học nghiên cứu và đại học ứng dụng</w:t>
      </w:r>
    </w:p>
    <w:tbl>
      <w:tblPr>
        <w:tblStyle w:val="TableGrid"/>
        <w:tblW w:w="0" w:type="auto"/>
        <w:tblLook w:val="04A0" w:firstRow="1" w:lastRow="0" w:firstColumn="1" w:lastColumn="0" w:noHBand="0" w:noVBand="1"/>
      </w:tblPr>
      <w:tblGrid>
        <w:gridCol w:w="4643"/>
        <w:gridCol w:w="4644"/>
      </w:tblGrid>
      <w:tr w:rsidR="00504FCF" w:rsidRPr="008051C8" w14:paraId="2AAB1D3D" w14:textId="77777777" w:rsidTr="00EF4960">
        <w:tc>
          <w:tcPr>
            <w:tcW w:w="4643" w:type="dxa"/>
          </w:tcPr>
          <w:p w14:paraId="6EC7F955"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sz w:val="21"/>
                <w:szCs w:val="21"/>
              </w:rPr>
              <w:t>Đại học nghiên cứu</w:t>
            </w:r>
          </w:p>
        </w:tc>
        <w:tc>
          <w:tcPr>
            <w:tcW w:w="4644" w:type="dxa"/>
          </w:tcPr>
          <w:p w14:paraId="08B5347C"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sz w:val="21"/>
                <w:szCs w:val="21"/>
              </w:rPr>
              <w:t>Đại học ứng dụng</w:t>
            </w:r>
          </w:p>
        </w:tc>
      </w:tr>
      <w:tr w:rsidR="00504FCF" w:rsidRPr="008051C8" w14:paraId="3FEFE0DB" w14:textId="77777777" w:rsidTr="00EF4960">
        <w:tc>
          <w:tcPr>
            <w:tcW w:w="4643" w:type="dxa"/>
          </w:tcPr>
          <w:p w14:paraId="018D7CBD"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sz w:val="21"/>
                <w:szCs w:val="21"/>
              </w:rPr>
              <w:t>4. 1. Đại học nghiên cứu Giải quyết các vấn đề có câu hỏi: Tại sao?</w:t>
            </w:r>
          </w:p>
        </w:tc>
        <w:tc>
          <w:tcPr>
            <w:tcW w:w="4644" w:type="dxa"/>
          </w:tcPr>
          <w:p w14:paraId="2BF70E64"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bCs/>
                <w:sz w:val="21"/>
                <w:szCs w:val="21"/>
                <w:bdr w:val="none" w:sz="0" w:space="0" w:color="auto" w:frame="1"/>
              </w:rPr>
              <w:t>4.1. Giải quyết các vấn đề có câu hỏi: Như thế nào?</w:t>
            </w:r>
          </w:p>
        </w:tc>
      </w:tr>
      <w:tr w:rsidR="00504FCF" w:rsidRPr="008051C8" w14:paraId="14971D96" w14:textId="77777777" w:rsidTr="00EF4960">
        <w:tc>
          <w:tcPr>
            <w:tcW w:w="4643" w:type="dxa"/>
          </w:tcPr>
          <w:p w14:paraId="7091FE52"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Kiến thức trừu tượng, tập trung vào kỹ năng phân tích, lý thuyết, đặt câu hỏi.</w:t>
            </w:r>
          </w:p>
          <w:p w14:paraId="2BD68055"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học cách nhìn theo hướng phân tích và phê bình mà một lĩnh vực nhất định có thể được tiếp cận.</w:t>
            </w:r>
          </w:p>
          <w:p w14:paraId="5F06101F"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được học cách trình bày lập luận thuyết phục bằng cả hai hình thức nói và viết, sau đó rút ra kết luận từ chúng.</w:t>
            </w:r>
          </w:p>
        </w:tc>
        <w:tc>
          <w:tcPr>
            <w:tcW w:w="4644" w:type="dxa"/>
          </w:tcPr>
          <w:p w14:paraId="06A56DE6"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Kiến thức cụ thể và thực tế.</w:t>
            </w:r>
          </w:p>
          <w:p w14:paraId="1375D4F8"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Đào tạo giáo dục chuyên nghiệp bậc cao hơn cho một ngành nghề cụ thể. Sinh viên áp dụng kiến thức của mình và làm việc theo một giải pháp định hướng.</w:t>
            </w:r>
          </w:p>
          <w:p w14:paraId="2A77DB5A"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Việc đào tạo hướng tới phát triển năng lực cá nhân.</w:t>
            </w:r>
          </w:p>
          <w:p w14:paraId="5326DA72"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22134FF0" w14:textId="77777777" w:rsidTr="00EF4960">
        <w:tc>
          <w:tcPr>
            <w:tcW w:w="4643" w:type="dxa"/>
          </w:tcPr>
          <w:p w14:paraId="0456B2A0"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4.2. Định hướng Nghiên cứu</w:t>
            </w:r>
          </w:p>
        </w:tc>
        <w:tc>
          <w:tcPr>
            <w:tcW w:w="4644" w:type="dxa"/>
          </w:tcPr>
          <w:p w14:paraId="0D0F6145"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4.2. Định hướng Giảng dạy</w:t>
            </w:r>
          </w:p>
        </w:tc>
      </w:tr>
      <w:tr w:rsidR="00504FCF" w:rsidRPr="008051C8" w14:paraId="7223E5FD" w14:textId="77777777" w:rsidTr="00EF4960">
        <w:tc>
          <w:tcPr>
            <w:tcW w:w="4643" w:type="dxa"/>
          </w:tcPr>
          <w:p w14:paraId="59EE62AF"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Vừa mang nhiệm vụ nghiên cứu, vừa mang nhiệm vụ giảng dạy.</w:t>
            </w:r>
          </w:p>
          <w:p w14:paraId="294CABC4"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Bởi vì giảng viên mang cả nhiệm vụ nghiên cứu, cho nên những kiến thức mới và quá trình nghiên cứu học tập được thực hiện ngay trong các bài giảng.</w:t>
            </w:r>
          </w:p>
        </w:tc>
        <w:tc>
          <w:tcPr>
            <w:tcW w:w="4644" w:type="dxa"/>
          </w:tcPr>
          <w:p w14:paraId="7D665005"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Nhiệm vụ quan trọng nhất của một trường đại học khoa học ứng dụng là giảng dạy.</w:t>
            </w:r>
          </w:p>
          <w:p w14:paraId="5918DD81"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Ngoài ra, trường có thể chú trọng trong công việc tư vấn cho các doanh nghiệp và các tổ chức.</w:t>
            </w:r>
          </w:p>
          <w:p w14:paraId="29F68A49"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8203155" w14:textId="77777777" w:rsidTr="00EF4960">
        <w:trPr>
          <w:trHeight w:val="219"/>
        </w:trPr>
        <w:tc>
          <w:tcPr>
            <w:tcW w:w="4643" w:type="dxa"/>
          </w:tcPr>
          <w:p w14:paraId="663B0216"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4.3. Giám sát ít hơn</w:t>
            </w:r>
          </w:p>
        </w:tc>
        <w:tc>
          <w:tcPr>
            <w:tcW w:w="4644" w:type="dxa"/>
          </w:tcPr>
          <w:p w14:paraId="2908F809" w14:textId="09936054" w:rsidR="00504FCF" w:rsidRPr="00DA31FE" w:rsidRDefault="00504FCF" w:rsidP="00DA31FE">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4.3. Giám sát nhiều hơn</w:t>
            </w:r>
          </w:p>
        </w:tc>
      </w:tr>
      <w:tr w:rsidR="00504FCF" w:rsidRPr="008051C8" w14:paraId="6171B369" w14:textId="77777777" w:rsidTr="00EF4960">
        <w:tc>
          <w:tcPr>
            <w:tcW w:w="4643" w:type="dxa"/>
          </w:tcPr>
          <w:p w14:paraId="66117AD5"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học tập và làm việc một cách tự chủ, tự kỷ luật và độc lập.</w:t>
            </w:r>
          </w:p>
          <w:p w14:paraId="47A22395"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Các trường đại học nghiên cứu không chỉ có các hướng dẫn và dự án quy mô nhỏ mà còn giảng dạy cho nhiều lớp học quy mô lớn.</w:t>
            </w:r>
          </w:p>
          <w:p w14:paraId="323BDBAE"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bị đòi hỏi phải có tính tự kỷ luật, nhưng lại được tự do lựa chọn chương trình học cho mình.</w:t>
            </w:r>
          </w:p>
        </w:tc>
        <w:tc>
          <w:tcPr>
            <w:tcW w:w="4644" w:type="dxa"/>
          </w:tcPr>
          <w:p w14:paraId="3D675FCD" w14:textId="77777777" w:rsidR="00504FCF" w:rsidRPr="008051C8" w:rsidRDefault="00504FCF" w:rsidP="00504FCF">
            <w:pPr>
              <w:numPr>
                <w:ilvl w:val="0"/>
                <w:numId w:val="8"/>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Sự tiếp xúc giữa các sinh viên sẽ thường chuyên sâu hơn.</w:t>
            </w:r>
          </w:p>
          <w:p w14:paraId="41D32127" w14:textId="77777777" w:rsidR="00504FCF" w:rsidRPr="008051C8" w:rsidRDefault="00504FCF" w:rsidP="00504FCF">
            <w:pPr>
              <w:numPr>
                <w:ilvl w:val="0"/>
                <w:numId w:val="8"/>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có nhiều thời gian tiếp xúc và làm việc với nhau như làm việc nhóm, thuyết trình.</w:t>
            </w:r>
          </w:p>
          <w:p w14:paraId="5BAB9B4D"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4CEABB49" w14:textId="77777777" w:rsidTr="00EF4960">
        <w:tc>
          <w:tcPr>
            <w:tcW w:w="4643" w:type="dxa"/>
          </w:tcPr>
          <w:p w14:paraId="61FCA633"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4.4. Tốc độ giảng dạy tương đối nhanh</w:t>
            </w:r>
          </w:p>
        </w:tc>
        <w:tc>
          <w:tcPr>
            <w:tcW w:w="4644" w:type="dxa"/>
          </w:tcPr>
          <w:p w14:paraId="3480D150"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bCs/>
                <w:sz w:val="21"/>
                <w:szCs w:val="21"/>
                <w:bdr w:val="none" w:sz="0" w:space="0" w:color="auto" w:frame="1"/>
              </w:rPr>
              <w:t>4.4. Tốc độ giảng dạy tương đối thoải mái</w:t>
            </w:r>
          </w:p>
        </w:tc>
      </w:tr>
      <w:tr w:rsidR="00504FCF" w:rsidRPr="008051C8" w14:paraId="7EEF6FDA" w14:textId="77777777" w:rsidTr="00EF4960">
        <w:tc>
          <w:tcPr>
            <w:tcW w:w="4643" w:type="dxa"/>
          </w:tcPr>
          <w:p w14:paraId="641FB576" w14:textId="77777777" w:rsidR="00504FCF" w:rsidRPr="008051C8" w:rsidRDefault="00504FCF" w:rsidP="00504FCF">
            <w:pPr>
              <w:numPr>
                <w:ilvl w:val="0"/>
                <w:numId w:val="4"/>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được kỳ vọng có khả năng xử lý và hiểu nhanh một số lượng lớn tài liệu giảng dạy, thường bằng tiếng Anh.</w:t>
            </w:r>
          </w:p>
        </w:tc>
        <w:tc>
          <w:tcPr>
            <w:tcW w:w="4644" w:type="dxa"/>
          </w:tcPr>
          <w:p w14:paraId="2F8156D2" w14:textId="77777777" w:rsidR="00504FCF" w:rsidRPr="008051C8" w:rsidRDefault="00504FCF" w:rsidP="00504FCF">
            <w:pPr>
              <w:numPr>
                <w:ilvl w:val="0"/>
                <w:numId w:val="4"/>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Có nhiều thời gian hơn để giải quyết một chủ đề.</w:t>
            </w:r>
          </w:p>
          <w:p w14:paraId="0FEC7FCC"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61EBA11" w14:textId="77777777" w:rsidTr="00EF4960">
        <w:tc>
          <w:tcPr>
            <w:tcW w:w="4643" w:type="dxa"/>
          </w:tcPr>
          <w:p w14:paraId="42A2E79F"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4.5. Thực tập hoặc nghiên cứu</w:t>
            </w:r>
          </w:p>
        </w:tc>
        <w:tc>
          <w:tcPr>
            <w:tcW w:w="4644" w:type="dxa"/>
          </w:tcPr>
          <w:p w14:paraId="7E9C881D"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4.5. Thực tập</w:t>
            </w:r>
          </w:p>
        </w:tc>
      </w:tr>
      <w:tr w:rsidR="00504FCF" w:rsidRPr="008051C8" w14:paraId="35CF344E" w14:textId="77777777" w:rsidTr="00EF4960">
        <w:tc>
          <w:tcPr>
            <w:tcW w:w="4643" w:type="dxa"/>
          </w:tcPr>
          <w:p w14:paraId="73D50FFD" w14:textId="77777777" w:rsidR="00504FCF" w:rsidRPr="008051C8" w:rsidRDefault="00504FCF" w:rsidP="00504FCF">
            <w:pPr>
              <w:numPr>
                <w:ilvl w:val="0"/>
                <w:numId w:val="5"/>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có thể chọn để hoàn thành chương trình học của mình bằng một dự án nghiên cứu hoặc một dự án thực tập.</w:t>
            </w:r>
          </w:p>
        </w:tc>
        <w:tc>
          <w:tcPr>
            <w:tcW w:w="4644" w:type="dxa"/>
          </w:tcPr>
          <w:p w14:paraId="4FD359BD" w14:textId="77777777" w:rsidR="00504FCF" w:rsidRPr="008051C8" w:rsidRDefault="00504FCF" w:rsidP="00504FCF">
            <w:pPr>
              <w:numPr>
                <w:ilvl w:val="0"/>
                <w:numId w:val="5"/>
              </w:numPr>
              <w:tabs>
                <w:tab w:val="clear" w:pos="720"/>
              </w:tabs>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được phép thực tập trong suốt chương trình đại học</w:t>
            </w:r>
          </w:p>
          <w:p w14:paraId="7A26992C"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2F53495" w14:textId="77777777" w:rsidTr="00EF4960">
        <w:tc>
          <w:tcPr>
            <w:tcW w:w="4643" w:type="dxa"/>
          </w:tcPr>
          <w:p w14:paraId="69166FF9"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4.6. Chuyên môn đa dạng</w:t>
            </w:r>
          </w:p>
        </w:tc>
        <w:tc>
          <w:tcPr>
            <w:tcW w:w="4644" w:type="dxa"/>
          </w:tcPr>
          <w:p w14:paraId="1CD282EB"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4.6. Chuyên môn rõ ràng</w:t>
            </w:r>
          </w:p>
        </w:tc>
      </w:tr>
      <w:tr w:rsidR="00504FCF" w:rsidRPr="008051C8" w14:paraId="7B7691DF" w14:textId="77777777" w:rsidTr="00EF4960">
        <w:tc>
          <w:tcPr>
            <w:tcW w:w="4643" w:type="dxa"/>
          </w:tcPr>
          <w:p w14:paraId="23EF0F59" w14:textId="77777777" w:rsidR="00504FCF" w:rsidRPr="008051C8" w:rsidRDefault="00504FCF" w:rsidP="00504FCF">
            <w:pPr>
              <w:numPr>
                <w:ilvl w:val="0"/>
                <w:numId w:val="6"/>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 xml:space="preserve">Sau khi hoàn thành chương trình học của mình, sinh viên thường có thể chọn từ nhiều ngành nghề khác nhau trong các lĩnh vực nghiên cứu, quản </w:t>
            </w:r>
            <w:r w:rsidRPr="008051C8">
              <w:rPr>
                <w:rFonts w:ascii="Times New Roman" w:hAnsi="Times New Roman"/>
                <w:sz w:val="21"/>
                <w:szCs w:val="21"/>
              </w:rPr>
              <w:lastRenderedPageBreak/>
              <w:t>lý, quản trị và chính sách.</w:t>
            </w:r>
          </w:p>
          <w:p w14:paraId="3935466C" w14:textId="779F32A7" w:rsidR="00504FCF" w:rsidRPr="008051C8" w:rsidRDefault="00504FCF" w:rsidP="00677499">
            <w:pPr>
              <w:numPr>
                <w:ilvl w:val="0"/>
                <w:numId w:val="6"/>
              </w:numPr>
              <w:spacing w:after="160" w:line="259" w:lineRule="auto"/>
              <w:ind w:left="0" w:firstLine="128"/>
              <w:jc w:val="both"/>
              <w:textAlignment w:val="baseline"/>
              <w:rPr>
                <w:rFonts w:ascii="Times New Roman" w:eastAsia="Times New Roman" w:hAnsi="Times New Roman"/>
                <w:b/>
                <w:bCs/>
                <w:sz w:val="21"/>
                <w:szCs w:val="21"/>
                <w:bdr w:val="none" w:sz="0" w:space="0" w:color="auto" w:frame="1"/>
              </w:rPr>
            </w:pPr>
            <w:r w:rsidRPr="008051C8">
              <w:rPr>
                <w:rFonts w:ascii="Times New Roman" w:hAnsi="Times New Roman"/>
                <w:sz w:val="21"/>
                <w:szCs w:val="21"/>
              </w:rPr>
              <w:t>Nhà tuyển dụng thường yêu cầu sinh viên tốt nghiệp từ trường đại học nghiên cứu về mức độ tư duy học thuật thay vì kiến thức cụ thể</w:t>
            </w:r>
          </w:p>
        </w:tc>
        <w:tc>
          <w:tcPr>
            <w:tcW w:w="4644" w:type="dxa"/>
          </w:tcPr>
          <w:p w14:paraId="4BDB5E59" w14:textId="77777777" w:rsidR="00504FCF" w:rsidRPr="008051C8" w:rsidRDefault="00504FCF" w:rsidP="00504FCF">
            <w:pPr>
              <w:numPr>
                <w:ilvl w:val="0"/>
                <w:numId w:val="9"/>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lastRenderedPageBreak/>
              <w:t xml:space="preserve">Sau khi hoàn thành chương trình học của mình, sinh viên sẽ nhận được một công việc với </w:t>
            </w:r>
            <w:r w:rsidRPr="008051C8">
              <w:rPr>
                <w:rFonts w:ascii="Times New Roman" w:hAnsi="Times New Roman"/>
                <w:sz w:val="21"/>
                <w:szCs w:val="21"/>
              </w:rPr>
              <w:lastRenderedPageBreak/>
              <w:t>chuyên môn rõ ràng theo ngành học của mình.</w:t>
            </w:r>
          </w:p>
          <w:p w14:paraId="39BF5041" w14:textId="77777777" w:rsidR="00504FCF" w:rsidRPr="008051C8" w:rsidRDefault="00504FCF" w:rsidP="00EF4960">
            <w:pPr>
              <w:spacing w:after="160" w:line="259" w:lineRule="auto"/>
              <w:ind w:firstLine="128"/>
              <w:jc w:val="both"/>
              <w:rPr>
                <w:rFonts w:ascii="Times New Roman" w:hAnsi="Times New Roman"/>
                <w:b/>
                <w:sz w:val="21"/>
                <w:szCs w:val="21"/>
              </w:rPr>
            </w:pPr>
          </w:p>
        </w:tc>
      </w:tr>
    </w:tbl>
    <w:p w14:paraId="0EC70410" w14:textId="77777777" w:rsidR="00504FCF" w:rsidRPr="008051C8" w:rsidRDefault="00504FCF" w:rsidP="00677499">
      <w:pPr>
        <w:numPr>
          <w:ilvl w:val="0"/>
          <w:numId w:val="11"/>
        </w:numPr>
        <w:tabs>
          <w:tab w:val="left" w:pos="426"/>
        </w:tabs>
        <w:spacing w:after="0" w:line="240" w:lineRule="auto"/>
        <w:ind w:left="0" w:firstLine="0"/>
        <w:jc w:val="both"/>
        <w:rPr>
          <w:rFonts w:ascii="Times New Roman" w:eastAsiaTheme="minorEastAsia" w:hAnsi="Times New Roman" w:cs="Times New Roman"/>
          <w:b/>
          <w:spacing w:val="-4"/>
          <w:w w:val="98"/>
          <w:sz w:val="21"/>
          <w:szCs w:val="21"/>
        </w:rPr>
      </w:pPr>
      <w:r w:rsidRPr="008051C8">
        <w:rPr>
          <w:rFonts w:ascii="Times New Roman" w:hAnsi="Times New Roman" w:cs="Times New Roman"/>
          <w:b/>
          <w:sz w:val="21"/>
          <w:szCs w:val="21"/>
        </w:rPr>
        <w:lastRenderedPageBreak/>
        <w:t>CHUYỂN ĐỔI SỐ ĐỂ HƯỚNG TỚI NỀN GIÁO DỤC CHẤT LƯỢNG CAO</w:t>
      </w:r>
    </w:p>
    <w:p w14:paraId="03F38A98" w14:textId="77777777" w:rsidR="00504FCF" w:rsidRPr="008051C8" w:rsidRDefault="00504FCF" w:rsidP="00677499">
      <w:pPr>
        <w:keepNext/>
        <w:keepLines/>
        <w:spacing w:after="0" w:line="240" w:lineRule="auto"/>
        <w:ind w:firstLine="284"/>
        <w:jc w:val="both"/>
        <w:outlineLvl w:val="1"/>
        <w:rPr>
          <w:rFonts w:ascii="Times New Roman" w:eastAsiaTheme="majorEastAsia" w:hAnsi="Times New Roman" w:cs="Times New Roman"/>
          <w:b/>
          <w:iCs/>
          <w:sz w:val="21"/>
          <w:szCs w:val="21"/>
        </w:rPr>
      </w:pPr>
      <w:r w:rsidRPr="008051C8">
        <w:rPr>
          <w:rFonts w:ascii="Times New Roman" w:eastAsiaTheme="majorEastAsia" w:hAnsi="Times New Roman" w:cs="Times New Roman"/>
          <w:b/>
          <w:iCs/>
          <w:sz w:val="21"/>
          <w:szCs w:val="21"/>
        </w:rPr>
        <w:t>1.  Chuyển đổi số không thay đổi giá trị cốt lõi hay mô hình của một tổ chức giáo dục cao đẳng, đại học mà là sự chuyển đổi hoạt động cốt lõi thông qua công nghệ và nền tảng số, nắm bắt cơ hội mà chúng mang lại.</w:t>
      </w:r>
    </w:p>
    <w:p w14:paraId="3118A636"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Trường Cao đẳng Lý Tự Trọng là trường đạo tạo nghề chất lượng cao đa ngành, đa lĩnh vực. Nhà trường đã triển khai thực hiện chuyển đổi số trong hoạt động dạy, học từ khá sớm. Hệ thống quản lý đào tạo (trường thông minh) đã được xây dựng, vận hành đồng bộ trên quy mô toàn trường từ những năm trước đây khi bắt đầu triển khai đào tạo theo học chế tín chỉ, cho phép người học đăng ký học tập, xem kết quả học tập, đóng học phí online.</w:t>
      </w:r>
    </w:p>
    <w:p w14:paraId="19AD39E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Đứng trước bối cảnh xu hướng chuyển đổi số đang diễn ra mạnh mẽ trên thế giới nói chung và Việt Nam nói riêng, trường Cao đẳng Lý Tự Trọng đã nhanh chóng chuyển mình, biến thách thức thành cơ hội để phát triển nhà trường, xác định chuyển đổi số là tất yếu, là con đường đi đến tương lai của giáo dục, đào tạo.</w:t>
      </w:r>
    </w:p>
    <w:p w14:paraId="259386B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với tư cách là trường cao đẳng chất lượng cao và đa ngành, nghề, đã từng bước đầu tư, phát triển các nền tảng hỗ trợ cho hoạt động chuyên môn, học thuật trong hệ thống như: thư viện số, hệ thống quản lý học vụ số… Tuy nhiên, quá trình này cần phải chú ý đến các điều kiện hiện hữu về hạ tầng công nghệ, kinh phí, sự đồng bộ.</w:t>
      </w:r>
    </w:p>
    <w:p w14:paraId="27A524D4"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Hiện nay, nhà trường tập trung vào ba nội dung chính: (1) Chuyển đổi số trong quản trị nhà trường; (2) Chuyển đổi số trong giảng dạy, học tập, kiểm tra, đánh giá, nghiên cứu khoa học, hợp tác quốc tế, in ấn, xuất bản giáo trình, tài liệu,.., (3) Phát triển nguồn học liệu số.</w:t>
      </w:r>
    </w:p>
    <w:p w14:paraId="0582B1E2"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Trong công tác quản trị, Nhà trường đã tập trung vào số hóa thông tin quản lý, tạo ra những bộ cơ sở dữ liệu lớn có tính đồng bộ, liên thông, triển khai các dịch vụ trực tuyến, ứng dụng công nghệ 4.0 (AI, blockchain, phân tích dữ liệu...) để quản lý, điều hành, đánh giá nhu cầu và dự báo, hỗ trợ ra quyết định một cách nhanh chóng, chính xác.</w:t>
      </w:r>
    </w:p>
    <w:p w14:paraId="01EEEEE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 Hiện nay, </w:t>
      </w:r>
      <w:r w:rsidRPr="007C765E">
        <w:rPr>
          <w:rFonts w:ascii="Times New Roman" w:eastAsia="Times New Roman" w:hAnsi="Times New Roman" w:cs="Times New Roman"/>
          <w:sz w:val="21"/>
          <w:szCs w:val="21"/>
        </w:rPr>
        <w:t>hầu</w:t>
      </w:r>
      <w:r w:rsidRPr="008051C8">
        <w:rPr>
          <w:rFonts w:ascii="Times New Roman" w:eastAsia="Times New Roman" w:hAnsi="Times New Roman" w:cs="Times New Roman"/>
          <w:sz w:val="21"/>
          <w:szCs w:val="21"/>
        </w:rPr>
        <w:t xml:space="preserve"> hết các hoạt động quản trị nhà trường đã được ứng dụng công nghệ thông tin ví dụ như các phần mềm: Quản lý đào tạo</w:t>
      </w:r>
      <w:r w:rsidRPr="007C765E">
        <w:rPr>
          <w:rFonts w:ascii="Times New Roman" w:eastAsia="Times New Roman" w:hAnsi="Times New Roman" w:cs="Times New Roman"/>
          <w:sz w:val="21"/>
          <w:szCs w:val="21"/>
        </w:rPr>
        <w:t>; </w:t>
      </w:r>
      <w:hyperlink r:id="rId9" w:history="1">
        <w:r w:rsidRPr="007C765E">
          <w:rPr>
            <w:rFonts w:ascii="Times New Roman" w:eastAsia="Times New Roman" w:hAnsi="Times New Roman" w:cs="Times New Roman"/>
            <w:sz w:val="21"/>
            <w:szCs w:val="21"/>
          </w:rPr>
          <w:t>Tuyển sinh</w:t>
        </w:r>
      </w:hyperlink>
      <w:r w:rsidRPr="007C765E">
        <w:rPr>
          <w:rFonts w:ascii="Times New Roman" w:eastAsia="Times New Roman" w:hAnsi="Times New Roman" w:cs="Times New Roman"/>
          <w:sz w:val="21"/>
          <w:szCs w:val="21"/>
        </w:rPr>
        <w:t> online</w:t>
      </w:r>
      <w:r w:rsidRPr="008051C8">
        <w:rPr>
          <w:rFonts w:ascii="Times New Roman" w:eastAsia="Times New Roman" w:hAnsi="Times New Roman" w:cs="Times New Roman"/>
          <w:sz w:val="21"/>
          <w:szCs w:val="21"/>
        </w:rPr>
        <w:t>; Hệ thống đào tạo bán trực tuyến; Quản lý tài chính; Quản lý tài sản; Quản lý hoạt động Khoa học công nghệ; Quản lý tài liệu in; Thư viện số; Quản lý và tổ chức thi trực tuyến; Quản lý nhân sự Văn bản điều hành liên thông; Quản lý hoạt động hợp tác quốc tế.</w:t>
      </w:r>
    </w:p>
    <w:p w14:paraId="4650493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đã đầu tư xây dựng một số mô hình ứng dụng công nghệ số không gian giảng dạy, học tập; xây dựng bài giảng số, phần mềm và ngân hàng đề thi trắc nghiệm, các khóa học trực tuyến; mô hình thí nghiệm ảo; đầu tư các thiết bị thông minh lắp tại các lớp học, phòng hội thảo như: Đầu ghi hình, bảng điện tử thông minh, màn hình tương tác, bàn học thông minh, thiết bị họp trực tuyến.</w:t>
      </w:r>
    </w:p>
    <w:p w14:paraId="1116BF3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Đặc biệt, nhà trường đã triển khai học tập tại doanh nghiệp, tạo điều kiện để sinh viên tham gia trải nghiệm thực tế, tiếp cận công nghệ cao, tham quan thực tế ảo. Triển khai kỹ năng sử dụng công nghệ của giảng viên và sinh viên.</w:t>
      </w:r>
    </w:p>
    <w:p w14:paraId="30B397B3"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xác định giảng viên là yếu tố quan trọng nhất quyết định sự thành công của đào tạo trực tuyến, từ xa và quá trình chuyển đổi số. Do đó, đội ngũ giảng viên cần được trang bị kỹ năng về công nghệ và phương pháp sư phạm để thực hiện chuyển đổi số, bao gồm phương pháp giảng dạy theo tiếp cận mới, phương thức vận hành các công cụ, môi trường số, cách thức biên soạn tài liệu số, xây dựng bài giảng tương tác...</w:t>
      </w:r>
    </w:p>
    <w:p w14:paraId="74CF7043"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thường xuyên tổ chức các khóa huấn luyện: giảng dạy với công nghệ, giảng dạy theo mô hình hỗn hợp, huấn luyện sử dụng công cụ và nền tảng số… Tổ chức thiết kế, 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p>
    <w:p w14:paraId="5512AA0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Các hoạt động tuyển sinh, quảng bá giới thiệu ngành nghề trong nhà trường cũng đã được chuyên nghiệp hóa trong tổ chức triển khai, các buổi live streams, quay phim phát sóng truyền hình, cơ sở dữ liệu đã được chuẩn hóa, cổng thông tin tuyển sinh đã được nâng cấp, công nghệ AI đã được ứng dụng trong phân tích và đánh giá nhu cầu, các kênh truyền thông trên </w:t>
      </w:r>
      <w:hyperlink r:id="rId10" w:history="1">
        <w:r w:rsidRPr="007C765E">
          <w:rPr>
            <w:rFonts w:ascii="Times New Roman" w:eastAsia="Times New Roman" w:hAnsi="Times New Roman" w:cs="Times New Roman"/>
            <w:sz w:val="21"/>
            <w:szCs w:val="21"/>
          </w:rPr>
          <w:t>mạng xã hội</w:t>
        </w:r>
      </w:hyperlink>
      <w:r w:rsidRPr="007C765E">
        <w:rPr>
          <w:rFonts w:ascii="Times New Roman" w:eastAsia="Times New Roman" w:hAnsi="Times New Roman" w:cs="Times New Roman"/>
          <w:sz w:val="21"/>
          <w:szCs w:val="21"/>
        </w:rPr>
        <w:t> </w:t>
      </w:r>
      <w:r w:rsidRPr="008051C8">
        <w:rPr>
          <w:rFonts w:ascii="Times New Roman" w:eastAsia="Times New Roman" w:hAnsi="Times New Roman" w:cs="Times New Roman"/>
          <w:sz w:val="21"/>
          <w:szCs w:val="21"/>
        </w:rPr>
        <w:t>được phát triển. </w:t>
      </w:r>
    </w:p>
    <w:p w14:paraId="4812D4B2"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Hoạt động NCKH trong những năm qua, cùng với thiết bị tự làm, khởi nghiệp start up kites và đổi mới sáng tạo, đã ứng dụng công nghệ số, trí tuệ nhân tạo để giải quyết các bài toán của trường, của ngành gần đây có nhiều ứng dụng, nhiều công trình của GV và sinh viên đã được đưa vào ứng dụng thực tế, đạt giải cao trong các cuộc thi.</w:t>
      </w:r>
    </w:p>
    <w:p w14:paraId="157682F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lastRenderedPageBreak/>
        <w:t>- Trong những năm gần đây nhà trường đã tích cực áp dụng CNTT vào trong hoạt động giảng dạy, đã phát triển mô hình giảng dạy học trực tuyến online, để người học có thể học mọi nơi, mọi lúc, chủ động trong việc học tập hiệu quả hơn.</w:t>
      </w:r>
    </w:p>
    <w:p w14:paraId="7E89F598" w14:textId="485CF096"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Trong thời đại dịch covid-19 xảy ra trên toàn thế giới khiến cho mọi lĩnh vực công tác, kinh tế ngành nghề bị thiệt hại không nhỏ, và ngành giáo dục cũng không là ngoại lệ. Để đảm bảo an toàn cho học sinh, sinh viên cũng như thực hiện giãn cách xã hội. Thì nhà trường đã cho học sinh, sinh viên nghỉ học cách ly tại nhà. Trong thời gian này, nhà trường đã triển khai áp dụng việc học online trực tuyến vào trong giảng dạy, và đã gặt hái được nhiều thành quả đáng kể</w:t>
      </w:r>
      <w:r w:rsidR="007C765E">
        <w:rPr>
          <w:rFonts w:ascii="Times New Roman" w:eastAsia="Times New Roman" w:hAnsi="Times New Roman" w:cs="Times New Roman"/>
          <w:sz w:val="21"/>
          <w:szCs w:val="21"/>
          <w:bdr w:val="none" w:sz="0" w:space="0" w:color="auto" w:frame="1"/>
        </w:rPr>
        <w:t>.</w:t>
      </w:r>
    </w:p>
    <w:p w14:paraId="0D9FC235"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Việc áp dụng công nghệ vào trong phương pháp giảng dạy khiến cho nhiều trường vẫn chưa quen với phương pháp này, hay cơ sở vật chất điều kiện kinh tế của một số trường khiến cho việc học theo phương pháp này không mấy hiệu quả.</w:t>
      </w:r>
    </w:p>
    <w:p w14:paraId="44EA13A4"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Với sự phát triển nhanh chóng của công nghệ như hiện nay, cùng với việc ngành giáo dục đang đẩy mạnh áp dụng công nghệ chuyển đổi số trong giảng dạy. Thì mọi khó khăn sẽ được giải quyết sớm nhất trong tương lai. Cùng với đó là sự phát triển mạnh mẽ của mạng xã hội, ứng dụng di động đã tạo điều kiện cho chuyển đổi số trong giáo dục phát triển mạnh mẽ hơn, tạo cơ hội cho mọi người có thể học và tương tác ở mọi lúc, mọi nơi.</w:t>
      </w:r>
    </w:p>
    <w:p w14:paraId="630050BE"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1E2684E2" w14:textId="77777777" w:rsidR="00504FCF" w:rsidRPr="008051C8" w:rsidRDefault="00504FCF" w:rsidP="00677499">
      <w:pPr>
        <w:spacing w:after="0" w:line="240" w:lineRule="auto"/>
        <w:ind w:firstLine="284"/>
        <w:jc w:val="both"/>
        <w:rPr>
          <w:rFonts w:ascii="Times New Roman" w:eastAsiaTheme="minorEastAsia" w:hAnsi="Times New Roman" w:cs="Times New Roman"/>
          <w:b/>
          <w:iCs/>
          <w:sz w:val="21"/>
          <w:szCs w:val="21"/>
        </w:rPr>
      </w:pPr>
      <w:r w:rsidRPr="008051C8">
        <w:rPr>
          <w:rFonts w:ascii="Times New Roman" w:eastAsiaTheme="minorEastAsia" w:hAnsi="Times New Roman" w:cs="Times New Roman"/>
          <w:b/>
          <w:i/>
          <w:iCs/>
          <w:sz w:val="21"/>
          <w:szCs w:val="21"/>
        </w:rPr>
        <w:t xml:space="preserve">2.  Khó khăn và thách thức lớn nhất của chuyển đổi số trong trường đại học </w:t>
      </w:r>
    </w:p>
    <w:p w14:paraId="46C48F3E" w14:textId="77777777" w:rsidR="00504FCF" w:rsidRPr="008051C8" w:rsidRDefault="00504FCF" w:rsidP="00677499">
      <w:pPr>
        <w:spacing w:after="0" w:line="240" w:lineRule="auto"/>
        <w:ind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 Ưu điểm:</w:t>
      </w:r>
    </w:p>
    <w:p w14:paraId="7DB81FC0"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Không gian học tập đa dạng hơn, thay vì những phòng thí nghiệm hay phòng mô phỏng truyền thống, thì người học có thể trải nghiệm học tập bằng không gian ảo, có thể tương tác người - người, người - máy như thật thông qua các phần mềm mô phỏng công nghệ VR.</w:t>
      </w:r>
    </w:p>
    <w:p w14:paraId="1BA70DF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Chương trình dạy học được thiết kế đa dạng hơn, cụ thể hơn và đáp ứng tốt hơn nhu cầu giáo dục cá nhân hóa. Chính vì vậy, hiểu đúng về chuyển đổi số, đánh giá đúng thực trạng để xây dựng lộ trình thực hiện chuyển đổi số hợp lý nhằm nhanh chóng nâng cao chất lượng, hiệu quả đào tạo có ý nghĩa rất quan trọng với Nhà trường trong giai đoạn hiện nay.</w:t>
      </w:r>
    </w:p>
    <w:p w14:paraId="72CFE1CB"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Phải nói rằng, chuyển đổi số chính là "cú hích" trong nâng cao chất lượng đào tạo, nâng cao hiệu quả nghiên cứu khoa học và chuyển giao các tiến bộ khoa học công nghệ vào sản xuất, tạo ra của cải vật chất cho xã hội.</w:t>
      </w:r>
    </w:p>
    <w:p w14:paraId="2C162ED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Đối với giáo dục nói chung, giáo dục đại học nói riêng, chuyển đổi số mang lại cơ hội áp dụng công nghệ để tạo ra những thay đổi nhanh chóng về mô hình, cách thức tổ chức và phương pháp dạy - học, cụ thể: Các lớp học truyền thống với những nhược điểm như chi phí tổ chức cao, không gian phục vụ hạn chế, thời gian cố định, … sẽ được thay thế bằng các lớp học trực tuyến, lớp học ảo.</w:t>
      </w:r>
    </w:p>
    <w:p w14:paraId="6A10D9E1"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Không giới hạn trong truy cập tài liệu học tập</w:t>
      </w:r>
    </w:p>
    <w:p w14:paraId="238387C6"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Truy cập tài liệu học tập không giới hạn. Bởi với kho tài liệu khổng lồ, không giới hạn, người học có thể truy cập một cách dễ dàng, đồng thời tiết kiệm được khá nhiều chi phí.</w:t>
      </w:r>
    </w:p>
    <w:p w14:paraId="07FC7426"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Hơn nữa, chuyển đổi số trong ngành giáo dục giúp người học tìm kiếm, khai thác học liệu nhanh chóng bằng các thiết bị trực tuyến, không bị giới hạn bởi khả năng tài chính của người dùng.</w:t>
      </w:r>
    </w:p>
    <w:p w14:paraId="7B0098A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Vậy nên, việc sử dụng công nghệ giúp chia sẻ tài liệu, giáo trình giữa giáo viên và học sinh sẽ dễ dàng và tiết kiệm hơn, do giảm thiểu được chi phí in ấn.</w:t>
      </w:r>
    </w:p>
    <w:p w14:paraId="60ECA651"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Chất lượng giáo dục được nâng cao</w:t>
      </w:r>
    </w:p>
    <w:p w14:paraId="71B54A1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Chuyển đổi số trong giáo dục đã tạo nên kỷ nguyên mới, khi mà người dạy và người học được trao quyền để áp dụng công nghệ. Các thành tựu như:</w:t>
      </w:r>
    </w:p>
    <w:p w14:paraId="52E74372"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Bigdata giúp lưu trữ mọi kiến thức lên mạng</w:t>
      </w:r>
    </w:p>
    <w:p w14:paraId="0D133B2B"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IoT giúp theo dõi hoạt động của học sinh, quản lý, giám sát học sinh.</w:t>
      </w:r>
    </w:p>
    <w:p w14:paraId="35D1906D"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Blockchain giúp quản lý thông tin, hồ sơ giáo dục của học sinh. Cho phép quản lý, chia sẻ dữ liệu từ nhiều trường khác nhau, ghi chép lại lịch sử học, bảng điểm để đảm bảo thông tin được minh bạch.</w:t>
      </w:r>
    </w:p>
    <w:p w14:paraId="439E7B17"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Tiết kiệm tối đa chi phí học tập</w:t>
      </w:r>
    </w:p>
    <w:p w14:paraId="31E504DD"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8051C8">
        <w:rPr>
          <w:rFonts w:ascii="Times New Roman" w:eastAsia="Times New Roman" w:hAnsi="Times New Roman" w:cs="Times New Roman"/>
          <w:sz w:val="21"/>
          <w:szCs w:val="21"/>
          <w:bdr w:val="none" w:sz="0" w:space="0" w:color="auto" w:frame="1"/>
        </w:rPr>
        <w:t>Khả năng tiết kiệm chi phí là một lợi ích lớn, thiết thực mà chuyển đổi số trong giáo dục đem lại. Khi thấy được giá trị phương pháp mang lại, chắc chắn người học sẽ thấy hài lòng về kết quả nhận được. Chính vì vậy, việc học tập sẽ trở nên suôn sẻ, không có quá nhiều ảnh hưởng từ xung quanh.</w:t>
      </w:r>
    </w:p>
    <w:p w14:paraId="39F84E2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Chuyển đổi số trong ngành giáo còn giúp người học có nhiều sự lựa chọn. Thay vì đến trường, có thể tham gia khóa học E-Learning với chi phí rẻ hơn. Thậm chí có thể chọn khóa học mình quan tâm, phù hợp với bản thân. Điều này giúp học tập chất lượng, hiệu quả hơn.</w:t>
      </w:r>
    </w:p>
    <w:p w14:paraId="05DB0D08"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Khó khăn:</w:t>
      </w:r>
    </w:p>
    <w:p w14:paraId="3F8F9DBC"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135BA4">
        <w:rPr>
          <w:rFonts w:ascii="Times New Roman" w:eastAsia="Times New Roman" w:hAnsi="Times New Roman" w:cs="Times New Roman"/>
          <w:sz w:val="21"/>
          <w:szCs w:val="21"/>
        </w:rPr>
        <w:lastRenderedPageBreak/>
        <w:t xml:space="preserve">Khó khăn lớn nhất của chuyển đổi số là thay đổi thói quen. Thách thức lớn nhất của chuyển đổi số là có nhận thức đúng. Chuyển </w:t>
      </w:r>
      <w:r w:rsidRPr="008051C8">
        <w:rPr>
          <w:rFonts w:ascii="Times New Roman" w:eastAsia="Times New Roman" w:hAnsi="Times New Roman" w:cs="Times New Roman"/>
          <w:sz w:val="21"/>
          <w:szCs w:val="21"/>
        </w:rPr>
        <w:t>đổi số là chuyện chưa có tiền lệ, vì vậy, nhận thức đúng là việc khó. Nhận thức đúng về chuyển đổi số còn phải đặt trong bối cảnh cụ thể của một tổ chức. Chuyển đổi số là vấn đề nhận thức chứ không phải là vấn đề công nghệ, là chuyện dám làm hay không dám làm của người lãnh đạo.</w:t>
      </w:r>
    </w:p>
    <w:p w14:paraId="03A3071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Sự bùng nổ của công nghệ đang tạo ra nhiều phương thức giáo dục mới, thông minh hơn, hiệu quả hơn, tiết kiệm nhiều chi phí hơn. Đến nay, xu hướng </w:t>
      </w:r>
      <w:r w:rsidRPr="00386C74">
        <w:rPr>
          <w:rFonts w:ascii="Times New Roman" w:eastAsia="Times New Roman" w:hAnsi="Times New Roman" w:cs="Times New Roman"/>
          <w:bCs/>
          <w:sz w:val="21"/>
          <w:szCs w:val="21"/>
          <w:bdr w:val="none" w:sz="0" w:space="0" w:color="auto" w:frame="1"/>
        </w:rPr>
        <w:t>chuyển đổi số trong giáo dục</w:t>
      </w:r>
      <w:r w:rsidRPr="008051C8">
        <w:rPr>
          <w:rFonts w:ascii="Times New Roman" w:eastAsia="Times New Roman" w:hAnsi="Times New Roman" w:cs="Times New Roman"/>
          <w:sz w:val="21"/>
          <w:szCs w:val="21"/>
          <w:bdr w:val="none" w:sz="0" w:space="0" w:color="auto" w:frame="1"/>
        </w:rPr>
        <w:t> đã tác động sâu sắc đến con người.</w:t>
      </w:r>
    </w:p>
    <w:p w14:paraId="2054F13A" w14:textId="77777777" w:rsidR="00504FCF" w:rsidRPr="008051C8" w:rsidRDefault="00504FCF" w:rsidP="00677499">
      <w:pPr>
        <w:spacing w:after="0" w:line="240" w:lineRule="auto"/>
        <w:ind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 Thách thức:</w:t>
      </w:r>
    </w:p>
    <w:p w14:paraId="75B7040D"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nhất,</w:t>
      </w:r>
      <w:r w:rsidRPr="008051C8">
        <w:rPr>
          <w:rFonts w:ascii="Times New Roman" w:eastAsia="Times New Roman" w:hAnsi="Times New Roman" w:cs="Times New Roman"/>
          <w:sz w:val="21"/>
          <w:szCs w:val="21"/>
        </w:rPr>
        <w:t> Đòi hỏi sự  quyết tâm của lãnh đạo, tư duy năng lực quản lý và giảng dạy phải thay đổi phù hợp với xu hướng và thời đại công nghệ, ngành giáo dục, lãnh đạo nhà trường, người thầy phải thay đổi. Họ phải đối mặt với những phương thức giảng dạy, đào tạo, quản lý trên không gian ảo, khai thác hiệu quả công nghệ cho mục đích này. Do đó, họ cần trang bị hiểu biết và tư duy số để có thể làm chủ, đồng thời biết rõ sự giới hạn của công nghệ. Cách thức và quá trình chuyển đổi không có một công thức chung, đòi hỏi lãnh đạo ngành cần phải đề ra chiến lược, giải pháp và lộ trình chuyển đổi riêng cho mình mà không có nhiều sự tham khảo từ kinh nghiệm và thực tiễn ở các ngành khác, quốc gia khác.</w:t>
      </w:r>
    </w:p>
    <w:p w14:paraId="0923599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hai,</w:t>
      </w:r>
      <w:r w:rsidRPr="008051C8">
        <w:rPr>
          <w:rFonts w:ascii="Times New Roman" w:eastAsia="Times New Roman" w:hAnsi="Times New Roman" w:cs="Times New Roman"/>
          <w:sz w:val="21"/>
          <w:szCs w:val="21"/>
        </w:rPr>
        <w:t xml:space="preserve"> kỹ năng sử dụng và làm chủ công nghệ. Chuyển đổi số đòi hỏi những người trực tiếp thực hiện việc đào tạo phải có đủ kỹ năng sử dụng công nghệ, trong khi đó vẫn còn nhiều cá nhân hạn chế về công nghệ. </w:t>
      </w:r>
    </w:p>
    <w:p w14:paraId="2C30BADE"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ba,</w:t>
      </w:r>
      <w:r w:rsidRPr="008051C8">
        <w:rPr>
          <w:rFonts w:ascii="Times New Roman" w:eastAsia="Times New Roman" w:hAnsi="Times New Roman" w:cs="Times New Roman"/>
          <w:sz w:val="21"/>
          <w:szCs w:val="21"/>
        </w:rPr>
        <w:t> hạ tầng và nền tảng công nghệ. Chuyển đổi số đòi hỏi hạ tầng công nghệ mới cho cả người học, người trực tiếp giảng dạy, cơ sở giáo dục và cơ quan quản lý. Đi kèm là các ứng dụng phần mềm, các nền tảng để toàn bộ hoạt động giáo dục và quản lý của các cấp diễn ra trên cùng một nền tảng, tương thích, kết nối và tích hợp được.</w:t>
      </w:r>
    </w:p>
    <w:p w14:paraId="647D9549"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tư,</w:t>
      </w:r>
      <w:r w:rsidRPr="008051C8">
        <w:rPr>
          <w:rFonts w:ascii="Times New Roman" w:eastAsia="Times New Roman" w:hAnsi="Times New Roman" w:cs="Times New Roman"/>
          <w:sz w:val="21"/>
          <w:szCs w:val="21"/>
        </w:rPr>
        <w:t> sự sẵn sàng tiếp nhận của người học. Rất nhiều sinh viên chưa sẵn sàng cho học tập trực tuyến vì nhiều lý do: Trang thiết bị, hạ tầng viễn thông, phương pháp và kỹ thuật giảng dạy của giảng viên chưa thuyết phục.</w:t>
      </w:r>
    </w:p>
    <w:p w14:paraId="40D50C0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năm,</w:t>
      </w:r>
      <w:r w:rsidRPr="008051C8">
        <w:rPr>
          <w:rFonts w:ascii="Times New Roman" w:eastAsia="Times New Roman" w:hAnsi="Times New Roman" w:cs="Times New Roman"/>
          <w:sz w:val="21"/>
          <w:szCs w:val="21"/>
        </w:rPr>
        <w:t> đào sâu thêm bất bình đẳng trong giáo dục. Ta thường nghĩ việc số hóa hoạt động giáo dục sẽ đem lại "sự bình đẳng số" nhờ ưu thế tiếp cận công nghệ không giới hạn không gian và thời gian. Tuy nhiên Sự bất bình đẳng trong giáo dục giữa các vùng miền sẽ ngày càng bị nới rộng.</w:t>
      </w:r>
    </w:p>
    <w:p w14:paraId="483B41B5" w14:textId="77777777" w:rsidR="00504FCF" w:rsidRPr="00135BA4" w:rsidRDefault="00504FCF" w:rsidP="00677499">
      <w:pPr>
        <w:keepNext/>
        <w:keepLines/>
        <w:shd w:val="clear" w:color="auto" w:fill="FFFFFF"/>
        <w:spacing w:after="0" w:line="240" w:lineRule="auto"/>
        <w:ind w:firstLine="284"/>
        <w:jc w:val="both"/>
        <w:textAlignment w:val="baseline"/>
        <w:outlineLvl w:val="1"/>
        <w:rPr>
          <w:rFonts w:ascii="Times New Roman" w:eastAsiaTheme="majorEastAsia" w:hAnsi="Times New Roman" w:cs="Times New Roman"/>
          <w:b/>
          <w:sz w:val="21"/>
          <w:szCs w:val="21"/>
        </w:rPr>
      </w:pPr>
      <w:r w:rsidRPr="00135BA4">
        <w:rPr>
          <w:rFonts w:ascii="Times New Roman" w:eastAsiaTheme="majorEastAsia" w:hAnsi="Times New Roman" w:cs="Times New Roman"/>
          <w:b/>
          <w:sz w:val="21"/>
          <w:szCs w:val="21"/>
          <w:bdr w:val="none" w:sz="0" w:space="0" w:color="auto" w:frame="1"/>
        </w:rPr>
        <w:t>3.  Làm gì để thúc đẩy chuyển đổi số trong ngành giáo dục ở Việt Nam</w:t>
      </w:r>
    </w:p>
    <w:p w14:paraId="24549C70" w14:textId="77777777" w:rsidR="00504FCF" w:rsidRPr="008051C8"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sz w:val="21"/>
          <w:szCs w:val="21"/>
        </w:rPr>
      </w:pPr>
      <w:r w:rsidRPr="008051C8">
        <w:rPr>
          <w:rFonts w:ascii="Times New Roman" w:eastAsiaTheme="majorEastAsia" w:hAnsi="Times New Roman" w:cs="Times New Roman"/>
          <w:sz w:val="21"/>
          <w:szCs w:val="21"/>
          <w:bdr w:val="none" w:sz="0" w:space="0" w:color="auto" w:frame="1"/>
        </w:rPr>
        <w:t>* Tuyên truyền tư tưởng cho nhân sự</w:t>
      </w:r>
    </w:p>
    <w:p w14:paraId="5D024CCD"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Phổ biến, nâng cao nhận thức, trách nhiệm về tư tưởng, quyết tâm thực hiện chuyển đổi số trong ngành giáo dục. Phổ biến đến từng địa phương, nhà trường, giảng viên, giáo viên, cán bộ quản lý. Cùng nhau xây dựng văn hóa số trong giáo dục.</w:t>
      </w:r>
    </w:p>
    <w:p w14:paraId="3C4945B1"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Bồi dưỡng, đào tạo cán bộ quản lý, giáo viên, giảng viên kiến thức, kỹ năng công nghệ để đáp ứng yêu cầu chuyển đổi số.</w:t>
      </w:r>
    </w:p>
    <w:p w14:paraId="62035C62" w14:textId="77777777" w:rsidR="00504FCF" w:rsidRPr="008051C8"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sz w:val="21"/>
          <w:szCs w:val="21"/>
        </w:rPr>
      </w:pPr>
      <w:r w:rsidRPr="008051C8">
        <w:rPr>
          <w:rFonts w:ascii="Times New Roman" w:eastAsiaTheme="majorEastAsia" w:hAnsi="Times New Roman" w:cs="Times New Roman"/>
          <w:sz w:val="21"/>
          <w:szCs w:val="21"/>
          <w:bdr w:val="none" w:sz="0" w:space="0" w:color="auto" w:frame="1"/>
        </w:rPr>
        <w:t>* Áp dụng các phương pháp công nghệ</w:t>
      </w:r>
    </w:p>
    <w:p w14:paraId="35FC079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Tăng cường các phương pháp công nghệ: để nâng cao chất lượng, quản lý dữ liệu, thúc đẩy hình thức dạy – học trực tuyến qua mạng.</w:t>
      </w:r>
    </w:p>
    <w:p w14:paraId="20BB626E"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Hoàn thiện cơ sở mạng đồng bộ: tạo cơ hội học tập bình đẳng giữa các vùng miền khác nhau, ưu tiên thuê dịch vụ, huy động nguồn lực cùng tham gia.</w:t>
      </w:r>
    </w:p>
    <w:p w14:paraId="4FBBC92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Thúc đẩy phát triển học liệu số: Thực hiện ở tất cả cấp học, ngành học, môn học gắn với việc thẩm định nội dung, chia sẻ học liệu giữa các địa phương.</w:t>
      </w:r>
    </w:p>
    <w:p w14:paraId="72201FE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Triển khai mạng xã hội giáo dục: Triển khai có kiểm soát, định hướng thống nhất, từ đó chia sẻ giữa cơ quan quản lý – nhà trường – gia đình.</w:t>
      </w:r>
    </w:p>
    <w:p w14:paraId="5573BE3F"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Phát triển các khóa học trực tuyến: Nhằm phục vụ công tác bồi dưỡng giáo viên, hỗ trợ dạy học tại những nơi khó khăn.</w:t>
      </w:r>
    </w:p>
    <w:p w14:paraId="626352A2" w14:textId="77777777" w:rsidR="00B8690A" w:rsidRDefault="00B8690A">
      <w:pPr>
        <w:rPr>
          <w:rFonts w:ascii="Times New Roman" w:eastAsia="Times New Roman" w:hAnsi="Times New Roman" w:cs="Times New Roman"/>
          <w:b/>
          <w:sz w:val="21"/>
          <w:szCs w:val="21"/>
        </w:rPr>
      </w:pPr>
      <w:r>
        <w:rPr>
          <w:rFonts w:ascii="Times New Roman" w:eastAsia="Times New Roman" w:hAnsi="Times New Roman" w:cs="Times New Roman"/>
          <w:b/>
          <w:sz w:val="21"/>
          <w:szCs w:val="21"/>
        </w:rPr>
        <w:br w:type="page"/>
      </w:r>
    </w:p>
    <w:p w14:paraId="122F5588" w14:textId="3322A173" w:rsidR="00504FCF" w:rsidRDefault="00B8690A" w:rsidP="006D2CC2">
      <w:pPr>
        <w:shd w:val="clear" w:color="auto" w:fill="FFFFFF"/>
        <w:spacing w:after="0" w:line="240" w:lineRule="auto"/>
        <w:jc w:val="center"/>
        <w:rPr>
          <w:rFonts w:ascii="Times New Roman" w:eastAsia="Times New Roman" w:hAnsi="Times New Roman" w:cs="Times New Roman"/>
          <w:b/>
          <w:sz w:val="28"/>
          <w:szCs w:val="28"/>
        </w:rPr>
      </w:pPr>
      <w:r w:rsidRPr="00B8690A">
        <w:rPr>
          <w:rFonts w:ascii="Times New Roman" w:eastAsia="Times New Roman" w:hAnsi="Times New Roman" w:cs="Times New Roman"/>
          <w:b/>
          <w:sz w:val="28"/>
          <w:szCs w:val="28"/>
        </w:rPr>
        <w:lastRenderedPageBreak/>
        <w:t>KẾT LUẬN</w:t>
      </w:r>
    </w:p>
    <w:p w14:paraId="3E38CE62" w14:textId="77777777" w:rsidR="00B8690A" w:rsidRPr="006D2CC2" w:rsidRDefault="00B8690A" w:rsidP="00677499">
      <w:pPr>
        <w:shd w:val="clear" w:color="auto" w:fill="FFFFFF"/>
        <w:spacing w:after="0" w:line="240" w:lineRule="auto"/>
        <w:jc w:val="both"/>
        <w:rPr>
          <w:rFonts w:ascii="Times New Roman" w:eastAsia="Times New Roman" w:hAnsi="Times New Roman" w:cs="Times New Roman"/>
          <w:b/>
          <w:sz w:val="16"/>
          <w:szCs w:val="16"/>
        </w:rPr>
      </w:pPr>
    </w:p>
    <w:p w14:paraId="3CF10FF5" w14:textId="77777777" w:rsidR="00504FCF" w:rsidRPr="008051C8" w:rsidRDefault="00504FCF" w:rsidP="00677499">
      <w:pPr>
        <w:numPr>
          <w:ilvl w:val="0"/>
          <w:numId w:val="14"/>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Công nghệ số đã mở ra không gian học tập thoải mái qua mạng Internet, người học có thể học mọi lúc, mọi nơi. Giờ đây, người học có thể tiếp thu kiến thức dễ dàng, thuận tiện hơn. Chính điều này, đã mở ra cho Việt Nam nói riêng một nền giáo dục mở hoàn toàn mới.</w:t>
      </w:r>
    </w:p>
    <w:p w14:paraId="06FE03C6" w14:textId="77777777" w:rsidR="00504FCF" w:rsidRPr="008051C8" w:rsidRDefault="00504FCF" w:rsidP="00677499">
      <w:pPr>
        <w:numPr>
          <w:ilvl w:val="0"/>
          <w:numId w:val="14"/>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Công nghệ số mang tới không gian học tập lý tưởng, phù hợp với mọi đối tượng. người học có thể học ở nhà, quán cà phê,…hay bất kỳ đâu cảm thấy thoải mái nhất, tiếp thu kiến thức tốt nhất.</w:t>
      </w:r>
    </w:p>
    <w:p w14:paraId="753419C3" w14:textId="16998936" w:rsidR="00CF03DD" w:rsidRPr="00CF03DD" w:rsidRDefault="00504FCF" w:rsidP="00CF03DD">
      <w:pPr>
        <w:numPr>
          <w:ilvl w:val="0"/>
          <w:numId w:val="1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Với một tinh thần thoải mái, hiển nhiên kết quả học tập sẽ được cải thiện, nâng cao hơn. Nó giúp loại bỏ những giới hạn về khoảng cách, tối ưu thời gian học, nâng cao tư duy cho người học.</w:t>
      </w:r>
    </w:p>
    <w:p w14:paraId="59B0A086" w14:textId="77777777" w:rsidR="00CF03DD" w:rsidRDefault="00CF03DD" w:rsidP="00CF03DD">
      <w:pPr>
        <w:shd w:val="clear" w:color="auto" w:fill="FFFFFF"/>
        <w:spacing w:after="0" w:line="276" w:lineRule="auto"/>
        <w:jc w:val="both"/>
        <w:rPr>
          <w:rFonts w:ascii="Times New Roman" w:eastAsia="Times New Roman" w:hAnsi="Times New Roman" w:cs="Times New Roman"/>
          <w:b/>
          <w:sz w:val="21"/>
          <w:szCs w:val="21"/>
          <w:bdr w:val="none" w:sz="0" w:space="0" w:color="auto" w:frame="1"/>
        </w:rPr>
      </w:pPr>
    </w:p>
    <w:p w14:paraId="02F7371F" w14:textId="77777777" w:rsidR="00386C74" w:rsidRDefault="00386C74">
      <w:pPr>
        <w:rPr>
          <w:rFonts w:ascii="Times New Roman" w:eastAsia="Times New Roman" w:hAnsi="Times New Roman" w:cs="Times New Roman"/>
          <w:b/>
          <w:sz w:val="21"/>
          <w:szCs w:val="21"/>
          <w:bdr w:val="none" w:sz="0" w:space="0" w:color="auto" w:frame="1"/>
        </w:rPr>
      </w:pPr>
      <w:r>
        <w:rPr>
          <w:rFonts w:ascii="Times New Roman" w:eastAsia="Times New Roman" w:hAnsi="Times New Roman" w:cs="Times New Roman"/>
          <w:b/>
          <w:sz w:val="21"/>
          <w:szCs w:val="21"/>
          <w:bdr w:val="none" w:sz="0" w:space="0" w:color="auto" w:frame="1"/>
        </w:rPr>
        <w:br w:type="page"/>
      </w:r>
    </w:p>
    <w:p w14:paraId="2E0655EF" w14:textId="42BCFAD8" w:rsidR="00CF03DD" w:rsidRDefault="00B8690A" w:rsidP="00B8690A">
      <w:pPr>
        <w:shd w:val="clear" w:color="auto" w:fill="FFFFFF"/>
        <w:spacing w:after="0" w:line="276" w:lineRule="auto"/>
        <w:jc w:val="center"/>
        <w:rPr>
          <w:rFonts w:ascii="Times New Roman" w:eastAsia="Times New Roman" w:hAnsi="Times New Roman" w:cs="Times New Roman"/>
          <w:b/>
          <w:sz w:val="28"/>
          <w:szCs w:val="28"/>
          <w:bdr w:val="none" w:sz="0" w:space="0" w:color="auto" w:frame="1"/>
        </w:rPr>
      </w:pPr>
      <w:r>
        <w:rPr>
          <w:rFonts w:ascii="Times New Roman" w:eastAsia="Times New Roman" w:hAnsi="Times New Roman" w:cs="Times New Roman"/>
          <w:b/>
          <w:sz w:val="28"/>
          <w:szCs w:val="28"/>
          <w:bdr w:val="none" w:sz="0" w:space="0" w:color="auto" w:frame="1"/>
        </w:rPr>
        <w:lastRenderedPageBreak/>
        <w:t>TÀI LIỆU THAM KHẢO</w:t>
      </w:r>
    </w:p>
    <w:p w14:paraId="3E61A78B" w14:textId="77777777" w:rsidR="00B8690A" w:rsidRPr="00B8690A" w:rsidRDefault="00B8690A" w:rsidP="00B8690A">
      <w:pPr>
        <w:shd w:val="clear" w:color="auto" w:fill="FFFFFF"/>
        <w:spacing w:after="0" w:line="276" w:lineRule="auto"/>
        <w:jc w:val="center"/>
        <w:rPr>
          <w:rFonts w:ascii="Times New Roman" w:eastAsia="Times New Roman" w:hAnsi="Times New Roman" w:cs="Times New Roman"/>
          <w:b/>
          <w:sz w:val="16"/>
          <w:szCs w:val="16"/>
          <w:bdr w:val="none" w:sz="0" w:space="0" w:color="auto" w:frame="1"/>
        </w:rPr>
      </w:pPr>
    </w:p>
    <w:p w14:paraId="441B77F5" w14:textId="77777777" w:rsidR="00CF03DD" w:rsidRPr="00B3162F" w:rsidRDefault="00CF03DD" w:rsidP="00CF03DD">
      <w:pPr>
        <w:keepNext/>
        <w:keepLines/>
        <w:numPr>
          <w:ilvl w:val="1"/>
          <w:numId w:val="15"/>
        </w:numPr>
        <w:shd w:val="clear" w:color="auto" w:fill="FFFFFF"/>
        <w:tabs>
          <w:tab w:val="clear" w:pos="1440"/>
          <w:tab w:val="num" w:pos="426"/>
        </w:tabs>
        <w:spacing w:after="0" w:line="276" w:lineRule="auto"/>
        <w:ind w:left="567" w:hanging="425"/>
        <w:jc w:val="both"/>
        <w:outlineLvl w:val="0"/>
        <w:rPr>
          <w:rFonts w:ascii="Times New Roman" w:eastAsia="Times New Roman" w:hAnsi="Times New Roman" w:cs="Times New Roman"/>
          <w:sz w:val="21"/>
          <w:szCs w:val="21"/>
        </w:rPr>
      </w:pPr>
      <w:r w:rsidRPr="00B3162F">
        <w:rPr>
          <w:rFonts w:ascii="Times New Roman" w:eastAsia="Times New Roman" w:hAnsi="Times New Roman" w:cs="Times New Roman"/>
          <w:sz w:val="21"/>
          <w:szCs w:val="21"/>
        </w:rPr>
        <w:t>Hội thảo khoa học COSS2020 (Conference on Smart Schools 2020) với chủ đề “Chuyển đổi mô hình đào tạo chất lượng cao về trường học thông minh trong bối cảnh công nghiệp lần thứ tư”</w:t>
      </w:r>
    </w:p>
    <w:p w14:paraId="6CD5CC71"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r w:rsidRPr="00B3162F">
        <w:rPr>
          <w:rFonts w:ascii="Times New Roman" w:eastAsia="Calibri" w:hAnsi="Times New Roman" w:cs="Times New Roman"/>
          <w:sz w:val="21"/>
          <w:szCs w:val="21"/>
        </w:rPr>
        <w:t>Hội thảo khoa học COSS2021 (Conference on Smart Schools 2021)</w:t>
      </w:r>
    </w:p>
    <w:p w14:paraId="6110EE1B"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r w:rsidRPr="00B3162F">
        <w:rPr>
          <w:rFonts w:ascii="Times New Roman" w:eastAsia="Calibri" w:hAnsi="Times New Roman" w:cs="Times New Roman"/>
          <w:sz w:val="21"/>
          <w:szCs w:val="21"/>
        </w:rPr>
        <w:t>https://vi.wikipedia.org/wiki/chuyển đổi số</w:t>
      </w:r>
    </w:p>
    <w:p w14:paraId="618B60BE" w14:textId="77777777" w:rsidR="00CF03DD" w:rsidRPr="00B3162F" w:rsidRDefault="000944A8"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hyperlink r:id="rId11" w:history="1">
        <w:r w:rsidR="00CF03DD" w:rsidRPr="00B3162F">
          <w:rPr>
            <w:rFonts w:ascii="Times New Roman" w:eastAsia="Calibri" w:hAnsi="Times New Roman" w:cs="Times New Roman"/>
            <w:sz w:val="21"/>
            <w:szCs w:val="21"/>
          </w:rPr>
          <w:t>https://duhocinec.com/du-hoc-phan-lan-khac-biet-giua-dai-hoc-nghien-cuu-va-khoa-hoc-ung-dung/</w:t>
        </w:r>
      </w:hyperlink>
    </w:p>
    <w:p w14:paraId="3B0B382F" w14:textId="77777777" w:rsidR="00CF03DD" w:rsidRPr="00B3162F" w:rsidRDefault="000944A8"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hyperlink r:id="rId12" w:history="1">
        <w:r w:rsidR="00CF03DD" w:rsidRPr="00B3162F">
          <w:rPr>
            <w:rFonts w:ascii="Times New Roman" w:eastAsia="Calibri" w:hAnsi="Times New Roman" w:cs="Times New Roman"/>
            <w:sz w:val="21"/>
            <w:szCs w:val="21"/>
          </w:rPr>
          <w:t>https://www.lttc.edu.vn/</w:t>
        </w:r>
      </w:hyperlink>
    </w:p>
    <w:p w14:paraId="387730C7" w14:textId="77777777" w:rsidR="00CF03DD" w:rsidRPr="00E656AB" w:rsidRDefault="000944A8"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color w:val="00B0F0"/>
          <w:sz w:val="21"/>
          <w:szCs w:val="21"/>
        </w:rPr>
      </w:pPr>
      <w:hyperlink r:id="rId13" w:history="1">
        <w:r w:rsidR="00CF03DD" w:rsidRPr="00B3162F">
          <w:rPr>
            <w:rFonts w:ascii="Times New Roman" w:eastAsia="Calibri" w:hAnsi="Times New Roman" w:cs="Times New Roman"/>
            <w:sz w:val="21"/>
            <w:szCs w:val="21"/>
          </w:rPr>
          <w:t>https://www.lttc.edu.vn/tin-tuc-su-kien/hoi-thao-khoa-hoc-coss2020-conference-on-smart-schools-2020-voi-chu-de-chuyen-doi-mo-hinh-dao-tao-chat-luong-cao-ve-truong-hoc-thong-minh-trong-boi-canh-cong-nghiep-lan-thu-tu-2393.html</w:t>
        </w:r>
      </w:hyperlink>
    </w:p>
    <w:p w14:paraId="2C508317" w14:textId="710E8363" w:rsidR="00E656AB" w:rsidRPr="00B3162F" w:rsidRDefault="00E656AB" w:rsidP="00E656AB">
      <w:pPr>
        <w:spacing w:line="276" w:lineRule="auto"/>
        <w:contextualSpacing/>
        <w:jc w:val="both"/>
        <w:rPr>
          <w:rFonts w:ascii="Times New Roman" w:eastAsia="Calibri" w:hAnsi="Times New Roman" w:cs="Times New Roman"/>
          <w:color w:val="00B0F0"/>
          <w:sz w:val="21"/>
          <w:szCs w:val="21"/>
        </w:rPr>
      </w:pPr>
    </w:p>
    <w:sectPr w:rsidR="00E656AB" w:rsidRPr="00B3162F" w:rsidSect="00F078D2">
      <w:headerReference w:type="default" r:id="rId14"/>
      <w:footerReference w:type="default" r:id="rId15"/>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244FCE" w14:textId="77777777" w:rsidR="000944A8" w:rsidRDefault="000944A8" w:rsidP="00504FCF">
      <w:pPr>
        <w:spacing w:after="0" w:line="240" w:lineRule="auto"/>
      </w:pPr>
      <w:r>
        <w:separator/>
      </w:r>
    </w:p>
  </w:endnote>
  <w:endnote w:type="continuationSeparator" w:id="0">
    <w:p w14:paraId="6E714222" w14:textId="77777777" w:rsidR="000944A8" w:rsidRDefault="000944A8" w:rsidP="0050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03E78E04" w14:textId="77777777" w:rsidR="00504FCF" w:rsidRDefault="00504FCF" w:rsidP="00504F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3B6C">
          <w:rPr>
            <w:rFonts w:ascii="Times New Roman" w:hAnsi="Times New Roman" w:cs="Times New Roman"/>
            <w:noProof/>
          </w:rPr>
          <w:t>1</w:t>
        </w:r>
        <w:r w:rsidRPr="00DB79C2">
          <w:rPr>
            <w:rFonts w:ascii="Times New Roman" w:hAnsi="Times New Roman" w:cs="Times New Roman"/>
            <w:noProof/>
          </w:rPr>
          <w:fldChar w:fldCharType="end"/>
        </w:r>
      </w:p>
    </w:sdtContent>
  </w:sdt>
  <w:p w14:paraId="261FA0E2" w14:textId="77777777" w:rsidR="00504FCF" w:rsidRDefault="00504F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CE69A2" w14:textId="77777777" w:rsidR="000944A8" w:rsidRDefault="000944A8" w:rsidP="00504FCF">
      <w:pPr>
        <w:spacing w:after="0" w:line="240" w:lineRule="auto"/>
      </w:pPr>
      <w:r>
        <w:separator/>
      </w:r>
    </w:p>
  </w:footnote>
  <w:footnote w:type="continuationSeparator" w:id="0">
    <w:p w14:paraId="5F4D47C0" w14:textId="77777777" w:rsidR="000944A8" w:rsidRDefault="000944A8" w:rsidP="00504F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504FCF" w:rsidRPr="00B93300" w14:paraId="4685966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42F5724" w14:textId="77777777" w:rsidR="00504FCF" w:rsidRPr="00B93300" w:rsidRDefault="00504FCF" w:rsidP="00504FC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72EB940" w14:textId="77777777" w:rsidR="00504FCF" w:rsidRPr="00B93300" w:rsidRDefault="00504FCF" w:rsidP="00504FC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03A63A7" w14:textId="77777777" w:rsidR="00504FCF" w:rsidRDefault="00504F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40DE"/>
    <w:multiLevelType w:val="multilevel"/>
    <w:tmpl w:val="A3DEF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AA506A"/>
    <w:multiLevelType w:val="multilevel"/>
    <w:tmpl w:val="5234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B04D7F"/>
    <w:multiLevelType w:val="hybridMultilevel"/>
    <w:tmpl w:val="F13AF312"/>
    <w:lvl w:ilvl="0" w:tplc="E3D298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40520A"/>
    <w:multiLevelType w:val="hybridMultilevel"/>
    <w:tmpl w:val="6CD814D8"/>
    <w:lvl w:ilvl="0" w:tplc="C1AECD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8733E9"/>
    <w:multiLevelType w:val="multilevel"/>
    <w:tmpl w:val="2FE85EE2"/>
    <w:lvl w:ilvl="0">
      <w:start w:val="1"/>
      <w:numFmt w:val="bullet"/>
      <w:lvlText w:val=""/>
      <w:lvlJc w:val="left"/>
      <w:pPr>
        <w:tabs>
          <w:tab w:val="num" w:pos="720"/>
        </w:tabs>
        <w:ind w:left="720" w:hanging="360"/>
      </w:pPr>
      <w:rPr>
        <w:rFonts w:ascii="Symbol" w:hAnsi="Symbol" w:hint="default"/>
        <w:sz w:val="20"/>
      </w:rPr>
    </w:lvl>
    <w:lvl w:ilvl="1">
      <w:start w:val="1"/>
      <w:numFmt w:val="decimal"/>
      <w:lvlText w:val="[%2]. "/>
      <w:lvlJc w:val="left"/>
      <w:pPr>
        <w:tabs>
          <w:tab w:val="num" w:pos="1440"/>
        </w:tabs>
        <w:ind w:left="1440" w:hanging="360"/>
      </w:pPr>
      <w:rPr>
        <w:rFonts w:hint="default"/>
        <w:b w:val="0"/>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9D1300"/>
    <w:multiLevelType w:val="hybridMultilevel"/>
    <w:tmpl w:val="579A0F18"/>
    <w:lvl w:ilvl="0" w:tplc="4E3A5C0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8C786C"/>
    <w:multiLevelType w:val="multilevel"/>
    <w:tmpl w:val="5882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8C5148"/>
    <w:multiLevelType w:val="multilevel"/>
    <w:tmpl w:val="13DA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F33F98"/>
    <w:multiLevelType w:val="hybridMultilevel"/>
    <w:tmpl w:val="CB44AEF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381EC1"/>
    <w:multiLevelType w:val="multilevel"/>
    <w:tmpl w:val="0A22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B46234"/>
    <w:multiLevelType w:val="multilevel"/>
    <w:tmpl w:val="5C7A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8766EF"/>
    <w:multiLevelType w:val="multilevel"/>
    <w:tmpl w:val="645C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0901D7"/>
    <w:multiLevelType w:val="multilevel"/>
    <w:tmpl w:val="880E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A62D47"/>
    <w:multiLevelType w:val="multilevel"/>
    <w:tmpl w:val="969C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4179D9"/>
    <w:multiLevelType w:val="multilevel"/>
    <w:tmpl w:val="B272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4"/>
  </w:num>
  <w:num w:numId="4">
    <w:abstractNumId w:val="1"/>
  </w:num>
  <w:num w:numId="5">
    <w:abstractNumId w:val="6"/>
  </w:num>
  <w:num w:numId="6">
    <w:abstractNumId w:val="9"/>
  </w:num>
  <w:num w:numId="7">
    <w:abstractNumId w:val="12"/>
  </w:num>
  <w:num w:numId="8">
    <w:abstractNumId w:val="7"/>
  </w:num>
  <w:num w:numId="9">
    <w:abstractNumId w:val="10"/>
  </w:num>
  <w:num w:numId="10">
    <w:abstractNumId w:val="0"/>
  </w:num>
  <w:num w:numId="11">
    <w:abstractNumId w:val="3"/>
  </w:num>
  <w:num w:numId="12">
    <w:abstractNumId w:val="5"/>
  </w:num>
  <w:num w:numId="13">
    <w:abstractNumId w:val="8"/>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FCF"/>
    <w:rsid w:val="000944A8"/>
    <w:rsid w:val="003457CE"/>
    <w:rsid w:val="00386C74"/>
    <w:rsid w:val="00405CF3"/>
    <w:rsid w:val="0048004A"/>
    <w:rsid w:val="00504FCF"/>
    <w:rsid w:val="00677499"/>
    <w:rsid w:val="00687DFC"/>
    <w:rsid w:val="006D2CC2"/>
    <w:rsid w:val="007C765E"/>
    <w:rsid w:val="00AE2E00"/>
    <w:rsid w:val="00B8690A"/>
    <w:rsid w:val="00CF03DD"/>
    <w:rsid w:val="00DA31FE"/>
    <w:rsid w:val="00DB60D3"/>
    <w:rsid w:val="00E4772A"/>
    <w:rsid w:val="00E656AB"/>
    <w:rsid w:val="00ED6C2D"/>
    <w:rsid w:val="00F078D2"/>
    <w:rsid w:val="00F13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9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F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FCF"/>
    <w:pPr>
      <w:spacing w:after="0" w:line="240" w:lineRule="auto"/>
    </w:pPr>
    <w:rPr>
      <w:rFonts w:ascii="Tahoma" w:hAnsi="Tahoma"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04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FCF"/>
  </w:style>
  <w:style w:type="paragraph" w:styleId="Footer">
    <w:name w:val="footer"/>
    <w:basedOn w:val="Normal"/>
    <w:link w:val="FooterChar"/>
    <w:uiPriority w:val="99"/>
    <w:unhideWhenUsed/>
    <w:rsid w:val="00504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FCF"/>
  </w:style>
  <w:style w:type="paragraph" w:styleId="BalloonText">
    <w:name w:val="Balloon Text"/>
    <w:basedOn w:val="Normal"/>
    <w:link w:val="BalloonTextChar"/>
    <w:uiPriority w:val="99"/>
    <w:semiHidden/>
    <w:unhideWhenUsed/>
    <w:rsid w:val="00E656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6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F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FCF"/>
    <w:pPr>
      <w:spacing w:after="0" w:line="240" w:lineRule="auto"/>
    </w:pPr>
    <w:rPr>
      <w:rFonts w:ascii="Tahoma" w:hAnsi="Tahoma"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04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FCF"/>
  </w:style>
  <w:style w:type="paragraph" w:styleId="Footer">
    <w:name w:val="footer"/>
    <w:basedOn w:val="Normal"/>
    <w:link w:val="FooterChar"/>
    <w:uiPriority w:val="99"/>
    <w:unhideWhenUsed/>
    <w:rsid w:val="00504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FCF"/>
  </w:style>
  <w:style w:type="paragraph" w:styleId="BalloonText">
    <w:name w:val="Balloon Text"/>
    <w:basedOn w:val="Normal"/>
    <w:link w:val="BalloonTextChar"/>
    <w:uiPriority w:val="99"/>
    <w:semiHidden/>
    <w:unhideWhenUsed/>
    <w:rsid w:val="00E656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6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etnamplus.vn/tags/C%c3%b4ng-tr%c3%acnh-nghi%c3%aan-c%e1%bb%a9u.vnp" TargetMode="External"/><Relationship Id="rId13" Type="http://schemas.openxmlformats.org/officeDocument/2006/relationships/hyperlink" Target="https://www.lttc.edu.vn/tin-tuc-su-kien/hoi-thao-khoa-hoc-coss2020-conference-on-smart-schools-2020-voi-chu-de-chuyen-doi-mo-hinh-dao-tao-chat-luong-cao-ve-truong-hoc-thong-minh-trong-boi-canh-cong-nghiep-lan-thu-tu-2393.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ttc.edu.v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uhocinec.com/du-hoc-phan-lan-khac-biet-giua-dai-hoc-nghien-cuu-va-khoa-hoc-ung-du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antri.com.vn/suc-manh-so/cong-dong-mang.htm" TargetMode="External"/><Relationship Id="rId4" Type="http://schemas.openxmlformats.org/officeDocument/2006/relationships/settings" Target="settings.xml"/><Relationship Id="rId9" Type="http://schemas.openxmlformats.org/officeDocument/2006/relationships/hyperlink" Target="https://dantri.com.vn/giao-duc-huong-nghiep/tuyen-sinh.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4484</Words>
  <Characters>25559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TTP</cp:lastModifiedBy>
  <cp:revision>11</cp:revision>
  <dcterms:created xsi:type="dcterms:W3CDTF">2022-07-20T01:47:00Z</dcterms:created>
  <dcterms:modified xsi:type="dcterms:W3CDTF">2022-09-12T07:08:00Z</dcterms:modified>
</cp:coreProperties>
</file>