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07AA" w:rsidRPr="00FA31E2" w:rsidRDefault="004907AA" w:rsidP="00AD7D62">
      <w:pPr>
        <w:ind w:left="142"/>
        <w:jc w:val="center"/>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CHƯƠNG I:   KẾ TOÁN TIỀN VÀ CÁC KHOẢN PHẢI THU</w:t>
      </w:r>
    </w:p>
    <w:p w:rsidR="00AF2034" w:rsidRPr="00FA31E2" w:rsidRDefault="00AF2034" w:rsidP="00AD7D62">
      <w:pPr>
        <w:ind w:left="142"/>
        <w:jc w:val="both"/>
        <w:rPr>
          <w:rFonts w:ascii="Times New Roman" w:hAnsi="Times New Roman" w:cs="Times New Roman"/>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 Kế toán vốn bằng tiền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1.1.1. Khái niệm, nguyên tắc, nhiệm vụ của kế toán</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a.Khái niệm</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Vốn bằng tiền là tài sản lưu động tồn tại dưới hình thức tiền tệ.</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Trong doanh nghiệp vốn bằng tiền là loại tài sản có tính lưu hoạt cao nhất( dễ dàng chuyển đổi thành loại tài sản khác). Với tính lưu hoạt cao - vốn bằng tiền được dùng để đáp ứng nhu cầu thanh toán của doanh nghiệp, thực hiện việc mua sắm hoặc chi phí, do đó giữ vị trí quan trọng trong cơ cấu vốn kinh doanh.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Vốn bằng tiền  được phản ánh ở tài khoản nhóm 11 gồm:</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tại quỹ</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gửi ngân hàng</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đang chuyển</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 Nguyên tắc kế toán vốn bằng tiền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-Hạch toán vốn bằng tiền sử dụng đơn vị tiền tệ thống nhất là Việt Nam( ký hiệu quốc gia là “đ”, ký hiệu quốc tế là “VNĐ”)</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-Cuối niên độ kế toán, số dư cuối kỳ của các tài khoản vốn bằng tiền có gốc ngoại tệ phải được đánh giá lại theo tỷ giá giao dịch bình quân trên thị trường ngoại tệ liên Ngân hàng.</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-Đối với vàng, bạc, đá quý phản ánh ở nhóm tài khoản vốn bằng tiền chỉ áp dụng cho các đơn vị không đăng ký kinh doanh vàng, bạc, kim khí đá quý. Phải theo dõi chi tiết  số lượng, trọng lượng. quy cách, phẩm chất của từng loại.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tính giá xuất của ngoại tệ, vàng, bạc, kim khí đá quý có thể áp dụng một trong các phương pháp tính giá xuất kho như: giá thực tế đích danh, giá bình quân gia quyền, giá nhập trước xuất trước.</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c.Nhiệm vụ của kế toán vốn bằng tiền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-Phản ánh kịp thời các khoản thu, chi bằng tiền tại doanh nghiệp, khóa sổ kế toán tiền mặt mỗi ngày để có số liệu đối chiếu với thủ quỹ.</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-Tổ chức thực hiện đầy đủ, thống nhất các quy định về chứng từ, thủ tục hoạch toán vốn bằng tiền nhằm thực hiện các chức năng kiểm soát và phát hiện kịp thời các trường hợp chi tiêu lãng phí,...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-So sánh, đối chiếu kịp thời, thường xuyên số liệu giữa sổ quỹ tiền mặt , sổ kế toán tiền mặt với số kiểm kê thực tế nhằm kiểm tra, phát hiên kịp thời các trường hợp sai lệch để kiến nghị các biện pháp xử lý.</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1.1.2. Kế toán tiền mặt và tiền gửi ngân hàng</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1.1.2.1. Kế toán tiền mặt</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a.Khái niệm</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tại quỹ của doanh nghiệp bao gồm tiền Việt Nam (kể cả ngân phiếu), ngoại tệ, Vàng tệ. Mọi nghiệp vụ thu, chi bằng tiền mặt và việc bảo quản tiền mặt tại quỹ do thủ quỹ của doanh nghiệp thực hiện.</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b.Chứng từ sổ sách kế toán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Phiếu thu, Phiếu chi.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-Bảng kê Vàng tệ, Bảng kiểm kê quỹ.</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-Các chứng từ khác có liên quan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-Sổ quỹ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-Sổ kế toán chi tiết tiền mặt.</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c.Tài khoản sử dụng, nội dung và kết cấu</w:t>
      </w:r>
    </w:p>
    <w:p w:rsidR="00AF2034" w:rsidRPr="00FA31E2" w:rsidRDefault="00AF2034"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TK 111-”Tiền mặt”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4678"/>
      </w:tblGrid>
      <w:tr w:rsidR="00AF2034" w:rsidRPr="00FA31E2" w:rsidTr="004C6539">
        <w:trPr>
          <w:trHeight w:val="235"/>
        </w:trPr>
        <w:tc>
          <w:tcPr>
            <w:tcW w:w="5353" w:type="dxa"/>
          </w:tcPr>
          <w:p w:rsidR="00AF2034" w:rsidRPr="00FA31E2" w:rsidRDefault="00AF2034" w:rsidP="00AD7D62">
            <w:pPr>
              <w:pStyle w:val="Default"/>
              <w:tabs>
                <w:tab w:val="left" w:pos="567"/>
                <w:tab w:val="left" w:pos="1134"/>
                <w:tab w:val="left" w:pos="2268"/>
              </w:tabs>
              <w:ind w:left="142"/>
              <w:jc w:val="both"/>
              <w:rPr>
                <w:b/>
                <w:noProof/>
                <w:lang w:val="vi-VN"/>
              </w:rPr>
            </w:pPr>
            <w:r w:rsidRPr="00FA31E2">
              <w:rPr>
                <w:b/>
                <w:i/>
                <w:iCs/>
                <w:noProof/>
                <w:lang w:val="vi-VN"/>
              </w:rPr>
              <w:t>Bên Nợ</w:t>
            </w:r>
          </w:p>
        </w:tc>
        <w:tc>
          <w:tcPr>
            <w:tcW w:w="4678" w:type="dxa"/>
          </w:tcPr>
          <w:p w:rsidR="00AF2034" w:rsidRPr="00FA31E2" w:rsidRDefault="00AF2034" w:rsidP="00AD7D62">
            <w:pPr>
              <w:pStyle w:val="Default"/>
              <w:tabs>
                <w:tab w:val="left" w:pos="567"/>
                <w:tab w:val="left" w:pos="1134"/>
                <w:tab w:val="left" w:pos="2268"/>
              </w:tabs>
              <w:ind w:left="142"/>
              <w:jc w:val="both"/>
              <w:rPr>
                <w:b/>
                <w:noProof/>
                <w:lang w:val="vi-VN"/>
              </w:rPr>
            </w:pPr>
            <w:r w:rsidRPr="00FA31E2">
              <w:rPr>
                <w:b/>
                <w:i/>
                <w:iCs/>
                <w:noProof/>
                <w:lang w:val="vi-VN"/>
              </w:rPr>
              <w:t>Bên Có</w:t>
            </w:r>
          </w:p>
        </w:tc>
      </w:tr>
      <w:tr w:rsidR="00AF2034" w:rsidRPr="00FA31E2" w:rsidTr="004C6539">
        <w:trPr>
          <w:trHeight w:val="1431"/>
        </w:trPr>
        <w:tc>
          <w:tcPr>
            <w:tcW w:w="5353" w:type="dxa"/>
          </w:tcPr>
          <w:p w:rsidR="00AF2034" w:rsidRPr="00FA31E2" w:rsidRDefault="00AF2034" w:rsidP="00AD7D62">
            <w:pPr>
              <w:pStyle w:val="Default"/>
              <w:tabs>
                <w:tab w:val="left" w:pos="567"/>
                <w:tab w:val="left" w:pos="1134"/>
                <w:tab w:val="left" w:pos="2268"/>
              </w:tabs>
              <w:ind w:left="142"/>
              <w:jc w:val="both"/>
              <w:rPr>
                <w:b/>
                <w:i/>
                <w:iCs/>
                <w:noProof/>
                <w:u w:val="single"/>
                <w:lang w:val="vi-VN"/>
              </w:rPr>
            </w:pPr>
            <w:r w:rsidRPr="00FA31E2">
              <w:rPr>
                <w:b/>
                <w:i/>
                <w:iCs/>
                <w:noProof/>
                <w:u w:val="single"/>
                <w:lang w:val="vi-VN"/>
              </w:rPr>
              <w:t>Các khoản tiền mặt, ngoại tệ, vàng tiền tệ còn tồn quỹ tiền mặt tại thời điểm báo cáo đầu kỳ</w:t>
            </w: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Các khoản tiền mặt, ngoại tệ, vàng tiền tệ nhập quỹ;</w:t>
            </w: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Số tiền mặt, ngoại tệ, vàng  tiền tệ thừa ở quỹ phát hiện khi kiểm kê;</w:t>
            </w: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Chênh lệch tỷ giá hối đoái do đánh giá lại số dư ngoại tệ tại thời điểm báo cáo (trường hợp tỷ giá ngoại tệ tăng so với Đồng Việt Nam);</w:t>
            </w: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Chênh lệch đánh giá lại vàng tiền tệ tăng tại thời điểm báo cáo.</w:t>
            </w:r>
          </w:p>
        </w:tc>
        <w:tc>
          <w:tcPr>
            <w:tcW w:w="4678" w:type="dxa"/>
          </w:tcPr>
          <w:p w:rsidR="00AF2034" w:rsidRPr="00FA31E2" w:rsidRDefault="00AF2034" w:rsidP="00AD7D62">
            <w:pPr>
              <w:pStyle w:val="Default"/>
              <w:tabs>
                <w:tab w:val="left" w:pos="567"/>
                <w:tab w:val="left" w:pos="1134"/>
                <w:tab w:val="left" w:pos="2268"/>
              </w:tabs>
              <w:ind w:left="142"/>
              <w:jc w:val="both"/>
              <w:rPr>
                <w:iCs/>
                <w:noProof/>
                <w:lang w:val="vi-VN"/>
              </w:rPr>
            </w:pPr>
          </w:p>
          <w:p w:rsidR="00AF2034" w:rsidRPr="00FA31E2" w:rsidRDefault="00AF2034" w:rsidP="00AD7D62">
            <w:pPr>
              <w:pStyle w:val="Default"/>
              <w:tabs>
                <w:tab w:val="left" w:pos="567"/>
                <w:tab w:val="left" w:pos="1134"/>
                <w:tab w:val="left" w:pos="2268"/>
              </w:tabs>
              <w:ind w:left="142"/>
              <w:jc w:val="both"/>
              <w:rPr>
                <w:iCs/>
                <w:noProof/>
                <w:lang w:val="vi-VN"/>
              </w:rPr>
            </w:pP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Các khoản tiền mặt, ngoại tệ, vàng tiền tệ xuất quỹ;</w:t>
            </w:r>
          </w:p>
          <w:p w:rsidR="00AF2034" w:rsidRPr="00FA31E2" w:rsidRDefault="00AF2034" w:rsidP="00AD7D62">
            <w:pPr>
              <w:pStyle w:val="Default"/>
              <w:tabs>
                <w:tab w:val="left" w:pos="567"/>
                <w:tab w:val="left" w:pos="1134"/>
                <w:tab w:val="left" w:pos="2268"/>
              </w:tabs>
              <w:ind w:left="142"/>
              <w:jc w:val="both"/>
              <w:rPr>
                <w:iCs/>
                <w:noProof/>
                <w:lang w:val="vi-VN"/>
              </w:rPr>
            </w:pPr>
            <w:r w:rsidRPr="00FA31E2">
              <w:rPr>
                <w:iCs/>
                <w:noProof/>
                <w:lang w:val="vi-VN"/>
              </w:rPr>
              <w:t>-  Số tiền mặt, ngoại tệ, vàng tiền tệ thiếu hụt quỹ phát hiện khi kiểm kê;</w:t>
            </w:r>
          </w:p>
          <w:p w:rsidR="00AF2034" w:rsidRPr="00FA31E2" w:rsidRDefault="00AF2034" w:rsidP="00AD7D62">
            <w:pPr>
              <w:pStyle w:val="Default"/>
              <w:tabs>
                <w:tab w:val="left" w:pos="567"/>
                <w:tab w:val="left" w:pos="1134"/>
                <w:tab w:val="left" w:pos="2268"/>
              </w:tabs>
              <w:ind w:left="142" w:firstLine="34"/>
              <w:jc w:val="both"/>
              <w:rPr>
                <w:iCs/>
                <w:noProof/>
                <w:lang w:val="vi-VN"/>
              </w:rPr>
            </w:pPr>
            <w:r w:rsidRPr="00FA31E2">
              <w:rPr>
                <w:iCs/>
                <w:noProof/>
                <w:lang w:val="vi-VN"/>
              </w:rPr>
              <w:t>-  Chênh lệch tỷ giá hối đoái do đánh giá lại số dư ngoại tệ báo cáo (trường hợp tỷ giá ngoại tệ giảm so với Đồng Việt Nam);</w:t>
            </w:r>
          </w:p>
          <w:p w:rsidR="00AF2034" w:rsidRPr="00FA31E2" w:rsidRDefault="00AF2034" w:rsidP="00AD7D62">
            <w:pPr>
              <w:pStyle w:val="Default"/>
              <w:tabs>
                <w:tab w:val="left" w:pos="567"/>
                <w:tab w:val="left" w:pos="1134"/>
                <w:tab w:val="left" w:pos="2268"/>
              </w:tabs>
              <w:ind w:left="142"/>
              <w:jc w:val="both"/>
              <w:rPr>
                <w:noProof/>
                <w:lang w:val="vi-VN"/>
              </w:rPr>
            </w:pPr>
            <w:r w:rsidRPr="00FA31E2">
              <w:rPr>
                <w:iCs/>
                <w:noProof/>
                <w:lang w:val="vi-VN"/>
              </w:rPr>
              <w:t>- Chênh lệch đánh giá lại vàng tiền tệ giảm tại thời điểm báo cáo.</w:t>
            </w:r>
          </w:p>
        </w:tc>
      </w:tr>
      <w:tr w:rsidR="00AF2034" w:rsidRPr="00FA31E2" w:rsidTr="004C6539">
        <w:trPr>
          <w:trHeight w:val="504"/>
        </w:trPr>
        <w:tc>
          <w:tcPr>
            <w:tcW w:w="5353" w:type="dxa"/>
          </w:tcPr>
          <w:p w:rsidR="00AF2034" w:rsidRPr="00FA31E2" w:rsidRDefault="00AF2034" w:rsidP="00AD7D62">
            <w:pPr>
              <w:pStyle w:val="Default"/>
              <w:tabs>
                <w:tab w:val="left" w:pos="567"/>
                <w:tab w:val="left" w:pos="1134"/>
                <w:tab w:val="left" w:pos="2268"/>
              </w:tabs>
              <w:ind w:left="142"/>
              <w:jc w:val="both"/>
              <w:rPr>
                <w:b/>
                <w:i/>
                <w:iCs/>
                <w:noProof/>
                <w:lang w:val="vi-VN"/>
              </w:rPr>
            </w:pPr>
            <w:r w:rsidRPr="00FA31E2">
              <w:rPr>
                <w:b/>
                <w:i/>
                <w:iCs/>
                <w:noProof/>
                <w:lang w:val="vi-VN"/>
              </w:rPr>
              <w:t>Tổng số phát sinh Nợ</w:t>
            </w:r>
          </w:p>
        </w:tc>
        <w:tc>
          <w:tcPr>
            <w:tcW w:w="4678" w:type="dxa"/>
          </w:tcPr>
          <w:p w:rsidR="00AF2034" w:rsidRPr="00FA31E2" w:rsidRDefault="00AF2034" w:rsidP="00AD7D62">
            <w:pPr>
              <w:pStyle w:val="Default"/>
              <w:tabs>
                <w:tab w:val="left" w:pos="567"/>
                <w:tab w:val="left" w:pos="1134"/>
                <w:tab w:val="left" w:pos="2268"/>
              </w:tabs>
              <w:ind w:left="142"/>
              <w:jc w:val="both"/>
              <w:rPr>
                <w:b/>
                <w:i/>
                <w:iCs/>
                <w:noProof/>
                <w:lang w:val="vi-VN"/>
              </w:rPr>
            </w:pPr>
            <w:r w:rsidRPr="00FA31E2">
              <w:rPr>
                <w:b/>
                <w:i/>
                <w:iCs/>
                <w:noProof/>
                <w:lang w:val="vi-VN"/>
              </w:rPr>
              <w:t>Tổng số phát sinh Có</w:t>
            </w:r>
          </w:p>
        </w:tc>
      </w:tr>
      <w:tr w:rsidR="00AF2034" w:rsidRPr="00FA31E2" w:rsidTr="004C6539">
        <w:trPr>
          <w:trHeight w:val="835"/>
        </w:trPr>
        <w:tc>
          <w:tcPr>
            <w:tcW w:w="10031" w:type="dxa"/>
            <w:gridSpan w:val="2"/>
          </w:tcPr>
          <w:p w:rsidR="00AF2034" w:rsidRPr="00FA31E2" w:rsidRDefault="00AF2034" w:rsidP="00AD7D62">
            <w:pPr>
              <w:pStyle w:val="Default"/>
              <w:tabs>
                <w:tab w:val="left" w:pos="567"/>
                <w:tab w:val="left" w:pos="1134"/>
                <w:tab w:val="left" w:pos="2268"/>
              </w:tabs>
              <w:ind w:left="142"/>
              <w:jc w:val="both"/>
              <w:rPr>
                <w:b/>
                <w:i/>
                <w:noProof/>
                <w:lang w:val="vi-VN"/>
              </w:rPr>
            </w:pPr>
            <w:r w:rsidRPr="00FA31E2">
              <w:rPr>
                <w:b/>
                <w:i/>
                <w:iCs/>
                <w:noProof/>
                <w:lang w:val="vi-VN"/>
              </w:rPr>
              <w:t>Số dư Bên Nợ: Các khoản tiền mặt, ngoại tệ, vàng tiền tệ còn tồn quỹ tiền mặt tại thời điểm báo cáo cuối kỳ</w:t>
            </w:r>
          </w:p>
        </w:tc>
      </w:tr>
    </w:tbl>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111 - Tiền mặt, có 3 tài khoản cấp 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khoản 1111 - Tiền Việt Nam:</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khoản 1112 - Ngoại tệ</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khoản 1113 - Vàng tiền tệ:</w:t>
      </w:r>
    </w:p>
    <w:p w:rsidR="00AF2034" w:rsidRPr="00FA31E2" w:rsidRDefault="00423F53"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d</w:t>
      </w:r>
      <w:r w:rsidR="00AF2034" w:rsidRPr="00FA31E2">
        <w:rPr>
          <w:rFonts w:ascii="Times New Roman" w:hAnsi="Times New Roman" w:cs="Times New Roman"/>
          <w:b/>
          <w:bCs/>
          <w:noProof/>
          <w:sz w:val="24"/>
          <w:szCs w:val="24"/>
          <w:lang w:val="vi-VN"/>
        </w:rPr>
        <w:t>.Phương pháp một số nghiệp vụ kinh tế chủ yếu</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Khi bán sản phẩm, hàng hoá, cung cấp dịch vụ thu ngay bằng tiền mặt, kế toán ghi nhận doanh thu,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 (tổng giá thanh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DT bán hàng và CC dich vụ (giá chưa có thuế GTGT)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2. Khi phát sinh các khoản doanh thu hoạt động tài chính, các khoản thu nhập khác bằng tiền mặt,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 (tổng giá thanh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(giá chưa có thuế GTGT)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 (giá chưa có thuế GTGT)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Rút tiền gửi Ngân hàng về nhập quỹ tiền mặt; vay dài hạn, ngắn hạn bằng tiền mặt (tiền Việt Nam hoặc ngoại tệ ghi theo tỷ giá giao dịch thực tế),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 (1111, 1112)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112 - Tiền gửi Ngân hàng (1121, 1122)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341 – Vay và nợ thuê tài chính (3411).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Thu hồi các khoản nợ phải thu, cho vay, ký cược, ký quỹ bằng tiền mặt; Nhận ký quỹ, ký cược của các doanh nghiệp khác bằng tiền mặt,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 (1111, 1112)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128, 131, 136, 138, 141, 244, 344.</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Khi bán các khoản đầu tư ngắn hạn, dài hạn thu bằng tiền mặt, kế toán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 (1111, 1112)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121 - Chứng khoán kinh doanh (giá vốn)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221, 222, 228 (giá vốn)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Khi nhận được vốn góp của chủ sở hữu bằng tiền mặt,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411 - Vốn đầu tư của chủ sở hữu.</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Xuất quỹ tiền mặt gửi vào tài khoản tại Ngân hàng, ký quỹ, ký cược,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112 - Tiền gửi Ngân hàng</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244 - Cầm cố, thế chấp, ký quỹ, ký cược</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Xuất quỹ tiền mặt mua chứng khoán, cho vay hoặc đầu tư vào công ty con, đầu tư vào công ty liên doanh, liên kết...,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121, 128, 221, 222, 228</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9. Xuất quỹ tiền mặt mua hàng tồn kho (theo phương pháp kê khai thường xuyên), mua TSCĐ, chi cho hoạt động đầu tư XDCB:</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thuế GTGT đầu vào được khấu trừ, kế toán phản ánh giá mua không bao gồm thuế GTGT,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151, 152, 153, 156, 157, 211, 213, 241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(1331)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Khi mua nguyên vật liệu thanh toán bằng tiền mặt sử dụng ngay vào sản xuất, kinh doanh, nếu thuế GTGT đầu vào được khấu trừ,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621, 623, 627, 641, 642,...</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(1331)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 Xuất quỹ tiền mặt thanh toán các khoản vay, nợ phải trả,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331, 333, 334, , 336, 338, 341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 Xuất quỹ tiền mặt sử dụng cho hoạt động tài chính, hoạt động khác,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635, 811,…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 Các khoản thiếu quỹ tiền mặt phát hiện khi kiểm kê chưa xác định rõ nguyên nhân: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138 - Phải thu khác (1381)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14. Các khoản thừa quỹ tiền mặt phát hiện khi kiểm kê chưa xác định rõ nguyên nhân: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338 - Phải trả, phải nộp khác (3381).</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 Các giao dịch liên quan đến ngoại tệ là tiền mặt.</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Khi mua hàng hóa, dịch vụ thanh toán bằng tiền mặt là ngoại tệ.</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lỗ tỷ giá hối đoái,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151,152,153,156,157,211,213,241, 623, 627, 641,642,133,…</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(theo tỷ giá hối đoái giao dịch thực tế tại ngày giao dịch)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(1112) (theo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lãi tỷ giá hối đoái,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các TK 151, 152, 153,156,157,211,213,241,623, 627, 641, 642,133,…</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(theo tỷ giá hối đoái giao dịch thực tế tại ngày giao dịch)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(1112) (theo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(lãi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Khi thanh toán các khoản nợ phải trả bằng ngoại tệ:</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lỗ tỷ giá hối đoái ,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331, 335, 336, 338, 341,…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(1112)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lãi tỷ giá hối đoái,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331, 336, 341,…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(lãi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(1112)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trả trước tiền bằng ngoại tệ cho người bán, bên Nợ tài khoản phải trả áp dụng tỷ giá giao dịch thực tế tại thời điểm trả trước,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331 - Phải trả cho người bán (tỷ giá thực tế thời điểm trả trước)</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(1112)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(lãi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Khi phát sinh doanh thu, thu nhập khác bằng ngoại tệ là tiền mặt,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(1112) (tỷ giá giao dịch thực tế)</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511, 515, 711,... (tỷ giá giao dịch thực tế).</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 Khi thu được tiền nợ phải thu bằng ngoại tệ,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lỗ tỷ giá hối đoái,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(1112) (tỷ giá hối đoái giao dich thực tế tại ngày giao dịch)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131, 136, 138,... (tỷ giá ghi sổ kế toán).</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phát sinh lãi tỷ giá hối đoái,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(1112) (tỷ giá hối đoái giao dịch thực tế tại ngày giao dịch)</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(lãi tỷ giá hối đoái)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131, 136, 138,… (tỷ giá ghi sổ kế toán).</w:t>
      </w:r>
    </w:p>
    <w:p w:rsidR="00AF2034" w:rsidRPr="00FA31E2" w:rsidRDefault="00AF2034" w:rsidP="00AD7D62">
      <w:pPr>
        <w:ind w:left="142"/>
        <w:jc w:val="both"/>
        <w:rPr>
          <w:rFonts w:ascii="Times New Roman" w:hAnsi="Times New Roman" w:cs="Times New Roman"/>
          <w:noProof/>
          <w:sz w:val="24"/>
          <w:szCs w:val="24"/>
          <w:lang w:val="vi-VN"/>
        </w:rPr>
      </w:pP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Trường hợp nhận trước tiền của người mua, bên Có tài khoản phải thu áp dụng tỷ giá giao dịch thực tế tại thời điểm nhận trước, ghi:</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(1112) (tỷ giá giao dịch thực tế tại thời điểm nhận trước)</w:t>
      </w:r>
    </w:p>
    <w:p w:rsidR="00AF2034" w:rsidRPr="00FA31E2" w:rsidRDefault="00AF2034"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(tỷ giá giao dịch thực tế tại thời điểm nhận trước).</w:t>
      </w:r>
    </w:p>
    <w:p w:rsidR="00AF2034" w:rsidRPr="00FA31E2" w:rsidRDefault="00AF2034"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1.1.2.2 Kế toán tiền gửi ngân hàng</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a.Khái niệm</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của doanh nghiệp phần lớn được gửi ở ngân hàng, kho bạc, công ty tài chính để thực hiện việc thanh toán không dùng tiền mặt. Lãi từ khoản tiền gửi ngân hàng (TGNH) được hạch toán vào thu nhập hoạt động tài chính của doanh nghiệp.</w:t>
      </w:r>
    </w:p>
    <w:p w:rsidR="00423F53" w:rsidRPr="00FA31E2" w:rsidRDefault="00423F53"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b.Chứng từ sổ sách kế toán</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-Giấy Báo Nợ,Giấy Báo Có...</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Bản sao kê Ngân hàng kèm theo các chứng từ gốc (uỷ nhiệm chi, uỷ nhiệm thu, séc chuyển khoản, séc bảo chi..),</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-Sổ tiền gửi ngân hàng</w:t>
      </w:r>
    </w:p>
    <w:p w:rsidR="00423F53" w:rsidRPr="00FA31E2" w:rsidRDefault="00423F53"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-Các chứng từ khác có liên quan</w:t>
      </w:r>
    </w:p>
    <w:p w:rsidR="00423F53" w:rsidRPr="00FA31E2" w:rsidRDefault="00423F53"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c.Tài khoản sử dụng, nội dung và kết cấu</w:t>
      </w:r>
    </w:p>
    <w:p w:rsidR="00423F53" w:rsidRPr="0036141C" w:rsidRDefault="00423F53" w:rsidP="00AD7D62">
      <w:pPr>
        <w:ind w:left="142"/>
        <w:jc w:val="center"/>
        <w:rPr>
          <w:rFonts w:ascii="Times New Roman" w:hAnsi="Times New Roman" w:cs="Times New Roman"/>
          <w:b/>
          <w:bCs/>
          <w:noProof/>
          <w:sz w:val="24"/>
          <w:szCs w:val="24"/>
          <w:lang w:val="vi-VN"/>
        </w:rPr>
      </w:pPr>
      <w:r w:rsidRPr="0036141C">
        <w:rPr>
          <w:rFonts w:ascii="Times New Roman" w:hAnsi="Times New Roman" w:cs="Times New Roman"/>
          <w:b/>
          <w:bCs/>
          <w:noProof/>
          <w:sz w:val="24"/>
          <w:szCs w:val="24"/>
          <w:lang w:val="vi-VN"/>
        </w:rPr>
        <w:t>TK 112-“ Tiền gửi ngân hàng”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4677"/>
      </w:tblGrid>
      <w:tr w:rsidR="00423F53" w:rsidRPr="00FA31E2" w:rsidTr="004C6539">
        <w:trPr>
          <w:trHeight w:val="235"/>
        </w:trPr>
        <w:tc>
          <w:tcPr>
            <w:tcW w:w="5070" w:type="dxa"/>
          </w:tcPr>
          <w:p w:rsidR="00423F53" w:rsidRPr="00FA31E2" w:rsidRDefault="00423F53" w:rsidP="00AD7D62">
            <w:pPr>
              <w:pStyle w:val="Default"/>
              <w:tabs>
                <w:tab w:val="left" w:pos="360"/>
                <w:tab w:val="left" w:pos="567"/>
                <w:tab w:val="left" w:pos="720"/>
                <w:tab w:val="left" w:pos="1134"/>
                <w:tab w:val="left" w:pos="2268"/>
              </w:tabs>
              <w:ind w:left="142"/>
              <w:jc w:val="both"/>
              <w:rPr>
                <w:b/>
                <w:noProof/>
                <w:lang w:val="vi-VN"/>
              </w:rPr>
            </w:pPr>
            <w:r w:rsidRPr="00FA31E2">
              <w:rPr>
                <w:b/>
                <w:i/>
                <w:iCs/>
                <w:noProof/>
                <w:lang w:val="vi-VN"/>
              </w:rPr>
              <w:t>Bên Nợ</w:t>
            </w:r>
          </w:p>
        </w:tc>
        <w:tc>
          <w:tcPr>
            <w:tcW w:w="4677" w:type="dxa"/>
          </w:tcPr>
          <w:p w:rsidR="00423F53" w:rsidRPr="00FA31E2" w:rsidRDefault="00423F53" w:rsidP="00AD7D62">
            <w:pPr>
              <w:pStyle w:val="Default"/>
              <w:tabs>
                <w:tab w:val="left" w:pos="360"/>
                <w:tab w:val="left" w:pos="567"/>
                <w:tab w:val="left" w:pos="720"/>
                <w:tab w:val="left" w:pos="1134"/>
                <w:tab w:val="left" w:pos="2268"/>
              </w:tabs>
              <w:ind w:left="142"/>
              <w:jc w:val="both"/>
              <w:rPr>
                <w:b/>
                <w:noProof/>
                <w:lang w:val="vi-VN"/>
              </w:rPr>
            </w:pPr>
            <w:r w:rsidRPr="00FA31E2">
              <w:rPr>
                <w:b/>
                <w:i/>
                <w:iCs/>
                <w:noProof/>
                <w:lang w:val="vi-VN"/>
              </w:rPr>
              <w:t>Bên Có</w:t>
            </w:r>
          </w:p>
        </w:tc>
      </w:tr>
      <w:tr w:rsidR="00423F53" w:rsidRPr="00FA31E2" w:rsidTr="004C6539">
        <w:trPr>
          <w:trHeight w:val="235"/>
        </w:trPr>
        <w:tc>
          <w:tcPr>
            <w:tcW w:w="5070" w:type="dxa"/>
          </w:tcPr>
          <w:p w:rsidR="00423F53" w:rsidRPr="00FA31E2" w:rsidRDefault="00423F53" w:rsidP="00AD7D62">
            <w:pPr>
              <w:pStyle w:val="Default"/>
              <w:tabs>
                <w:tab w:val="left" w:pos="360"/>
                <w:tab w:val="left" w:pos="567"/>
                <w:tab w:val="left" w:pos="720"/>
                <w:tab w:val="left" w:pos="1134"/>
                <w:tab w:val="left" w:pos="2268"/>
              </w:tabs>
              <w:ind w:left="142"/>
              <w:jc w:val="both"/>
              <w:rPr>
                <w:b/>
                <w:i/>
                <w:iCs/>
                <w:noProof/>
                <w:u w:val="single"/>
                <w:lang w:val="vi-VN"/>
              </w:rPr>
            </w:pPr>
            <w:r w:rsidRPr="00FA31E2">
              <w:rPr>
                <w:b/>
                <w:i/>
                <w:iCs/>
                <w:noProof/>
                <w:u w:val="single"/>
                <w:lang w:val="vi-VN"/>
              </w:rPr>
              <w:t>Số tiền Việt Nam, ngoại tệ, vàng tiền tệ hiện còn gửi tại Ngân hàng tại thời điểm báo cáo đầu kỳ</w:t>
            </w: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Các khoản tiền Việt Nam, ngoại tệ, vàng tiền tệ gửi vào Ngân hàng;</w:t>
            </w: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Chênh lệch tỷ giá hối đoái do đánh giá lại số dư ngoại tệ tại thời điểm báo cáo (trường hợp tỷ giá ngoại tệ tăng so với Đồng Việt Nam).</w:t>
            </w:r>
          </w:p>
          <w:p w:rsidR="00423F53" w:rsidRPr="00FA31E2" w:rsidRDefault="00423F53"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Chênh lệch đánh giá lại vàng tiền tệ tăng tại thời điểm báo cáo</w:t>
            </w:r>
          </w:p>
        </w:tc>
        <w:tc>
          <w:tcPr>
            <w:tcW w:w="4677" w:type="dxa"/>
          </w:tcPr>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Các khoản tiền Việt Nam, ngoại tệ, vàng tiền tệ rút ra từ Ngân hàng;</w:t>
            </w: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Chênh lệch tỷ giá hối đoái do đánh giá lại số dư ngoại tệ cuối kỳ (trường hợp tỷ giá ngoại tệ giảm so với Đồng Việt Nam).</w:t>
            </w:r>
          </w:p>
          <w:p w:rsidR="00423F53" w:rsidRPr="00FA31E2" w:rsidRDefault="00423F53"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Chênh lệch đánh giá lại vàng tiền tệ giảm tại thời điểm báo cáo</w:t>
            </w:r>
          </w:p>
          <w:p w:rsidR="00423F53" w:rsidRPr="00FA31E2" w:rsidRDefault="00423F53" w:rsidP="00AD7D62">
            <w:pPr>
              <w:pStyle w:val="Default"/>
              <w:tabs>
                <w:tab w:val="left" w:pos="360"/>
                <w:tab w:val="left" w:pos="567"/>
                <w:tab w:val="left" w:pos="720"/>
                <w:tab w:val="left" w:pos="1134"/>
                <w:tab w:val="left" w:pos="2268"/>
              </w:tabs>
              <w:ind w:left="142"/>
              <w:jc w:val="both"/>
              <w:rPr>
                <w:noProof/>
                <w:lang w:val="vi-VN"/>
              </w:rPr>
            </w:pPr>
          </w:p>
        </w:tc>
      </w:tr>
      <w:tr w:rsidR="00423F53" w:rsidRPr="00FA31E2" w:rsidTr="004C6539">
        <w:trPr>
          <w:trHeight w:val="235"/>
        </w:trPr>
        <w:tc>
          <w:tcPr>
            <w:tcW w:w="5070" w:type="dxa"/>
          </w:tcPr>
          <w:p w:rsidR="00423F53" w:rsidRPr="00FA31E2" w:rsidRDefault="00423F53"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Nợ</w:t>
            </w:r>
          </w:p>
        </w:tc>
        <w:tc>
          <w:tcPr>
            <w:tcW w:w="4677" w:type="dxa"/>
          </w:tcPr>
          <w:p w:rsidR="00423F53" w:rsidRPr="00FA31E2" w:rsidRDefault="00423F53"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423F53" w:rsidRPr="00FA31E2" w:rsidTr="004C6539">
        <w:trPr>
          <w:trHeight w:val="332"/>
        </w:trPr>
        <w:tc>
          <w:tcPr>
            <w:tcW w:w="9747" w:type="dxa"/>
            <w:gridSpan w:val="2"/>
          </w:tcPr>
          <w:p w:rsidR="00423F53" w:rsidRPr="00FA31E2" w:rsidRDefault="00423F53"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Số dư Bên Nợ: Số tiền Việt Nam, ngoại tệ, vàng tiền tệ hiện còn gửi tại Ngân hàng tại thời điểm báo cáo cuối kỳ</w:t>
            </w:r>
          </w:p>
        </w:tc>
      </w:tr>
    </w:tbl>
    <w:p w:rsidR="00423F53" w:rsidRPr="00FA31E2" w:rsidRDefault="00423F53" w:rsidP="00AD7D62">
      <w:pPr>
        <w:pStyle w:val="Default"/>
        <w:tabs>
          <w:tab w:val="left" w:pos="360"/>
          <w:tab w:val="left" w:pos="567"/>
          <w:tab w:val="left" w:pos="720"/>
          <w:tab w:val="left" w:pos="1134"/>
          <w:tab w:val="left" w:pos="2268"/>
        </w:tabs>
        <w:ind w:left="142"/>
        <w:jc w:val="both"/>
        <w:rPr>
          <w:b/>
          <w:noProof/>
          <w:lang w:val="vi-VN"/>
        </w:rPr>
      </w:pPr>
      <w:r w:rsidRPr="00FA31E2">
        <w:rPr>
          <w:noProof/>
          <w:lang w:val="vi-VN"/>
        </w:rPr>
        <w:t>Tài khoản 112 – Tiền gửi ngân hàng , có 3 tài khoản cấp 2:</w:t>
      </w:r>
    </w:p>
    <w:p w:rsidR="00423F53" w:rsidRPr="00FA31E2" w:rsidRDefault="00423F53" w:rsidP="00AD7D62">
      <w:pPr>
        <w:tabs>
          <w:tab w:val="left" w:pos="360"/>
          <w:tab w:val="left" w:pos="567"/>
          <w:tab w:val="left" w:pos="720"/>
          <w:tab w:val="left" w:pos="1134"/>
          <w:tab w:val="left" w:pos="2268"/>
        </w:tabs>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1121 - Tiền Việt Nam</w:t>
      </w:r>
    </w:p>
    <w:p w:rsidR="00423F53" w:rsidRPr="00FA31E2" w:rsidRDefault="00423F53"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TK 1122 - Ngoại tệ</w:t>
      </w:r>
    </w:p>
    <w:p w:rsidR="00423F53" w:rsidRPr="00FA31E2" w:rsidRDefault="00423F53"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TK 1123 - Vàng tệ</w:t>
      </w:r>
    </w:p>
    <w:p w:rsidR="00F477A5" w:rsidRPr="00FA31E2" w:rsidRDefault="00F477A5" w:rsidP="00AD7D62">
      <w:pPr>
        <w:pStyle w:val="Default"/>
        <w:tabs>
          <w:tab w:val="left" w:pos="360"/>
          <w:tab w:val="left" w:pos="567"/>
          <w:tab w:val="left" w:pos="720"/>
          <w:tab w:val="left" w:pos="1134"/>
          <w:tab w:val="left" w:pos="2268"/>
        </w:tabs>
        <w:ind w:left="142"/>
        <w:jc w:val="both"/>
        <w:rPr>
          <w:b/>
          <w:bCs/>
          <w:noProof/>
          <w:lang w:val="vi-VN"/>
        </w:rPr>
      </w:pPr>
      <w:r w:rsidRPr="00FA31E2">
        <w:rPr>
          <w:b/>
          <w:bCs/>
          <w:noProof/>
          <w:lang w:val="vi-VN"/>
        </w:rPr>
        <w:t>d.Phương pháp một số nghiệp vụ kinh tế chủ yếu</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 Khi bán sản phẩm, hàng hoá, cung cấp dịch vụ thu ngay bằng tiền gửi ngân hàng, kế toán ghi nhận doanh thu,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 (tổng giá thanh toán)</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511 - Doanh thu bán hàng và cung cấp dịch vụ (giá chưa có thuế)</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3331 - Thuế và các khoản phải nộp Nhà nước.</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2. Khi phát sinh các khoản doanh thu hoạt động tài chính, các khoản thu nhập khác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lastRenderedPageBreak/>
        <w:t>Nợ TK 112 - Tiền gửi ngân hàng (tổng giá thanh toán)</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515 - Doanh thu hoạt động tài chính (giá chưa có thuế GTGT)</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711 - Thu nhập khác (giá chưa có thuế GTGT)</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3331 - Thuế GTGT phải nộp (33311).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3. Xuất quỹ tiền mặt gửi vào tài khoản tại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111 - Tiền mặt.</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4. Nhận được tiền ứng trước, tiền đang chuyển hoặc khi khách hàng trả nợ bằng chuyển khoản, căn cứ giấy báo Có của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131 - Phải thu của khách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113 - Tiền đang chuyển.</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5. Thu hồi các khoản nợ phải thu, cho vay, ký cược, ký quỹ bằng tiền gửi ngân hàng; Nhận ký quỹ, ký cược của các doanh nghiệp khác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 (1121, 1122)</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các TK 128, 131, 136, 141, 244, 344.</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6. Khi bán các khoản đầu tư ngắn hạn, dài hạn thu bằng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 (1121, 1122)</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635 - Chi phí tài chính</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121 - Chứng khoán kinh doanh (giá vốn)</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các TK 221, 222, 228 (giá vốn)</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515 - Doanh thu hoạt động tài chính.</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7. Khi nhận được vốn góp của chủ sở hữu bằng tiền mặt,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411 - Vốn đầu tư của chủ sở hữu.</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8. Rút TGNH về nhập quỹ tiền mặt, chuyển tiền gửi Ngân hàng đi ký quỹ, ký cược:</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111 - Tiền mặt</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244 - Cầm cố, thế chấp, ký quỹ, ký cược.</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9. Mua chứng khoán, cho vay hoặc đầu tư vào công ty con, công ty liên doanh, liên kết...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các TK 121, 128, 221, 222, 228</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10. Mua hàng tồn kho (theo phương pháp kê khai thường xuyên), mua TSCĐ, chi cho hoạt động đầu tư XDCB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các TK 151, 152, 153, 156, 157, 211, 213, 241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133 - Thuế GTGT được khấu trừ (1331)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11. Khi mua nguyên vật liệu thanh toán bằng tiền gửi ngân hàng sử dụng ngay vào sản xuất, kinh doanh, nếu thuế GTGT đầu vào được khấu trừ,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các TK 621, 623, 627, 641, 642,...</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133 - Thuế GTGT được khấu trừ (1331)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12. Thanh toán các khoản nợ phải trả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các TK 331, 333, 334, 335, 336, 338, 341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13. Chi phí tài chính, chi phí khác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các TK 635, 811,…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133 - Thuế GTGT được khấu trừ (nếu có)</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14. Trả vốn góp hoặc trả cổ tức, lợi nhuận cho các bên góp vốn, chi các quỹ khen thưởng, phúc lợi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lastRenderedPageBreak/>
        <w:t>Nợ TK 411 - Vốn đầu tư của chủ sở hữu</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421 -  Lợi nhuận sau thuế chưa phân phối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353 - Quỹ khen thưởng, phúc lợi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15. Thanh toán các khoản chiết khấu thương mại, giảm giá hàng bán, hàng bán bị trả lại bằng tiền gửi ngân hàng, ghi:</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521 - Các khoản giảm trừ doanh thu</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Nợ TK 3331-  Thuế GTGT phải nộp (33311)</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Có TK 112 - Tiền gửi Ngân hàng.</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noProof/>
          <w:lang w:val="vi-VN"/>
        </w:rPr>
        <w:t>16. Các nghiệp vụ kinh tế liên quan đến ngoại tệ: Phương pháp kế toán các giao dịch liên quan đến ngoại tệ là tiền gửi ngân hàng thực hiện tương tự như ngoại tệ là tiền mặt (xem tài khoản 111).</w:t>
      </w:r>
    </w:p>
    <w:p w:rsidR="00F477A5" w:rsidRPr="00FA31E2" w:rsidRDefault="00F477A5" w:rsidP="00AD7D62">
      <w:pPr>
        <w:pStyle w:val="Default"/>
        <w:tabs>
          <w:tab w:val="left" w:pos="360"/>
          <w:tab w:val="left" w:pos="567"/>
          <w:tab w:val="left" w:pos="720"/>
          <w:tab w:val="left" w:pos="1134"/>
          <w:tab w:val="left" w:pos="2268"/>
        </w:tabs>
        <w:ind w:left="142"/>
        <w:jc w:val="both"/>
        <w:rPr>
          <w:b/>
          <w:noProof/>
          <w:kern w:val="2"/>
          <w:lang w:val="vi-VN" w:eastAsia="zh-C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1.1.3. Kế toán tiền đang chuyển</w:t>
      </w:r>
    </w:p>
    <w:p w:rsidR="00F477A5" w:rsidRPr="00FA31E2" w:rsidRDefault="00F477A5"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a.Khái niệm</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đang chuyển bao gồm tiền Việt Nam và ngoại tệ của doanh nghiệp đã nộp vào ngân hàng, kho bạc nhưng chưa nhận được giấy báo có của ngân hàng, kho bạc hoặc đã làm thủ tục chuyển tiền qua bưu điện để thanh toán nhưng chưa nhận được giấy báo của đơn vị được thụ hưởng.</w:t>
      </w:r>
    </w:p>
    <w:p w:rsidR="00F477A5" w:rsidRPr="00FA31E2" w:rsidRDefault="00F477A5"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b.Chứng từ, sổ sách kế toán hạch toán</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-Phiếu thu, Phiếu chi.</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Giấy Báo Nợ, Giấy Báo Có.</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-Phiếu chuyển tiền</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-Sổ kế toán tiền đang chuyển</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-Các chứng từ có liên quan ...</w:t>
      </w:r>
    </w:p>
    <w:p w:rsidR="00F477A5" w:rsidRPr="00FA31E2" w:rsidRDefault="00F477A5"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c.Tài khoản sử dụng, nội dung và kết cấu</w:t>
      </w:r>
    </w:p>
    <w:p w:rsidR="00423F53" w:rsidRPr="0036141C" w:rsidRDefault="00F477A5" w:rsidP="00AD7D62">
      <w:pPr>
        <w:ind w:left="142"/>
        <w:jc w:val="center"/>
        <w:rPr>
          <w:rFonts w:ascii="Times New Roman" w:hAnsi="Times New Roman" w:cs="Times New Roman"/>
          <w:b/>
          <w:bCs/>
          <w:noProof/>
          <w:sz w:val="24"/>
          <w:szCs w:val="24"/>
        </w:rPr>
      </w:pPr>
      <w:r w:rsidRPr="00FA31E2">
        <w:rPr>
          <w:rFonts w:ascii="Times New Roman" w:hAnsi="Times New Roman" w:cs="Times New Roman"/>
          <w:b/>
          <w:bCs/>
          <w:noProof/>
          <w:sz w:val="24"/>
          <w:szCs w:val="24"/>
          <w:lang w:val="vi-VN"/>
        </w:rPr>
        <w:t>Nội dung kết cấu TK 113</w:t>
      </w:r>
      <w:r w:rsidR="0036141C">
        <w:rPr>
          <w:rFonts w:ascii="Times New Roman" w:hAnsi="Times New Roman" w:cs="Times New Roman"/>
          <w:b/>
          <w:bCs/>
          <w:noProof/>
          <w:sz w:val="24"/>
          <w:szCs w:val="24"/>
        </w:rPr>
        <w:t>-Tiền đang chuyển</w:t>
      </w:r>
    </w:p>
    <w:tbl>
      <w:tblPr>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9"/>
        <w:gridCol w:w="4710"/>
      </w:tblGrid>
      <w:tr w:rsidR="00F477A5" w:rsidRPr="00FA31E2" w:rsidTr="004C6539">
        <w:trPr>
          <w:trHeight w:val="235"/>
        </w:trPr>
        <w:tc>
          <w:tcPr>
            <w:tcW w:w="4709" w:type="dxa"/>
          </w:tcPr>
          <w:p w:rsidR="00F477A5" w:rsidRPr="00FA31E2" w:rsidRDefault="00F477A5" w:rsidP="00AD7D62">
            <w:pPr>
              <w:pStyle w:val="Default"/>
              <w:tabs>
                <w:tab w:val="left" w:pos="360"/>
                <w:tab w:val="left" w:pos="567"/>
                <w:tab w:val="left" w:pos="720"/>
                <w:tab w:val="left" w:pos="1134"/>
                <w:tab w:val="left" w:pos="2268"/>
              </w:tabs>
              <w:ind w:left="142"/>
              <w:jc w:val="both"/>
              <w:rPr>
                <w:b/>
                <w:i/>
                <w:noProof/>
                <w:lang w:val="vi-VN"/>
              </w:rPr>
            </w:pPr>
            <w:r w:rsidRPr="00FA31E2">
              <w:rPr>
                <w:b/>
                <w:i/>
                <w:iCs/>
                <w:noProof/>
                <w:lang w:val="vi-VN"/>
              </w:rPr>
              <w:t>Bên Nợ</w:t>
            </w:r>
          </w:p>
        </w:tc>
        <w:tc>
          <w:tcPr>
            <w:tcW w:w="4710" w:type="dxa"/>
          </w:tcPr>
          <w:p w:rsidR="00F477A5" w:rsidRPr="00FA31E2" w:rsidRDefault="00F477A5" w:rsidP="00AD7D62">
            <w:pPr>
              <w:pStyle w:val="Default"/>
              <w:tabs>
                <w:tab w:val="left" w:pos="360"/>
                <w:tab w:val="left" w:pos="567"/>
                <w:tab w:val="left" w:pos="720"/>
                <w:tab w:val="left" w:pos="1134"/>
                <w:tab w:val="left" w:pos="2268"/>
              </w:tabs>
              <w:ind w:left="142"/>
              <w:jc w:val="both"/>
              <w:rPr>
                <w:b/>
                <w:i/>
                <w:noProof/>
                <w:lang w:val="vi-VN"/>
              </w:rPr>
            </w:pPr>
            <w:r w:rsidRPr="00FA31E2">
              <w:rPr>
                <w:b/>
                <w:i/>
                <w:iCs/>
                <w:noProof/>
                <w:lang w:val="vi-VN"/>
              </w:rPr>
              <w:t>Bên Có</w:t>
            </w:r>
          </w:p>
        </w:tc>
      </w:tr>
      <w:tr w:rsidR="00F477A5" w:rsidRPr="00FA31E2" w:rsidTr="004C6539">
        <w:trPr>
          <w:trHeight w:val="1430"/>
        </w:trPr>
        <w:tc>
          <w:tcPr>
            <w:tcW w:w="4709" w:type="dxa"/>
          </w:tcPr>
          <w:p w:rsidR="00F477A5" w:rsidRPr="00FA31E2" w:rsidRDefault="00F477A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Các khoản tiền còn đang chuyển tại thời điểm báo cáo.đầu kỳ</w:t>
            </w:r>
          </w:p>
          <w:p w:rsidR="00F477A5" w:rsidRPr="00FA31E2" w:rsidRDefault="00F477A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Các khoản tiền mặt hoặc séc bằng tiền Việt Nam, ngoại tệ đã nộp vào Ngân hàng hoặc đã gửi bưu điện để chuyển vào Ngân hàng nhưng chưa nhận được giấy báo Có;</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Chênh lệch tỷ giá hối đoái do đánh giá lại số dư ngoại tệ là tiền đang chuyển tại thời điểm báo cáo.</w:t>
            </w:r>
          </w:p>
        </w:tc>
        <w:tc>
          <w:tcPr>
            <w:tcW w:w="4710" w:type="dxa"/>
          </w:tcPr>
          <w:p w:rsidR="00F477A5" w:rsidRPr="00FA31E2" w:rsidRDefault="00F477A5" w:rsidP="00AD7D62">
            <w:pPr>
              <w:pStyle w:val="Default"/>
              <w:tabs>
                <w:tab w:val="left" w:pos="360"/>
                <w:tab w:val="left" w:pos="567"/>
                <w:tab w:val="left" w:pos="720"/>
                <w:tab w:val="left" w:pos="1134"/>
                <w:tab w:val="left" w:pos="2268"/>
              </w:tabs>
              <w:ind w:left="142"/>
              <w:jc w:val="both"/>
              <w:rPr>
                <w:iCs/>
                <w:noProof/>
                <w:lang w:val="vi-VN"/>
              </w:rPr>
            </w:pPr>
          </w:p>
          <w:p w:rsidR="00F477A5" w:rsidRPr="00FA31E2" w:rsidRDefault="00F477A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kết chuyển vào tài khoản 112 - Tiền gửi Ngân hàng, hoặc tài khoản có liên quan;</w:t>
            </w:r>
          </w:p>
          <w:p w:rsidR="00F477A5" w:rsidRPr="00FA31E2" w:rsidRDefault="00F477A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Chênh lệch tỷ giá hối đoái do đánh giá lại số dư ngoại tệ là tiền đang chuyển tại thời điểm báo cáo.</w:t>
            </w:r>
          </w:p>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p>
        </w:tc>
      </w:tr>
      <w:tr w:rsidR="00F477A5" w:rsidRPr="00FA31E2" w:rsidTr="004C6539">
        <w:trPr>
          <w:trHeight w:val="419"/>
        </w:trPr>
        <w:tc>
          <w:tcPr>
            <w:tcW w:w="4709" w:type="dxa"/>
          </w:tcPr>
          <w:p w:rsidR="00F477A5" w:rsidRPr="00FA31E2" w:rsidRDefault="00F477A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Nợ</w:t>
            </w:r>
          </w:p>
        </w:tc>
        <w:tc>
          <w:tcPr>
            <w:tcW w:w="4710" w:type="dxa"/>
          </w:tcPr>
          <w:p w:rsidR="00F477A5" w:rsidRPr="00FA31E2" w:rsidRDefault="00F477A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F477A5" w:rsidRPr="00FA31E2" w:rsidTr="004C6539">
        <w:trPr>
          <w:trHeight w:val="235"/>
        </w:trPr>
        <w:tc>
          <w:tcPr>
            <w:tcW w:w="9419" w:type="dxa"/>
            <w:gridSpan w:val="2"/>
          </w:tcPr>
          <w:p w:rsidR="00F477A5" w:rsidRPr="00FA31E2" w:rsidRDefault="00F477A5"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 xml:space="preserve">Số dư Bên Nợ: </w:t>
            </w:r>
            <w:r w:rsidRPr="00FA31E2">
              <w:rPr>
                <w:b/>
                <w:i/>
                <w:iCs/>
                <w:noProof/>
                <w:lang w:val="vi-VN"/>
              </w:rPr>
              <w:t>Các khoản tiền còn đang chuyển tại thời điểm báo cáocuối kỳ</w:t>
            </w:r>
          </w:p>
        </w:tc>
      </w:tr>
    </w:tbl>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113- Tiền đang chuyển có 2 TK cấp 2:</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khoản 1131 - Tiền Việt Nam: Phản ánh số tiền Việt Nam đang chuyển.</w:t>
      </w:r>
    </w:p>
    <w:p w:rsidR="00F477A5" w:rsidRPr="00FA31E2" w:rsidRDefault="00F477A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khoản 1132 - Ngoại tệ: Phản ánh số ngoại tệ đang chuyển</w:t>
      </w:r>
    </w:p>
    <w:p w:rsidR="00721F49" w:rsidRPr="00FA31E2" w:rsidRDefault="00721F49"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d.Phương pháp một số nghiệp vụ kinh tế chủ yếu</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1)Thu tiền bán hàng, tiền nợ của khách hàng hoặc các khoản thu nhập khác bằng tiền mặt hoặc séc nộp thẳng vào Ngân hàng (không qua quỹ) nhưng chưa nhận được giấy báo Có của Ngân hàng,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113 - Tiền đang chuyển (1131, 1132)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 (thu nợ của khách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Xuất quỹ tiền mặt gửi vào Ngân hàng nhưng chưa nhận được giấy báo Có của Ngân hàng,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113 - Tiền đang chuyển (1131, 1132)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 (1111, 1112).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Làm thủ tục chuyển tiền từ tài khoản ở Ngân hàng để trả cho chủ nợ nhưng chưa nhận được giấy báo Nợ của Ngân hàng,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113 - Tiền đang chuyển (1131, 1132)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112 - Tiền gửi Ngân hàng (1121, 1122).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Khách hàng trả trước tiền mua hàng bằng séc, doanh nghiệp đã nộp séc vào Ngân hàng nhưng chưa nhận được giấy báo Có của Ngân hàng,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113 - Tiền đang chuyển (1131, 1132)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Ngân hàng báo Có các khoản tiền đang chuyển đã vào tài khoản tiền gửi của doanh nghiệp,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112 - Tiền gửi Ngân hàng (1121, 1122)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113 - Tiền đang chuyển (1131, 1132).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Ngân hàng báo Nợ các khoản tiền đang chuyển đã chuyển cho người bán, người cung cấp dịch vụ,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331 - Phải trả cho người bán</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113 - Tiền đang chuyển (1131, 1132).</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1.2. Kế toán các khoản phải thu</w:t>
      </w:r>
    </w:p>
    <w:p w:rsidR="00721F49"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1.2.1. Kế toán phải thu của khách hàng.</w:t>
      </w:r>
    </w:p>
    <w:p w:rsidR="00721F49" w:rsidRPr="00FA31E2" w:rsidRDefault="00721F49"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a.Khái niệm</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Khoản phải thu khách hàng là khoản nợ phải thu của doanh nghiệp với khách hàng về tiền bán sản phẩm, hàng hóa, cung cấp lao vụ, dịch vụ,...theo phương thức bán chịu hoặc theo phương thức nhận tiền trước.</w:t>
      </w:r>
    </w:p>
    <w:p w:rsidR="00450B29" w:rsidRPr="00FA31E2" w:rsidRDefault="00450B29" w:rsidP="00AD7D62">
      <w:pPr>
        <w:ind w:left="142"/>
        <w:jc w:val="both"/>
        <w:rPr>
          <w:rFonts w:ascii="Times New Roman" w:hAnsi="Times New Roman" w:cs="Times New Roman"/>
          <w:b/>
          <w:bCs/>
          <w:noProof/>
          <w:sz w:val="24"/>
          <w:szCs w:val="24"/>
          <w:lang w:val="vi-VN"/>
        </w:rPr>
      </w:pPr>
    </w:p>
    <w:p w:rsidR="00721F49" w:rsidRPr="00FA31E2" w:rsidRDefault="00721F49"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 Tài khoản sử dụng, nội dung và kết cấu</w:t>
      </w:r>
    </w:p>
    <w:p w:rsidR="004907AA" w:rsidRPr="00FA31E2" w:rsidRDefault="00721F49"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TK 131”Phải thu của khách hàng”.</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6662"/>
      </w:tblGrid>
      <w:tr w:rsidR="00721F49" w:rsidRPr="00FA31E2" w:rsidTr="004C6539">
        <w:trPr>
          <w:trHeight w:val="235"/>
        </w:trPr>
        <w:tc>
          <w:tcPr>
            <w:tcW w:w="3369" w:type="dxa"/>
          </w:tcPr>
          <w:p w:rsidR="00721F49" w:rsidRPr="00FA31E2" w:rsidRDefault="00721F49"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Nợ</w:t>
            </w:r>
          </w:p>
        </w:tc>
        <w:tc>
          <w:tcPr>
            <w:tcW w:w="6662" w:type="dxa"/>
          </w:tcPr>
          <w:p w:rsidR="00721F49" w:rsidRPr="00FA31E2" w:rsidRDefault="00721F49"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Có</w:t>
            </w:r>
          </w:p>
        </w:tc>
      </w:tr>
      <w:tr w:rsidR="00721F49" w:rsidRPr="00FA31E2" w:rsidTr="004C6539">
        <w:trPr>
          <w:trHeight w:val="235"/>
        </w:trPr>
        <w:tc>
          <w:tcPr>
            <w:tcW w:w="3369" w:type="dxa"/>
          </w:tcPr>
          <w:p w:rsidR="00721F49" w:rsidRPr="00FA31E2" w:rsidRDefault="00721F49" w:rsidP="00AD7D62">
            <w:pPr>
              <w:pStyle w:val="Default"/>
              <w:tabs>
                <w:tab w:val="left" w:pos="360"/>
                <w:tab w:val="left" w:pos="567"/>
                <w:tab w:val="left" w:pos="720"/>
                <w:tab w:val="left" w:pos="1134"/>
                <w:tab w:val="left" w:pos="2268"/>
              </w:tabs>
              <w:ind w:left="142"/>
              <w:jc w:val="both"/>
              <w:rPr>
                <w:b/>
                <w:i/>
                <w:iCs/>
                <w:noProof/>
                <w:u w:val="single"/>
                <w:lang w:val="vi-VN"/>
              </w:rPr>
            </w:pPr>
            <w:r w:rsidRPr="00FA31E2">
              <w:rPr>
                <w:b/>
                <w:i/>
                <w:noProof/>
                <w:u w:val="single"/>
                <w:lang w:val="vi-VN"/>
              </w:rPr>
              <w:t>Số tiền còn phải thu của khách hàng đầu kỳ</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phải thu của khách hàng phát sinh trong kỳ khi bán sản phẩm, hàng hóa, BĐS đầu tư, TSCĐ, dịch vụ, các khoản đầu tư tài chính ;</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thừa trả lại cho khách hàng.</w:t>
            </w:r>
          </w:p>
          <w:p w:rsidR="00721F49" w:rsidRPr="00FA31E2" w:rsidRDefault="00721F49"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Đánh giá lại các khoản phải thu bằng ngoại tệ (trường hợp tỷ giá ngoại tệ tăng so với Đồng Việt Nam).</w:t>
            </w:r>
          </w:p>
        </w:tc>
        <w:tc>
          <w:tcPr>
            <w:tcW w:w="6662" w:type="dxa"/>
          </w:tcPr>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khách hàng đã trả nợ;</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đã nhận ứng trước, trả trước của khách hàng;</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Khoản giảm giá hàng bán cho khách hàng sau khi đã giao hàng và khách hàng có khiếu nại;</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Doanh thu của số hàng đã bán bị người mua trả lại (có thuế GTGT hoặc không có thuế GTGT);</w:t>
            </w:r>
          </w:p>
          <w:p w:rsidR="00721F49" w:rsidRPr="00FA31E2" w:rsidRDefault="00721F49"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chiết khấu thanh toán và chiết khấu thương mại cho người mua.</w:t>
            </w:r>
          </w:p>
          <w:p w:rsidR="00721F49" w:rsidRPr="00FA31E2" w:rsidRDefault="00721F49"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Đánh giá lại các khoản phải thu bằng ngoại tệ (trường hợp tỷ giá ngoại tệ giảm so với Đồng Việt Nam).</w:t>
            </w:r>
          </w:p>
        </w:tc>
      </w:tr>
      <w:tr w:rsidR="00721F49" w:rsidRPr="00FA31E2" w:rsidTr="004C6539">
        <w:trPr>
          <w:trHeight w:val="235"/>
        </w:trPr>
        <w:tc>
          <w:tcPr>
            <w:tcW w:w="3369" w:type="dxa"/>
          </w:tcPr>
          <w:p w:rsidR="00721F49" w:rsidRPr="00FA31E2" w:rsidRDefault="00721F49"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Nợ</w:t>
            </w:r>
          </w:p>
        </w:tc>
        <w:tc>
          <w:tcPr>
            <w:tcW w:w="6662" w:type="dxa"/>
          </w:tcPr>
          <w:p w:rsidR="00721F49" w:rsidRPr="00FA31E2" w:rsidRDefault="00721F49"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721F49" w:rsidRPr="00FA31E2" w:rsidTr="004C6539">
        <w:trPr>
          <w:trHeight w:val="332"/>
        </w:trPr>
        <w:tc>
          <w:tcPr>
            <w:tcW w:w="10031" w:type="dxa"/>
            <w:gridSpan w:val="2"/>
          </w:tcPr>
          <w:p w:rsidR="00721F49" w:rsidRPr="00FA31E2" w:rsidRDefault="00721F49"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Số dư Bên Nợ: Số tiền còn phải thu của khách hàng cuối kỳ</w:t>
            </w:r>
          </w:p>
        </w:tc>
      </w:tr>
    </w:tbl>
    <w:p w:rsidR="00721F49" w:rsidRPr="00FA31E2" w:rsidRDefault="00721F49" w:rsidP="00AD7D62">
      <w:pPr>
        <w:ind w:left="142"/>
        <w:jc w:val="both"/>
        <w:rPr>
          <w:rFonts w:ascii="Times New Roman" w:hAnsi="Times New Roman" w:cs="Times New Roman"/>
          <w:b/>
          <w:bCs/>
          <w:noProof/>
          <w:sz w:val="24"/>
          <w:szCs w:val="24"/>
          <w:lang w:val="vi-VN"/>
        </w:rPr>
      </w:pP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này có thể có số dư bên Có. Số dư bên Có phản ánh số tiền nhận trước, hoặc số đã thu nhiều hơn số phải thu của khách hàng chi tiết theo từng đối tượng cụ thể. Khi lập Bảng Cân đối kế toán, phải lấy số dư chi tiết theo từng đối tượng phải thu của tài khoản này để ghi cả hai chỉ tiêu bên "Tài sản" và bên "Nguồn vốn".</w:t>
      </w:r>
    </w:p>
    <w:p w:rsidR="00721F49" w:rsidRPr="00FA31E2" w:rsidRDefault="00721F49"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 Phương pháp kế toán một số giao dịch kinh tế chủ yếu</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Khi bán sản phẩm, hàng hoá, cung cấp dịch vụ chưa thu được ngay bằng tiền,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131 - Phải thu của khách hàng (tổng giá thanh toán)</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 (giá chưa có thuế)</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Kế toán hàng bán bị khách hàng trả lại: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5212 - Hàng bán bị trả lại (giá bán chưa có thuế)</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333 - Thuế và các khoản phải nộp Nhà nước (số thuế GTGT của hàng bán bị trả lại, chi tiết cho từng loại thuế)</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3)Kế toán chiết khấu thương mại và giảm giá hàng bán:</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521 - Các khoản giảm trừ doanh thu (5211, 5213)(giá chưa có thuế)</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333 - Thuế và các khoản phải nộp Nhà nước (số thuế của hàng giảm       giá, chiết khấu thương mại)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 (tổng số tiền giảm giá).</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4)Số chiết khấu thanh toán phải trả cho người mua do người mua thanh toán tiền mua hàng trước thời hạn quy định, trừ vào khoản nợ phải thu của khách hàng,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112 - Tiền gửi Ngân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(Số tiền chiết khấu thanh toán)</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Nhận được tiền do khách hàng trả (kể cả tiền lãi của số nợ - nếu có),  nhận tiền ứng trước của khách hàng theo hợp đồng bán hàng hoặc cung cấp dịch vụ,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(phần tiền lãi).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Trường hợp phát sinh khoản nợ phải thu khó đòi thực sự không thể thu nợ được phải xử lý xoá sổ, căn cứ vào biên bản xử lý xóa nợ, ghi:</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229 - Dự phòng tổn thất tài sản (2293) (số đã lập dự phòng)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(số chưa lập dự phòng)</w:t>
      </w:r>
    </w:p>
    <w:p w:rsidR="00721F49" w:rsidRPr="00FA31E2" w:rsidRDefault="00721F49"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1.2.2. Kế toán thuế GTGT được khấu trừ</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a. Nguyên tắc kế toán</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 Khái niệm</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Thuế GTGT được khấu trừ là số tiền thuế GTGT đầu vào của hàng hóa, dịch vụ, TSCĐ doanh nghiệp mua vào dùng cho hoạt động sản xuất, kinh doanh sẽ được khấu trừ vào thuế GTGT đầu ra phải nộp của sản phẩm, hàng hóa, lao vụ, dịch vụ đã cung cấp cho khách hàng.</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*Phương pháp tính thuế</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-Số thuế GTGT đầu vào của hàng hóa, dịch vụ, TSCĐ được khấu  chỉ áp dụng trong trường hợp:</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+Cơ sở kinh doanh thuộc đối tượng nộp thuế GTGT theo pp khấu trừ thuế và hàng hóa, dịch vụ, TSCĐ mua vào được dùng cho hoạt động sản xuất kinh doanh( chịu thuế GTGT theo pp khấu trừ thuế)- có chứng từ đầu vào theo quy định( Hóa đơn,...)</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+Trường hợp hàng hóa, dịch vụ mua vào được dùng chứng từ đặc thù ghi giá thanh toán là giá đã có thuế GTGT thì doanh nghiệp được căn cứ vào giá hàng hóa, dịch vụ mua vào đã có thuế để xác định giá không có thuế và thuế GTGT đầu vào được khấu trừ (theo quy định).</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-Thuế GTGT đầu vào phát sinh trong tháng nào thì được kê khai khấu trừ khi xác định thuế GTGT đầu vào được khấu trừ lớn hơn số thuế GTGT đầu ra thì chỉ khấu trừ thuế GTGT đầu vào bằng số thuế GTGT đầu ra của tháng đó, số thuế GTGT đầu vào còn lại được khấu trừ tiếp vào kỳ tính thuế sau hoặc được xét hoàn thuế theo chế độ quy định.</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xml:space="preserve">-Đối với hàng hóa, dịch vụ mua vào dùng đồng thời cho sản xuất, kinh doanh hàng hóa, dịch vụ chịu thuế GTGT và không chịu thuế GTGT thì cơ sở kinh doanh phải hạch toán riêng thuế GTGT đầu vào được khấu trừ và thuế GTGT đầu vào không được khấu trừ. Trường hợp không thể hạch </w:t>
      </w:r>
      <w:r w:rsidRPr="00FA31E2">
        <w:rPr>
          <w:rFonts w:ascii="Times New Roman" w:hAnsi="Times New Roman" w:cs="Times New Roman"/>
          <w:noProof/>
          <w:sz w:val="24"/>
          <w:szCs w:val="24"/>
          <w:lang w:val="vi-VN" w:eastAsia="ja-JP"/>
        </w:rPr>
        <w:lastRenderedPageBreak/>
        <w:t>toán riêng được thì số thuế GTGT đầu vào được hạch toán vào TK 133. Cuối kỳ, kế toán phải xác định số thuế GTGT được khấu trừ theo tỷ lệ phần trăm giữa doanh thu chịu thuế GTGT so với tổng doanh thu bán ra. Số thuế GTGT đầu vào không được khấu trừ được tính vào giá vốn của hàng bán ra trong kỳ. Trường hợp số thuế GTGT không được khấu trừ có giá trị lớn hơn thì tính vào giá vốn hàng bán ra trong kỳ tương ứng với doanh thu trong kỳ, số còn lại được tính vào giá vốn hàng bán ra của kỳ kế toán sau.</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-Trường hợp doanh nghiệp mua hàng hóa, dịch vụ dùng vào hoạt động sản xuất kinh doanh hàng hóa, dịch vụ không thuộc đối tượng chịu thuế GTGT; hoặc dùng vào hoạt động sản xuất kinh doanh hàng hóa, dịch vụ chịu thuế GTGT theo pp trực tiếp thì số thuế GTGT đầu vào không được khấu trừ tính vào giá trị của vật tư, hàng hóa, TSCĐ, dịch vụ mua vào.</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b. Chứng từ kế toán</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-Kế toán thuế GTGT được khấu trừ được tiến hành trên cơ sở các chứng từ có liên quan đến thuế GTGT được khấu trừ của hàng hóa, dịch vụ, TSCĐ mua vào. Các chứng từ thường gồm: Hóa đơn (GTGT), hóa đơn đặc thù( tem, vé cước vận tải,…), thông báo của cơ quan thuế về thuế GTGT được khấu trừ, thuế GTGT được hoàn lại, thuế GTGT được giảm,…</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chứng từ được tiếp nhận, phân loại và ghi vào sổ kế toán. Kế toán theo dõi trên các sổ chi tiết sau:</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+Sổ theo dõi thuế GTGT: sổ này áp dụng cho các cơ sở SXKD thuộc đối tượng tính thuế GTGT phải nộp theo pp pháp trực tiếp và ghi sổ kế toán đơn. Sổ này dùng để phản ánh số thuế GTGT được hoàn lại, đã hoàn lại và còn được hoàn lại cuối kỳ báo cáo.</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+Sổ chi tiết thuế GTGT được giảm: Sổ này áp dụng cho các cơ sở kinh doanh thuộc các ngành và các thành phần kinh tế. Sổ này được mở hằng quý, được ghi chép theo từng chứng từ về thuế GTGT được giảm, đã giảm trong kỳ báo cáo và còn được giảm cuối kỳ báo cáo.</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c. Tài khoản sử dụng</w:t>
      </w:r>
    </w:p>
    <w:p w:rsidR="00450B29" w:rsidRPr="00FA31E2" w:rsidRDefault="006017B5" w:rsidP="00AD7D62">
      <w:pPr>
        <w:pStyle w:val="Default"/>
        <w:tabs>
          <w:tab w:val="left" w:pos="360"/>
          <w:tab w:val="left" w:pos="720"/>
        </w:tabs>
        <w:spacing w:line="312" w:lineRule="auto"/>
        <w:ind w:left="142"/>
        <w:jc w:val="both"/>
        <w:rPr>
          <w:noProof/>
          <w:lang w:val="vi-VN"/>
        </w:rPr>
      </w:pPr>
      <w:r w:rsidRPr="00FA31E2">
        <w:rPr>
          <w:i/>
          <w:noProof/>
          <w:lang w:val="vi-VN"/>
        </w:rPr>
        <w:t xml:space="preserve">*Tài khoản sử dụng: </w:t>
      </w:r>
      <w:r w:rsidRPr="00FA31E2">
        <w:rPr>
          <w:noProof/>
          <w:lang w:val="vi-VN"/>
        </w:rPr>
        <w:t>TK 133-Thuế GTGT được khấu trừ</w:t>
      </w:r>
    </w:p>
    <w:p w:rsidR="00450B29" w:rsidRPr="00FA31E2" w:rsidRDefault="00450B29" w:rsidP="00AD7D62">
      <w:pPr>
        <w:pStyle w:val="Default"/>
        <w:tabs>
          <w:tab w:val="left" w:pos="360"/>
          <w:tab w:val="left" w:pos="720"/>
        </w:tabs>
        <w:spacing w:line="312" w:lineRule="auto"/>
        <w:ind w:left="142"/>
        <w:jc w:val="both"/>
        <w:rPr>
          <w:b/>
          <w:bCs/>
          <w:i/>
          <w:noProof/>
          <w:lang w:val="vi-VN"/>
        </w:rPr>
      </w:pPr>
    </w:p>
    <w:p w:rsidR="006017B5" w:rsidRPr="00FA31E2" w:rsidRDefault="006017B5" w:rsidP="00AD7D62">
      <w:pPr>
        <w:pStyle w:val="Default"/>
        <w:tabs>
          <w:tab w:val="left" w:pos="360"/>
          <w:tab w:val="left" w:pos="720"/>
        </w:tabs>
        <w:spacing w:line="312" w:lineRule="auto"/>
        <w:ind w:left="142"/>
        <w:jc w:val="center"/>
        <w:rPr>
          <w:b/>
          <w:bCs/>
          <w:i/>
          <w:noProof/>
          <w:lang w:val="vi-VN"/>
        </w:rPr>
      </w:pPr>
      <w:r w:rsidRPr="00FA31E2">
        <w:rPr>
          <w:b/>
          <w:bCs/>
          <w:i/>
          <w:noProof/>
          <w:lang w:val="vi-VN"/>
        </w:rPr>
        <w:t>*Kết cấu của TK 133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1"/>
        <w:gridCol w:w="4674"/>
      </w:tblGrid>
      <w:tr w:rsidR="006017B5" w:rsidRPr="00FA31E2" w:rsidTr="004C6539">
        <w:tc>
          <w:tcPr>
            <w:tcW w:w="4953" w:type="dxa"/>
          </w:tcPr>
          <w:p w:rsidR="006017B5" w:rsidRPr="00FA31E2" w:rsidRDefault="006017B5" w:rsidP="00AD7D62">
            <w:pPr>
              <w:pStyle w:val="Default"/>
              <w:tabs>
                <w:tab w:val="left" w:pos="360"/>
                <w:tab w:val="left" w:pos="720"/>
              </w:tabs>
              <w:spacing w:line="312" w:lineRule="auto"/>
              <w:ind w:left="142"/>
              <w:jc w:val="both"/>
              <w:rPr>
                <w:b/>
                <w:i/>
                <w:noProof/>
                <w:lang w:val="vi-VN"/>
              </w:rPr>
            </w:pPr>
            <w:r w:rsidRPr="00FA31E2">
              <w:rPr>
                <w:b/>
                <w:i/>
                <w:noProof/>
                <w:lang w:val="vi-VN"/>
              </w:rPr>
              <w:t>Bên Nợ</w:t>
            </w:r>
          </w:p>
        </w:tc>
        <w:tc>
          <w:tcPr>
            <w:tcW w:w="4954" w:type="dxa"/>
          </w:tcPr>
          <w:p w:rsidR="006017B5" w:rsidRPr="00FA31E2" w:rsidRDefault="006017B5" w:rsidP="00AD7D62">
            <w:pPr>
              <w:pStyle w:val="Default"/>
              <w:tabs>
                <w:tab w:val="left" w:pos="360"/>
                <w:tab w:val="left" w:pos="720"/>
              </w:tabs>
              <w:spacing w:line="312" w:lineRule="auto"/>
              <w:ind w:left="142"/>
              <w:jc w:val="both"/>
              <w:rPr>
                <w:b/>
                <w:i/>
                <w:noProof/>
                <w:lang w:val="vi-VN"/>
              </w:rPr>
            </w:pPr>
            <w:r w:rsidRPr="00FA31E2">
              <w:rPr>
                <w:b/>
                <w:i/>
                <w:noProof/>
                <w:lang w:val="vi-VN"/>
              </w:rPr>
              <w:t>Bên Có</w:t>
            </w:r>
          </w:p>
        </w:tc>
      </w:tr>
      <w:tr w:rsidR="006017B5" w:rsidRPr="00FA31E2" w:rsidTr="004C6539">
        <w:tc>
          <w:tcPr>
            <w:tcW w:w="4953" w:type="dxa"/>
          </w:tcPr>
          <w:p w:rsidR="006017B5" w:rsidRPr="00FA31E2" w:rsidRDefault="006017B5" w:rsidP="00AD7D62">
            <w:pPr>
              <w:pStyle w:val="Default"/>
              <w:tabs>
                <w:tab w:val="left" w:pos="360"/>
                <w:tab w:val="left" w:pos="720"/>
              </w:tabs>
              <w:spacing w:line="312" w:lineRule="auto"/>
              <w:ind w:left="142"/>
              <w:jc w:val="both"/>
              <w:rPr>
                <w:noProof/>
                <w:lang w:val="vi-VN"/>
              </w:rPr>
            </w:pPr>
            <w:r w:rsidRPr="00FA31E2">
              <w:rPr>
                <w:b/>
                <w:i/>
                <w:noProof/>
                <w:lang w:val="vi-VN"/>
              </w:rPr>
              <w:t>Số dư bên Nợ:Số thuế GTGT đầu vào còn được khấu trừ, số thuế GTGT đầu vào còn được hoàn lại nhưng Ngân sách nhà nước chưa hoàn đầu kỳ</w:t>
            </w:r>
          </w:p>
        </w:tc>
        <w:tc>
          <w:tcPr>
            <w:tcW w:w="4954" w:type="dxa"/>
          </w:tcPr>
          <w:p w:rsidR="006017B5" w:rsidRPr="00FA31E2" w:rsidRDefault="006017B5" w:rsidP="00AD7D62">
            <w:pPr>
              <w:pStyle w:val="Default"/>
              <w:tabs>
                <w:tab w:val="left" w:pos="360"/>
                <w:tab w:val="left" w:pos="720"/>
              </w:tabs>
              <w:spacing w:line="312" w:lineRule="auto"/>
              <w:ind w:left="142"/>
              <w:jc w:val="both"/>
              <w:rPr>
                <w:noProof/>
                <w:lang w:val="vi-VN"/>
              </w:rPr>
            </w:pPr>
          </w:p>
        </w:tc>
      </w:tr>
      <w:tr w:rsidR="006017B5" w:rsidRPr="00FA31E2" w:rsidTr="004C6539">
        <w:tc>
          <w:tcPr>
            <w:tcW w:w="4953" w:type="dxa"/>
          </w:tcPr>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-Số thuế GTGT đầu vào được khấu trừ</w:t>
            </w:r>
          </w:p>
        </w:tc>
        <w:tc>
          <w:tcPr>
            <w:tcW w:w="4954" w:type="dxa"/>
          </w:tcPr>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-Số thuế GTGT đầu vào đã khấu trừ</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-Kết chuyển số thuế GTGT đầu vào không được khấu trừ</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-Số thuế GTGT đầu vào của hàng hóa đã mua đã trả lại, được giảm giá, hưởng chiết khấu thương mại</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-Số thuế GTGT đầu vào đã được hoàn lại</w:t>
            </w:r>
          </w:p>
        </w:tc>
      </w:tr>
      <w:tr w:rsidR="006017B5" w:rsidRPr="00FA31E2" w:rsidTr="004C6539">
        <w:tc>
          <w:tcPr>
            <w:tcW w:w="9907" w:type="dxa"/>
            <w:gridSpan w:val="2"/>
          </w:tcPr>
          <w:p w:rsidR="006017B5" w:rsidRPr="00FA31E2" w:rsidRDefault="006017B5" w:rsidP="00AD7D62">
            <w:pPr>
              <w:pStyle w:val="Default"/>
              <w:tabs>
                <w:tab w:val="left" w:pos="360"/>
                <w:tab w:val="left" w:pos="720"/>
              </w:tabs>
              <w:spacing w:line="312" w:lineRule="auto"/>
              <w:ind w:left="142"/>
              <w:jc w:val="both"/>
              <w:rPr>
                <w:i/>
                <w:noProof/>
                <w:lang w:val="vi-VN"/>
              </w:rPr>
            </w:pPr>
            <w:r w:rsidRPr="00FA31E2">
              <w:rPr>
                <w:b/>
                <w:i/>
                <w:noProof/>
                <w:lang w:val="vi-VN"/>
              </w:rPr>
              <w:lastRenderedPageBreak/>
              <w:t>Số dư bên Nợ:Số thuế GTGT đầu vào còn được khấu trừ, số thuế GTGT đầu vào còn được hoàn lại nhưng Ngân sách nhà nước chưa hoàn trả tại thời điểm báo cáo.</w:t>
            </w:r>
          </w:p>
        </w:tc>
      </w:tr>
    </w:tbl>
    <w:p w:rsidR="006017B5" w:rsidRPr="00FA31E2" w:rsidRDefault="006017B5" w:rsidP="00AD7D62">
      <w:pPr>
        <w:pStyle w:val="Default"/>
        <w:tabs>
          <w:tab w:val="left" w:pos="360"/>
          <w:tab w:val="left" w:pos="720"/>
        </w:tabs>
        <w:spacing w:line="312" w:lineRule="auto"/>
        <w:ind w:left="142"/>
        <w:jc w:val="both"/>
        <w:rPr>
          <w:noProof/>
          <w:lang w:val="vi-VN"/>
        </w:rPr>
      </w:pP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TK 133 có 2 TK cấp 2:</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TK 1331-Thuế GTGT được khấu trừ của hàng hóa, dịch vụ</w:t>
      </w:r>
    </w:p>
    <w:p w:rsidR="006017B5" w:rsidRPr="00FA31E2" w:rsidRDefault="006017B5" w:rsidP="00AD7D62">
      <w:pPr>
        <w:pStyle w:val="Default"/>
        <w:tabs>
          <w:tab w:val="left" w:pos="360"/>
          <w:tab w:val="left" w:pos="720"/>
        </w:tabs>
        <w:spacing w:line="312" w:lineRule="auto"/>
        <w:ind w:left="142"/>
        <w:jc w:val="both"/>
        <w:rPr>
          <w:noProof/>
          <w:lang w:val="vi-VN" w:eastAsia="ja-JP"/>
        </w:rPr>
      </w:pPr>
      <w:r w:rsidRPr="00FA31E2">
        <w:rPr>
          <w:noProof/>
          <w:lang w:val="vi-VN"/>
        </w:rPr>
        <w:t>TK 1332-Thuế GTGT được khấu trừ của TSCĐ</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d.</w:t>
      </w:r>
      <w:r w:rsidRPr="00FA31E2">
        <w:rPr>
          <w:rFonts w:ascii="Times New Roman" w:eastAsia="Times New Roman" w:hAnsi="Times New Roman" w:cs="Times New Roman"/>
          <w:b/>
          <w:noProof/>
          <w:sz w:val="24"/>
          <w:szCs w:val="24"/>
          <w:lang w:val="vi-VN"/>
        </w:rPr>
        <w:t xml:space="preserve"> Phương pháp kế toán một số nghiệp vụ kinh tế chủ yếu</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TK 133 chỉ phản ánh ở DN thuộc đối tượng nộp thuế theo pp khấu trừ thuế</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1)Khi mua vật tư, hàng hóa, TSCĐ hoặc dịch vụ dùng cho hoạt động SXKD, kế toán phản ánh giá trị vật tư, hàng hóa nhập kho hoặc chi phí theo giá gốc hàng mua( gồm giá mua chưa có thuế GTGT đầu vào, chi phí thu mua), còn thuế GTGT đầu vào được khấu trừ ghi vào TK133:</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152,153,156,211(611, 621,627,641,642,…</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133: Thuế GTGT đầu vào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111,112,331,…: Tổng giá thanh toán</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2)Khi mua hàng hóa giao bán ngay cho khách hàng( không qua nhập kho):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632:Giá mua chưa thuế GTGT đầu vào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133: Thuế GTGT đầu vào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111,112,331,…:tổng giá thanh toán</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3)Khi nhập khẩu hàng hóa, kế toán phản ánh thuế GTGT của hàng nhập khẩu như sau:</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+)Nếu hàng hóa nhập khẩu dùng vào hoạt động SXKD hàng hóa, dịch vụ chịu thuế GTGT theo pp khấu trừ thuế thì thuế GTGT của hàng nhập khẩu sẽ được khấu trừ, ghi:</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133</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333( TK 33312-Thuế GTGT hàng nhập khẩu)</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+Nếu hàng hóa nhập khẩu dùng vào hoạt động SXKD hàng hóa, dịch vụ không chịu thuế GTGT hoặc nộp thuế GTGT theo pp pháp trực tiếp hoặc dùng vào hoạt động sự nghiệp, chương trình, dự án, hoạt động văn hóa, phúc lợi,….được trang trải bằng nguồn kinh phí khác thì thuế GTGT phải nộp của hàng nhập khẩu được tính vào giá trị của hàng hóa mua vào: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152,153,156,211,…</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333(33312-Thuế GTGT hàng nhập khẩu)</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4)Trường hợp hàng đã mua và đã trả lại hoặc hàng đã mua được giảm giá do kém phẩm chất hoặc hưởng chiết khấu thương mại- thuộc đối tượng chịu thuế GTGT theo pp khấu trừ thuế, căn cứ vào chứng từ( hóa đơn) xuất hàng trả lại cho bên bán và các chứng từ có liên quan, kế toán phản ánh giá trị hàng đã mua và đã trả lại người bán hoặc hàng đã mua được giảm giá, hưởng chiết khấu thương mại, thuế GTGT đầu vào không được khấu trừ:</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111,112,331: Tổng giá thanh toán</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133: Thuế GTGT đầu vào hàng mua trả lại hoặc được giảm giá.</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152,153,156,211:Giá mua chưa có thuế GTGT</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5)Cuối kỳ, kế toán xác định số thuế GTGT đầu vào được khấu trừ và số thuế GTGT phải nộp trong kỳ, ghi:</w:t>
      </w:r>
    </w:p>
    <w:p w:rsidR="006017B5" w:rsidRPr="00FA31E2" w:rsidRDefault="006017B5" w:rsidP="00AD7D62">
      <w:pPr>
        <w:pStyle w:val="Default"/>
        <w:tabs>
          <w:tab w:val="left" w:pos="360"/>
          <w:tab w:val="left" w:pos="720"/>
        </w:tabs>
        <w:spacing w:line="312" w:lineRule="auto"/>
        <w:ind w:left="142"/>
        <w:jc w:val="both"/>
        <w:rPr>
          <w:noProof/>
          <w:lang w:val="vi-VN"/>
        </w:rPr>
      </w:pP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lastRenderedPageBreak/>
        <mc:AlternateContent>
          <mc:Choice Requires="wps">
            <w:drawing>
              <wp:anchor distT="0" distB="0" distL="114300" distR="114300" simplePos="0" relativeHeight="251659264" behindDoc="0" locked="0" layoutInCell="1" allowOverlap="1" wp14:anchorId="3ACF1633" wp14:editId="35936417">
                <wp:simplePos x="0" y="0"/>
                <wp:positionH relativeFrom="column">
                  <wp:posOffset>1752600</wp:posOffset>
                </wp:positionH>
                <wp:positionV relativeFrom="paragraph">
                  <wp:posOffset>83820</wp:posOffset>
                </wp:positionV>
                <wp:extent cx="76200" cy="306070"/>
                <wp:effectExtent l="9525" t="7620" r="9525" b="1016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306070"/>
                        </a:xfrm>
                        <a:prstGeom prst="rightBrace">
                          <a:avLst>
                            <a:gd name="adj1" fmla="val 3347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CF81B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38pt;margin-top:6.6pt;width:6pt;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"/>
            </w:pict>
          </mc:Fallback>
        </mc:AlternateContent>
      </w:r>
      <w:r w:rsidRPr="00FA31E2">
        <w:rPr>
          <w:noProof/>
          <w:lang w:val="vi-VN"/>
        </w:rPr>
        <w:t>Nợ TK 333(3331)</w:t>
      </w:r>
      <w:r w:rsidRPr="00FA31E2">
        <w:rPr>
          <w:noProof/>
          <w:lang w:val="vi-VN"/>
        </w:rPr>
        <w:tab/>
      </w:r>
      <w:r w:rsidRPr="00FA31E2">
        <w:rPr>
          <w:noProof/>
          <w:lang w:val="vi-VN"/>
        </w:rPr>
        <w:tab/>
        <w:t>Số thuế GTGT đầu vào đã được khấu trừ trong kỳ</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133</w:t>
      </w:r>
    </w:p>
    <w:p w:rsidR="006017B5" w:rsidRPr="00FA31E2" w:rsidRDefault="006017B5" w:rsidP="00AD7D62">
      <w:pPr>
        <w:pStyle w:val="Default"/>
        <w:tabs>
          <w:tab w:val="left" w:pos="360"/>
          <w:tab w:val="left" w:pos="720"/>
        </w:tabs>
        <w:spacing w:line="312" w:lineRule="auto"/>
        <w:ind w:left="142"/>
        <w:jc w:val="both"/>
        <w:rPr>
          <w:noProof/>
          <w:lang w:val="vi-VN"/>
        </w:rPr>
      </w:pP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6)Đối với DN thuộc đối tượng nộp thuế GTGT theo pp khấu trừ thuế mà thường xuyên có thuế GTGT đầu vào lớn hơn số thuế GTGT đầu ra được cơ quan có thẩm quyền cho phép hoàn lại thuế GTGT theo chế độ quy định của chế độ thuế. Khi nhận được tiền Ngân sách Nhà Nước thanh toán về số tiền thuế GTGT đầu vào được hoàn lại, ghi:</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111,112</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133</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7)Đối với vật tư hàng hóa mua về dùng đồng thời cho SXKD hàng hóa, dịch vụ chịu thuế và không chịu thuế GTGT nhưng không tách riêng được thì toàn bộ thuế GTGT đầu vào sẽ ghi vào TK 133:</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133</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111,112,331,...</w:t>
      </w:r>
    </w:p>
    <w:p w:rsidR="00D87938" w:rsidRPr="00FA31E2" w:rsidRDefault="006017B5" w:rsidP="00AD7D62">
      <w:pPr>
        <w:pStyle w:val="Default"/>
        <w:tabs>
          <w:tab w:val="left" w:pos="360"/>
          <w:tab w:val="left" w:pos="720"/>
        </w:tabs>
        <w:spacing w:line="312" w:lineRule="auto"/>
        <w:ind w:left="142"/>
        <w:jc w:val="both"/>
        <w:rPr>
          <w:b/>
          <w:bCs/>
          <w:noProof/>
          <w:lang w:val="vi-VN"/>
        </w:rPr>
      </w:pPr>
      <w:r w:rsidRPr="00FA31E2">
        <w:rPr>
          <w:noProof/>
          <w:lang w:val="vi-VN"/>
        </w:rPr>
        <w:t>Cuối kỳ, kế toán tính và xác định thuế GTGT đầu vào được khấu trừ, không được khấu trừ trên cơ sở phân bổ theo tỷ lệ doanh thu</w:t>
      </w:r>
    </w:p>
    <w:p w:rsidR="006017B5"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1.2.3. Kế toán phải thu khác.</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a. Khái niệm</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*Bao gồm các khoản như sau:</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-Giá trị tài sản thiếu hụt, mất mát chưa xác định rõ nguyên nhân, chờ xử lý.</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khoản phải thu về bồi thường vật chất do cá nhân, tập thể (trong và ngoài đơn vị) gây ra như mất mát, hư hỏng vật tư, háng hóa, tiền vốn… đã được xử lý bắt bồi thường.</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khoản phải thu về tiền hay tài sản đơn vị cho mượn (có tính chất tạm thời).</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khoản đã chi hoạt động đầu tư XDCB hoặc chi phí SXKD nhưng không được duyệt phải thu hồi hoặc chờ xử lý.</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khoản phải thu khác: phải thu khoàn nộp phạt, các khoản chi hộ cho khách hàng.</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b. Chứng từ kế toán</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-Phiếu thu, phiếu chi,</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-Giấy báo Nợ, giấy báo Có,</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-Biên bản kiểm nghiệm vật tư, hàng hóa,</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-Biên bản kiểm kê quỹ,</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-Biên bản xử lý tài sản thiếu,….</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c. Tài khoản sử dụng</w:t>
      </w:r>
    </w:p>
    <w:p w:rsidR="006017B5" w:rsidRPr="00FA31E2" w:rsidRDefault="006017B5" w:rsidP="00AD7D62">
      <w:pPr>
        <w:tabs>
          <w:tab w:val="left" w:pos="360"/>
          <w:tab w:val="left" w:pos="720"/>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i/>
          <w:noProof/>
          <w:sz w:val="24"/>
          <w:szCs w:val="24"/>
          <w:lang w:val="vi-VN"/>
        </w:rPr>
        <w:t>*Tài khoản sử dụng</w:t>
      </w:r>
      <w:r w:rsidRPr="00FA31E2">
        <w:rPr>
          <w:rFonts w:ascii="Times New Roman" w:hAnsi="Times New Roman" w:cs="Times New Roman"/>
          <w:b/>
          <w:noProof/>
          <w:sz w:val="24"/>
          <w:szCs w:val="24"/>
          <w:lang w:val="vi-VN"/>
        </w:rPr>
        <w:tab/>
      </w:r>
      <w:r w:rsidRPr="00FA31E2">
        <w:rPr>
          <w:rFonts w:ascii="Times New Roman" w:hAnsi="Times New Roman" w:cs="Times New Roman"/>
          <w:noProof/>
          <w:sz w:val="24"/>
          <w:szCs w:val="24"/>
          <w:lang w:val="vi-VN"/>
        </w:rPr>
        <w:t>TK 138 – Phải thu khác – gồm 2 TK cấp II.</w:t>
      </w:r>
    </w:p>
    <w:p w:rsidR="006017B5" w:rsidRPr="00FA31E2" w:rsidRDefault="006017B5" w:rsidP="00AD7D62">
      <w:pPr>
        <w:pStyle w:val="Default"/>
        <w:tabs>
          <w:tab w:val="left" w:pos="360"/>
          <w:tab w:val="left" w:pos="720"/>
          <w:tab w:val="left" w:pos="2880"/>
        </w:tabs>
        <w:spacing w:line="312" w:lineRule="auto"/>
        <w:ind w:left="142"/>
        <w:jc w:val="both"/>
        <w:rPr>
          <w:noProof/>
          <w:lang w:val="vi-VN"/>
        </w:rPr>
      </w:pPr>
      <w:r w:rsidRPr="00FA31E2">
        <w:rPr>
          <w:noProof/>
          <w:lang w:val="vi-VN"/>
        </w:rPr>
        <w:t>TK 1381 – Tài khoản thiếu chờ xử lý.</w:t>
      </w:r>
    </w:p>
    <w:p w:rsidR="006017B5" w:rsidRPr="00FA31E2" w:rsidRDefault="006017B5" w:rsidP="00AD7D62">
      <w:pPr>
        <w:pStyle w:val="Default"/>
        <w:tabs>
          <w:tab w:val="left" w:pos="360"/>
          <w:tab w:val="left" w:pos="720"/>
          <w:tab w:val="left" w:pos="2880"/>
        </w:tabs>
        <w:spacing w:line="312" w:lineRule="auto"/>
        <w:ind w:left="142"/>
        <w:jc w:val="both"/>
        <w:rPr>
          <w:noProof/>
          <w:lang w:val="vi-VN"/>
        </w:rPr>
      </w:pPr>
      <w:r w:rsidRPr="00FA31E2">
        <w:rPr>
          <w:noProof/>
          <w:lang w:val="vi-VN"/>
        </w:rPr>
        <w:t>TK 1388 – Phải thu khác.</w:t>
      </w:r>
    </w:p>
    <w:p w:rsidR="006017B5" w:rsidRPr="00FA31E2" w:rsidRDefault="006017B5" w:rsidP="00AD7D62">
      <w:pPr>
        <w:pStyle w:val="Default"/>
        <w:tabs>
          <w:tab w:val="left" w:pos="360"/>
          <w:tab w:val="left" w:pos="720"/>
          <w:tab w:val="left" w:pos="2880"/>
        </w:tabs>
        <w:spacing w:line="312" w:lineRule="auto"/>
        <w:ind w:left="142"/>
        <w:jc w:val="both"/>
        <w:rPr>
          <w:noProof/>
          <w:lang w:val="vi-VN"/>
        </w:rPr>
      </w:pPr>
    </w:p>
    <w:p w:rsidR="00450B29" w:rsidRPr="00FA31E2" w:rsidRDefault="00450B29" w:rsidP="00AD7D62">
      <w:pPr>
        <w:tabs>
          <w:tab w:val="left" w:pos="360"/>
          <w:tab w:val="left" w:pos="720"/>
        </w:tabs>
        <w:spacing w:after="0" w:line="312" w:lineRule="auto"/>
        <w:ind w:left="142"/>
        <w:jc w:val="both"/>
        <w:rPr>
          <w:rFonts w:ascii="Times New Roman" w:hAnsi="Times New Roman" w:cs="Times New Roman"/>
          <w:b/>
          <w:bCs/>
          <w:i/>
          <w:noProof/>
          <w:sz w:val="24"/>
          <w:szCs w:val="24"/>
          <w:lang w:val="vi-VN"/>
        </w:rPr>
      </w:pPr>
    </w:p>
    <w:p w:rsidR="00450B29" w:rsidRPr="00FA31E2" w:rsidRDefault="00450B29" w:rsidP="00AD7D62">
      <w:pPr>
        <w:tabs>
          <w:tab w:val="left" w:pos="360"/>
          <w:tab w:val="left" w:pos="720"/>
        </w:tabs>
        <w:spacing w:after="0" w:line="312" w:lineRule="auto"/>
        <w:ind w:left="142"/>
        <w:jc w:val="both"/>
        <w:rPr>
          <w:rFonts w:ascii="Times New Roman" w:hAnsi="Times New Roman" w:cs="Times New Roman"/>
          <w:b/>
          <w:bCs/>
          <w:i/>
          <w:noProof/>
          <w:sz w:val="24"/>
          <w:szCs w:val="24"/>
          <w:lang w:val="vi-VN"/>
        </w:rPr>
      </w:pPr>
    </w:p>
    <w:p w:rsidR="00450B29" w:rsidRPr="00FA31E2" w:rsidRDefault="00450B29" w:rsidP="00AD7D62">
      <w:pPr>
        <w:tabs>
          <w:tab w:val="left" w:pos="360"/>
          <w:tab w:val="left" w:pos="720"/>
        </w:tabs>
        <w:spacing w:after="0" w:line="312" w:lineRule="auto"/>
        <w:ind w:left="142"/>
        <w:jc w:val="both"/>
        <w:rPr>
          <w:rFonts w:ascii="Times New Roman" w:hAnsi="Times New Roman" w:cs="Times New Roman"/>
          <w:b/>
          <w:bCs/>
          <w:i/>
          <w:noProof/>
          <w:sz w:val="24"/>
          <w:szCs w:val="24"/>
          <w:lang w:val="vi-VN"/>
        </w:rPr>
      </w:pPr>
    </w:p>
    <w:p w:rsidR="006017B5" w:rsidRPr="00FA31E2" w:rsidRDefault="006017B5" w:rsidP="00AD7D62">
      <w:pPr>
        <w:tabs>
          <w:tab w:val="left" w:pos="360"/>
          <w:tab w:val="left" w:pos="720"/>
        </w:tabs>
        <w:spacing w:after="0" w:line="312" w:lineRule="auto"/>
        <w:ind w:left="142"/>
        <w:jc w:val="center"/>
        <w:rPr>
          <w:rFonts w:ascii="Times New Roman" w:hAnsi="Times New Roman" w:cs="Times New Roman"/>
          <w:b/>
          <w:bCs/>
          <w:i/>
          <w:noProof/>
          <w:sz w:val="24"/>
          <w:szCs w:val="24"/>
          <w:lang w:val="vi-VN"/>
        </w:rPr>
      </w:pPr>
      <w:r w:rsidRPr="00FA31E2">
        <w:rPr>
          <w:rFonts w:ascii="Times New Roman" w:hAnsi="Times New Roman" w:cs="Times New Roman"/>
          <w:b/>
          <w:bCs/>
          <w:i/>
          <w:noProof/>
          <w:sz w:val="24"/>
          <w:szCs w:val="24"/>
          <w:lang w:val="vi-VN"/>
        </w:rPr>
        <w:lastRenderedPageBreak/>
        <w:t>*Kết cấu tài khoản</w:t>
      </w:r>
      <w:r w:rsidR="00FA31E2" w:rsidRPr="00FA31E2">
        <w:rPr>
          <w:rFonts w:ascii="Times New Roman" w:hAnsi="Times New Roman" w:cs="Times New Roman"/>
          <w:b/>
          <w:bCs/>
          <w:i/>
          <w:noProof/>
          <w:sz w:val="24"/>
          <w:szCs w:val="24"/>
          <w:lang w:val="vi-VN"/>
        </w:rPr>
        <w:t xml:space="preserve"> 138-Phải thu khác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262"/>
      </w:tblGrid>
      <w:tr w:rsidR="006017B5" w:rsidRPr="00FA31E2" w:rsidTr="004C6539">
        <w:trPr>
          <w:trHeight w:val="346"/>
        </w:trPr>
        <w:tc>
          <w:tcPr>
            <w:tcW w:w="4390" w:type="dxa"/>
          </w:tcPr>
          <w:p w:rsidR="006017B5" w:rsidRPr="00FA31E2" w:rsidRDefault="006017B5" w:rsidP="00AD7D62">
            <w:pPr>
              <w:pStyle w:val="Default"/>
              <w:tabs>
                <w:tab w:val="left" w:pos="360"/>
                <w:tab w:val="left" w:pos="720"/>
              </w:tabs>
              <w:spacing w:line="312" w:lineRule="auto"/>
              <w:ind w:left="142"/>
              <w:jc w:val="both"/>
              <w:rPr>
                <w:b/>
                <w:i/>
                <w:noProof/>
                <w:lang w:val="vi-VN"/>
              </w:rPr>
            </w:pPr>
            <w:r w:rsidRPr="00FA31E2">
              <w:rPr>
                <w:b/>
                <w:i/>
                <w:noProof/>
                <w:lang w:val="vi-VN"/>
              </w:rPr>
              <w:t>Bên Nợ:</w:t>
            </w:r>
          </w:p>
        </w:tc>
        <w:tc>
          <w:tcPr>
            <w:tcW w:w="4262" w:type="dxa"/>
          </w:tcPr>
          <w:p w:rsidR="006017B5" w:rsidRPr="00FA31E2" w:rsidRDefault="006017B5" w:rsidP="00AD7D62">
            <w:pPr>
              <w:pStyle w:val="Default"/>
              <w:tabs>
                <w:tab w:val="left" w:pos="360"/>
                <w:tab w:val="left" w:pos="720"/>
              </w:tabs>
              <w:spacing w:line="312" w:lineRule="auto"/>
              <w:ind w:left="142"/>
              <w:jc w:val="both"/>
              <w:rPr>
                <w:b/>
                <w:i/>
                <w:noProof/>
                <w:lang w:val="vi-VN"/>
              </w:rPr>
            </w:pPr>
            <w:r w:rsidRPr="00FA31E2">
              <w:rPr>
                <w:b/>
                <w:i/>
                <w:noProof/>
                <w:lang w:val="vi-VN"/>
              </w:rPr>
              <w:t>Bên Có:</w:t>
            </w:r>
          </w:p>
          <w:p w:rsidR="006017B5" w:rsidRPr="00FA31E2" w:rsidRDefault="006017B5" w:rsidP="00AD7D62">
            <w:pPr>
              <w:pStyle w:val="Default"/>
              <w:tabs>
                <w:tab w:val="left" w:pos="360"/>
                <w:tab w:val="left" w:pos="720"/>
              </w:tabs>
              <w:spacing w:line="312" w:lineRule="auto"/>
              <w:ind w:left="142"/>
              <w:jc w:val="both"/>
              <w:rPr>
                <w:b/>
                <w:i/>
                <w:noProof/>
                <w:lang w:val="vi-VN"/>
              </w:rPr>
            </w:pPr>
          </w:p>
        </w:tc>
      </w:tr>
      <w:tr w:rsidR="006017B5" w:rsidRPr="00FA31E2" w:rsidTr="004C6539">
        <w:tc>
          <w:tcPr>
            <w:tcW w:w="4390" w:type="dxa"/>
          </w:tcPr>
          <w:p w:rsidR="006017B5" w:rsidRPr="00FA31E2" w:rsidRDefault="006017B5" w:rsidP="00AD7D62">
            <w:pPr>
              <w:pStyle w:val="Default"/>
              <w:tabs>
                <w:tab w:val="left" w:pos="360"/>
                <w:tab w:val="left" w:pos="720"/>
              </w:tabs>
              <w:spacing w:line="312" w:lineRule="auto"/>
              <w:ind w:left="142"/>
              <w:jc w:val="both"/>
              <w:rPr>
                <w:b/>
                <w:noProof/>
                <w:lang w:val="vi-VN"/>
              </w:rPr>
            </w:pPr>
            <w:r w:rsidRPr="00FA31E2">
              <w:rPr>
                <w:b/>
                <w:i/>
                <w:noProof/>
                <w:lang w:val="vi-VN"/>
              </w:rPr>
              <w:t>Số dư bên Nợ:</w:t>
            </w:r>
          </w:p>
          <w:p w:rsidR="006017B5" w:rsidRPr="00FA31E2" w:rsidRDefault="006017B5" w:rsidP="00AD7D62">
            <w:pPr>
              <w:pStyle w:val="Default"/>
              <w:tabs>
                <w:tab w:val="left" w:pos="360"/>
                <w:tab w:val="left" w:pos="720"/>
              </w:tabs>
              <w:spacing w:line="312" w:lineRule="auto"/>
              <w:ind w:left="142"/>
              <w:jc w:val="both"/>
              <w:rPr>
                <w:b/>
                <w:noProof/>
                <w:lang w:val="vi-VN"/>
              </w:rPr>
            </w:pPr>
            <w:r w:rsidRPr="00FA31E2">
              <w:rPr>
                <w:b/>
                <w:noProof/>
                <w:lang w:val="vi-VN"/>
              </w:rPr>
              <w:t>- Giá trị tài sản thiếu chưa xử lý đầu kỳ</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b/>
                <w:noProof/>
                <w:lang w:val="vi-VN"/>
              </w:rPr>
              <w:t>- Các khoản nợ khác còn phải thu đầu kỳ</w:t>
            </w:r>
          </w:p>
        </w:tc>
        <w:tc>
          <w:tcPr>
            <w:tcW w:w="4262" w:type="dxa"/>
          </w:tcPr>
          <w:p w:rsidR="006017B5" w:rsidRPr="00FA31E2" w:rsidRDefault="006017B5" w:rsidP="00AD7D62">
            <w:pPr>
              <w:pStyle w:val="Default"/>
              <w:tabs>
                <w:tab w:val="left" w:pos="360"/>
                <w:tab w:val="left" w:pos="720"/>
              </w:tabs>
              <w:spacing w:line="312" w:lineRule="auto"/>
              <w:ind w:left="142"/>
              <w:jc w:val="both"/>
              <w:rPr>
                <w:noProof/>
                <w:lang w:val="vi-VN"/>
              </w:rPr>
            </w:pPr>
          </w:p>
        </w:tc>
      </w:tr>
      <w:tr w:rsidR="006017B5" w:rsidRPr="00FA31E2" w:rsidTr="004C6539">
        <w:tc>
          <w:tcPr>
            <w:tcW w:w="4390" w:type="dxa"/>
          </w:tcPr>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-Giá trị tài sản thiếu chờ giải quyết.</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-Phải thu của cá nhân, tập thể đối với tài sản thiếu đã xác định rõ nguyên nhân và có Biên bản  xử lý ngay.</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-Các khoản nợ phải thu khác.</w:t>
            </w:r>
          </w:p>
        </w:tc>
        <w:tc>
          <w:tcPr>
            <w:tcW w:w="4262" w:type="dxa"/>
          </w:tcPr>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-Kết chuyển giá trị tài sản thiếu theo quyết định ghi trong Biên bản xử lý.</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-Số tiền đã thu được về các khoản nợ phải thu khác.</w:t>
            </w:r>
          </w:p>
          <w:p w:rsidR="006017B5" w:rsidRPr="00FA31E2" w:rsidRDefault="006017B5" w:rsidP="00AD7D62">
            <w:pPr>
              <w:pStyle w:val="Default"/>
              <w:tabs>
                <w:tab w:val="left" w:pos="360"/>
                <w:tab w:val="left" w:pos="720"/>
              </w:tabs>
              <w:spacing w:line="312" w:lineRule="auto"/>
              <w:ind w:left="142"/>
              <w:jc w:val="both"/>
              <w:rPr>
                <w:noProof/>
                <w:lang w:val="vi-VN"/>
              </w:rPr>
            </w:pPr>
          </w:p>
        </w:tc>
      </w:tr>
      <w:tr w:rsidR="006017B5" w:rsidRPr="00FA31E2" w:rsidTr="004C6539">
        <w:tc>
          <w:tcPr>
            <w:tcW w:w="8652" w:type="dxa"/>
            <w:gridSpan w:val="2"/>
          </w:tcPr>
          <w:p w:rsidR="006017B5" w:rsidRPr="00FA31E2" w:rsidRDefault="006017B5" w:rsidP="00AD7D62">
            <w:pPr>
              <w:pStyle w:val="Default"/>
              <w:tabs>
                <w:tab w:val="left" w:pos="360"/>
                <w:tab w:val="left" w:pos="720"/>
              </w:tabs>
              <w:spacing w:line="312" w:lineRule="auto"/>
              <w:ind w:left="142"/>
              <w:jc w:val="both"/>
              <w:rPr>
                <w:b/>
                <w:noProof/>
                <w:lang w:val="vi-VN"/>
              </w:rPr>
            </w:pPr>
            <w:r w:rsidRPr="00FA31E2">
              <w:rPr>
                <w:b/>
                <w:i/>
                <w:noProof/>
                <w:lang w:val="vi-VN"/>
              </w:rPr>
              <w:t>Số dư bên Nợ:</w:t>
            </w:r>
            <w:r w:rsidRPr="00FA31E2">
              <w:rPr>
                <w:b/>
                <w:noProof/>
                <w:lang w:val="vi-VN"/>
              </w:rPr>
              <w:t xml:space="preserve"> - Giá trị tài sản thiếu chưa xử lý tại thời điểm báo cáo</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b/>
                <w:noProof/>
                <w:lang w:val="vi-VN"/>
              </w:rPr>
              <w:t>- Các khoản nợ khác còn phải thu tại thời điểm báo cáo</w:t>
            </w:r>
          </w:p>
        </w:tc>
      </w:tr>
    </w:tbl>
    <w:p w:rsidR="006017B5" w:rsidRPr="00FA31E2" w:rsidRDefault="006017B5" w:rsidP="00AD7D62">
      <w:pPr>
        <w:pStyle w:val="Default"/>
        <w:tabs>
          <w:tab w:val="left" w:pos="360"/>
          <w:tab w:val="left" w:pos="720"/>
        </w:tabs>
        <w:spacing w:line="312" w:lineRule="auto"/>
        <w:ind w:left="142"/>
        <w:jc w:val="both"/>
        <w:rPr>
          <w:i/>
          <w:noProof/>
          <w:u w:val="single"/>
          <w:lang w:val="vi-VN"/>
        </w:rPr>
      </w:pP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i/>
          <w:noProof/>
          <w:u w:val="single"/>
          <w:lang w:val="vi-VN"/>
        </w:rPr>
        <w:t>Chú ý:</w:t>
      </w:r>
      <w:r w:rsidRPr="00FA31E2">
        <w:rPr>
          <w:noProof/>
          <w:lang w:val="vi-VN"/>
        </w:rPr>
        <w:t xml:space="preserve"> Về nguyên tắc, trong mọi trường hợp phát hiện thiếu tài sản, phải truy tìm nguyên nhân và người phạm lỗi. Và chỉ ghi vào TK 1381 – Tài sản thiếu chờ xử lý – khi chưa xác định được nguyên nhân thiếu, mất mát, hư hỏng tài sản của doanh nghiệp phải chờ xử lý.</w:t>
      </w:r>
    </w:p>
    <w:p w:rsidR="006017B5" w:rsidRPr="00FA31E2" w:rsidRDefault="006017B5"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b/>
          <w:noProof/>
          <w:sz w:val="24"/>
          <w:szCs w:val="24"/>
          <w:lang w:val="vi-VN" w:eastAsia="ja-JP"/>
        </w:rPr>
        <w:t>d.</w:t>
      </w:r>
      <w:r w:rsidRPr="00FA31E2">
        <w:rPr>
          <w:rFonts w:ascii="Times New Roman" w:eastAsia="Times New Roman" w:hAnsi="Times New Roman" w:cs="Times New Roman"/>
          <w:b/>
          <w:noProof/>
          <w:sz w:val="24"/>
          <w:szCs w:val="24"/>
          <w:lang w:val="vi-VN"/>
        </w:rPr>
        <w:t xml:space="preserve"> Phương pháp kế toán một số nghiệp vụ kinh tế chủ yếu</w:t>
      </w:r>
    </w:p>
    <w:p w:rsidR="006017B5" w:rsidRPr="00FA31E2" w:rsidRDefault="006017B5" w:rsidP="00AD7D62">
      <w:pPr>
        <w:pStyle w:val="Default"/>
        <w:tabs>
          <w:tab w:val="left" w:pos="360"/>
          <w:tab w:val="left" w:pos="480"/>
          <w:tab w:val="left" w:pos="720"/>
        </w:tabs>
        <w:spacing w:line="312" w:lineRule="auto"/>
        <w:ind w:left="142"/>
        <w:jc w:val="both"/>
        <w:rPr>
          <w:b/>
          <w:i/>
          <w:noProof/>
          <w:lang w:val="vi-VN"/>
        </w:rPr>
      </w:pPr>
      <w:r w:rsidRPr="00FA31E2">
        <w:rPr>
          <w:b/>
          <w:i/>
          <w:noProof/>
          <w:lang w:val="vi-VN"/>
        </w:rPr>
        <w:t>d1.Trường hợp tài sản thiếu , hư hỏng chưa xác định rõ nguyên nhân chờ xử lý:</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1)Khi kiểm kê vật tư, sản phẩm, hàng hóa, tiền mặt bị phát hiện thiếu chưa xác định được nguyên nhân chờ xử lý, kế toán căn cứ vào Biên bản kiểm kê ghi giá trị tài sản thiếu, hư hỏng chờ giải quyết.</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Nợ TK 138 (1381)</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Có TK 152, 153, 155, 156,111.</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2)Trường hợp tài sản cố định hữu hình kiểm kê phát hiện thiếu, chờ xử lý, ghi:</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+Nếu TSCĐ hữu hình dùng cho hoạt động SXKD:</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Nợ TK 214: ghi giảm giá trị hao mòn.</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Nợ TK 138 (1381): giá trị còn lại chờ xử lý.</w:t>
      </w:r>
    </w:p>
    <w:p w:rsidR="006017B5" w:rsidRPr="00FA31E2" w:rsidRDefault="006017B5" w:rsidP="00AD7D62">
      <w:pPr>
        <w:pStyle w:val="Default"/>
        <w:tabs>
          <w:tab w:val="left" w:pos="360"/>
          <w:tab w:val="left" w:pos="480"/>
          <w:tab w:val="left" w:pos="720"/>
          <w:tab w:val="left" w:pos="1440"/>
        </w:tabs>
        <w:spacing w:line="312" w:lineRule="auto"/>
        <w:ind w:left="142"/>
        <w:jc w:val="both"/>
        <w:rPr>
          <w:noProof/>
          <w:lang w:val="vi-VN"/>
        </w:rPr>
      </w:pPr>
      <w:r w:rsidRPr="00FA31E2">
        <w:rPr>
          <w:noProof/>
          <w:lang w:val="vi-VN"/>
        </w:rPr>
        <w:t>Có TK 211: ghi giảm nguyên giá TSCĐ.</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+Nếu TSCĐ hữu hình dùng cho hoạt động sự nghiệp, dự án hoặc hoạt động phúc lợi phát hiện thiếu , chưa xác định rõ nguyên nhân chờ xử lý:</w:t>
      </w:r>
    </w:p>
    <w:p w:rsidR="006017B5" w:rsidRPr="00FA31E2" w:rsidRDefault="006017B5" w:rsidP="00AD7D62">
      <w:pPr>
        <w:pStyle w:val="Default"/>
        <w:tabs>
          <w:tab w:val="left" w:pos="360"/>
          <w:tab w:val="left" w:pos="480"/>
          <w:tab w:val="left" w:pos="720"/>
        </w:tabs>
        <w:spacing w:line="312" w:lineRule="auto"/>
        <w:ind w:left="142"/>
        <w:jc w:val="both"/>
        <w:rPr>
          <w:noProof/>
          <w:lang w:val="vi-VN"/>
        </w:rPr>
      </w:pPr>
      <w:r w:rsidRPr="00FA31E2">
        <w:rPr>
          <w:noProof/>
          <w:lang w:val="vi-VN"/>
        </w:rPr>
        <w:t>Ghi giảm TSCĐ:</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214 : ghi giảm giá trị hao mòn</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466: giá trị còn lại (TSCĐ dùng cho hoạt động sự nghiệp, dự án)</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4313: GT chênh lệch (TSCĐ dùng cho hoạt động phúc lợi)</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Có TK 211:ghi giảm nguyên giá TSCĐ.</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Đồng thời phản ánh phần giá trị còn lại  của tài sản thiếu chờ xử lý ,ghi:</w:t>
      </w:r>
    </w:p>
    <w:p w:rsidR="006017B5" w:rsidRPr="00FA31E2" w:rsidRDefault="006017B5" w:rsidP="00AD7D62">
      <w:pPr>
        <w:pStyle w:val="Default"/>
        <w:tabs>
          <w:tab w:val="left" w:pos="360"/>
          <w:tab w:val="left" w:pos="720"/>
        </w:tabs>
        <w:spacing w:line="312" w:lineRule="auto"/>
        <w:ind w:left="142"/>
        <w:jc w:val="both"/>
        <w:rPr>
          <w:noProof/>
          <w:lang w:val="vi-VN"/>
        </w:rPr>
      </w:pPr>
      <w:r w:rsidRPr="00FA31E2">
        <w:rPr>
          <w:noProof/>
          <w:lang w:val="vi-VN"/>
        </w:rPr>
        <w:t>Nợ TK 1381:giá trị còn lại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416:TSCĐ dùng cho hoạt động sự nghiệp ,dự án</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lastRenderedPageBreak/>
        <w:t>Hoặc:</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4312:TSCĐ dùng cho hoạt động phúc lợi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3)Khi có Biên bản xử lý của cấp có thẩm quyền  đối với tài sản thiếu,căn cứ quyết định xử lý, ghi: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138(1388):phần phải bồi thường</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632:chênh lệch sau khi bồi thường tính vào CP SXKD</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627,641,441,811…:cho phép tính vào chi phí theo quyết định.</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138 (1381):giá trị tài khoản thiếu ,hư hỏng đã xử lý.</w:t>
      </w:r>
    </w:p>
    <w:p w:rsidR="006017B5" w:rsidRPr="00FA31E2" w:rsidRDefault="006017B5" w:rsidP="00AD7D62">
      <w:pPr>
        <w:pStyle w:val="Default"/>
        <w:tabs>
          <w:tab w:val="left" w:pos="360"/>
          <w:tab w:val="left" w:pos="720"/>
          <w:tab w:val="left" w:pos="1200"/>
        </w:tabs>
        <w:spacing w:line="312" w:lineRule="auto"/>
        <w:ind w:left="142"/>
        <w:jc w:val="both"/>
        <w:rPr>
          <w:b/>
          <w:i/>
          <w:noProof/>
          <w:lang w:val="vi-VN"/>
        </w:rPr>
      </w:pPr>
      <w:r w:rsidRPr="00FA31E2">
        <w:rPr>
          <w:b/>
          <w:i/>
          <w:noProof/>
          <w:lang w:val="vi-VN"/>
        </w:rPr>
        <w:t>d2.Các trường hợp liên quan đến khoản Phải thu khác:</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1)Nếu tài sản phát hiện thiếu đã xác định được nguyên nhân và người chịu trách nhiệm bồi thường ,ghi: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138 (1388):số phải thu bồi thường .</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151,152,153,155,156(611),111…</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2)Khi doanh nghiệp cho mượn tài sản có tính chất tạm thời hoặc các tài khoản phải thu khác, ghi: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138(1388)</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111,152,153…</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3)Khi thu hồi tài sản cho mượn, ghi ngược lại :</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111,152,153…</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138(1388)</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4)Khi chuyển tiền cho đơn vị nhận ủy thác xuất nhập khẩu để chi hộ các khoản (chi phí…)</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138(1388)</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Có TK 111,112</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5)Khi nhận chứng từ chi tiêu từ đơn vị nhận ủy thác, ghi:</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641,333</w:t>
      </w:r>
    </w:p>
    <w:p w:rsidR="006017B5" w:rsidRPr="00FA31E2" w:rsidRDefault="006017B5" w:rsidP="00AD7D62">
      <w:pPr>
        <w:pStyle w:val="Default"/>
        <w:tabs>
          <w:tab w:val="left" w:pos="360"/>
          <w:tab w:val="left" w:pos="720"/>
          <w:tab w:val="left" w:pos="1200"/>
        </w:tabs>
        <w:spacing w:line="312" w:lineRule="auto"/>
        <w:ind w:left="142"/>
        <w:jc w:val="both"/>
        <w:rPr>
          <w:noProof/>
          <w:lang w:val="vi-VN"/>
        </w:rPr>
      </w:pPr>
      <w:r w:rsidRPr="00FA31E2">
        <w:rPr>
          <w:noProof/>
          <w:lang w:val="vi-VN"/>
        </w:rPr>
        <w:t>Nợ TK 133: Thuế GTGT đầu vào (nếu có)</w:t>
      </w:r>
    </w:p>
    <w:p w:rsidR="006017B5" w:rsidRPr="00FA31E2" w:rsidRDefault="006017B5" w:rsidP="00AD7D62">
      <w:pPr>
        <w:pStyle w:val="Default"/>
        <w:tabs>
          <w:tab w:val="left" w:pos="360"/>
          <w:tab w:val="left" w:pos="720"/>
          <w:tab w:val="left" w:pos="1200"/>
        </w:tabs>
        <w:spacing w:line="312" w:lineRule="auto"/>
        <w:ind w:left="142"/>
        <w:jc w:val="both"/>
        <w:rPr>
          <w:b/>
          <w:noProof/>
          <w:lang w:val="vi-VN"/>
        </w:rPr>
      </w:pPr>
      <w:r w:rsidRPr="00FA31E2">
        <w:rPr>
          <w:noProof/>
          <w:lang w:val="vi-VN"/>
        </w:rPr>
        <w:t>Có TK 138(1388)</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1.3.Kế toán các khoản ứng trước, trả trước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1.3.1. Kế toán tạm ứng.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a.Khái niệm</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Tạm úng là một khoản tiền hoặc vật tư do doanh nghiệp giao cho người nhận tạm ứng để thực hiện nhiệm vụ sản xuất, kinh doanh hoặc giải quyết một công việc nào đó được phê duyệt. Người nhận tạm ứng phải là người lao động làm việc tại doanh nghiệp</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 Tài khoản sử dụng, nội dung và kết cấu</w:t>
      </w:r>
    </w:p>
    <w:p w:rsidR="00D87938" w:rsidRPr="00FA31E2" w:rsidRDefault="00D87938" w:rsidP="00AD7D62">
      <w:pPr>
        <w:tabs>
          <w:tab w:val="left" w:pos="567"/>
          <w:tab w:val="left" w:pos="1134"/>
          <w:tab w:val="left" w:pos="2268"/>
        </w:tabs>
        <w:spacing w:before="120" w:after="12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 141”Tạm ứng”.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953"/>
      </w:tblGrid>
      <w:tr w:rsidR="00D87938" w:rsidRPr="00FA31E2" w:rsidTr="004C6539">
        <w:trPr>
          <w:trHeight w:val="235"/>
        </w:trPr>
        <w:tc>
          <w:tcPr>
            <w:tcW w:w="3227" w:type="dxa"/>
          </w:tcPr>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Nợ</w:t>
            </w:r>
          </w:p>
        </w:tc>
        <w:tc>
          <w:tcPr>
            <w:tcW w:w="5953" w:type="dxa"/>
          </w:tcPr>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Có</w:t>
            </w:r>
          </w:p>
        </w:tc>
      </w:tr>
      <w:tr w:rsidR="00D87938" w:rsidRPr="00FA31E2" w:rsidTr="004C6539">
        <w:trPr>
          <w:trHeight w:val="235"/>
        </w:trPr>
        <w:tc>
          <w:tcPr>
            <w:tcW w:w="3227"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u w:val="single"/>
                <w:lang w:val="vi-VN"/>
              </w:rPr>
            </w:pPr>
            <w:r w:rsidRPr="00FA31E2">
              <w:rPr>
                <w:b/>
                <w:i/>
                <w:noProof/>
                <w:u w:val="single"/>
                <w:lang w:val="vi-VN"/>
              </w:rPr>
              <w:t>Số tạm ứng chưa thanh toán đầu kỳ</w:t>
            </w:r>
          </w:p>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Các khoản tiền, vật tư đã tạm ứng cho người lao động của doanh nghiệp.</w:t>
            </w:r>
          </w:p>
        </w:tc>
        <w:tc>
          <w:tcPr>
            <w:tcW w:w="5953" w:type="dxa"/>
          </w:tcPr>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p>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p>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Các khoản tạm ứng đã được thanh toán;</w:t>
            </w:r>
          </w:p>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Số tiền tạm ứng dùng không hết nhập lại quỹ hoặc tính trừ vào lương;</w:t>
            </w:r>
          </w:p>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Các khoản vật tư sử dụng không hết nhập lại kho.</w:t>
            </w:r>
          </w:p>
        </w:tc>
      </w:tr>
      <w:tr w:rsidR="00D87938" w:rsidRPr="00FA31E2" w:rsidTr="004C6539">
        <w:trPr>
          <w:trHeight w:val="235"/>
        </w:trPr>
        <w:tc>
          <w:tcPr>
            <w:tcW w:w="3227"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lastRenderedPageBreak/>
              <w:t>Tổng số phát sinh Nợ</w:t>
            </w:r>
          </w:p>
        </w:tc>
        <w:tc>
          <w:tcPr>
            <w:tcW w:w="5953"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D87938" w:rsidRPr="00FA31E2" w:rsidTr="004C6539">
        <w:trPr>
          <w:trHeight w:val="332"/>
        </w:trPr>
        <w:tc>
          <w:tcPr>
            <w:tcW w:w="9180" w:type="dxa"/>
            <w:gridSpan w:val="2"/>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Số dư Bên Nợ: Số tạm ứng chưa thanh toán cuối kỳ</w:t>
            </w:r>
          </w:p>
        </w:tc>
      </w:tr>
    </w:tbl>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c. Phương pháp kế toán một số giao dịch kinh tế chủ yếu</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Khi tạm ứng tiền hoặc vật tư cho người lao động trong doanh nghiệp,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141 - Tạm ứng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152,...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Khi thực hiện xong công việc được giao, người nhận tạm ứng lập Bảng thanh toán tạm ứng kèm theo các chứng từ gốc đã được ký duyệt để quyết toán khoản tạm ứng,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152,153, 156, 241, 331, 621,623, 627, 642, ...</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141 - Tạm ứng.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Các khoản tạm ứng chi (hoặc sử dụng) không hết, phải nhập lại quỹ, nhập lại kho hoặc trừ vào lương của người nhận tạm ứng,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111 - Tiền mặt</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152- Nguyên liệu, vật liệu</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334 - Phải trả người lao động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141 - Tạm ứng.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Trường hợp số thực chi đã được duyệt lớn hơn số đã nhận tạm ứng, kế toán lập phiếu chi để thanh toán thêm cho người nhận tạm ứng,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 153,156, 241, 621, 622, 627,...</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 Tiền mặt.</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1.3.2. Kế toán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a.Khái niệm</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trả trước là khoản chi phí đã phát sinh nhưng chưa tính vào đối tượng chịu chi phí trong kỳ, do khoản chi này có liên quan đến chi phí hoặc doanh thu của nhiều kỳ kế toán.</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*Loại chi phí này thường gồm:</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-Khoản chi phí trả trước về thuê nhà xưởng, nhà kho, nhà văn phòng,....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Khoản chi mua bảo hiểm, lệ phí mua và trả một lần trong năm,</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về công cụ, dụng cụ loại có giá trị lớn và loại xuất dùng cho những nhu cầu không thường xuyên, ( trang bị mới, thay đổi toàn bộ),</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Giá trị bao bì luân chuyển, đồ dùng cho thuê,</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nghiên cứu, thí nghiệm, cải tiến kỹ thuật,</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trong thời gian ngừng việc( ngoài kế hoạch),</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xây dựng, lắp đặt các công trình tạm phục vụ thi công xây dựng cơ bản, chi phí ván khuôn dàn giáo dùng trong xây dựng cơ bản,</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sữa chữa lớn phát sinh một lần quá lớn,</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trồng mới cây trồng một lần, thu hoạch nhiều lần,</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bán hàng và chi phí quản lý doanh nghiệp nhưng có liên quan đến doanh thu của nhiều kỳ hạch toán sau,</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Tiền thuê cơ sở hạ tầng đã trả trước trong nhiều năm.</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thành lập doanh nghiệp, chi phí quảng cáo phát sinh trong giai đoạn trước hoạt động,</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giai đoạn triển khai không đủ tiêu chuẩn ghi nhận là TSCĐ vô hình,</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đào tạo cán bộ quản lý và công nhân kỹ thuật,</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Lợi thế thương mại trong trường hợp mua lại doanh nghiệp, sát nhập doanh nghiệp có tính chất mua lại,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Lãi mua hàng trả góp, lãi thuê TSCĐ thuê tài chính,....</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 Tài khoản sử dụng, nội dung và kết cấu</w:t>
      </w:r>
    </w:p>
    <w:p w:rsidR="00D87938" w:rsidRPr="00FA31E2" w:rsidRDefault="00D87938" w:rsidP="00AD7D62">
      <w:pPr>
        <w:tabs>
          <w:tab w:val="left" w:pos="567"/>
          <w:tab w:val="left" w:pos="1134"/>
          <w:tab w:val="left" w:pos="2268"/>
        </w:tabs>
        <w:spacing w:before="120" w:after="12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 242”Chi phí trả trước”.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6"/>
        <w:gridCol w:w="4487"/>
      </w:tblGrid>
      <w:tr w:rsidR="00D87938" w:rsidRPr="00FA31E2" w:rsidTr="004C6539">
        <w:trPr>
          <w:trHeight w:val="235"/>
        </w:trPr>
        <w:tc>
          <w:tcPr>
            <w:tcW w:w="4486" w:type="dxa"/>
          </w:tcPr>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Nợ</w:t>
            </w:r>
          </w:p>
        </w:tc>
        <w:tc>
          <w:tcPr>
            <w:tcW w:w="4487" w:type="dxa"/>
          </w:tcPr>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Có</w:t>
            </w:r>
          </w:p>
        </w:tc>
      </w:tr>
      <w:tr w:rsidR="00D87938" w:rsidRPr="00FA31E2" w:rsidTr="004C6539">
        <w:trPr>
          <w:trHeight w:val="235"/>
        </w:trPr>
        <w:tc>
          <w:tcPr>
            <w:tcW w:w="4486"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u w:val="single"/>
                <w:lang w:val="vi-VN"/>
              </w:rPr>
            </w:pPr>
            <w:r w:rsidRPr="00FA31E2">
              <w:rPr>
                <w:b/>
                <w:i/>
                <w:noProof/>
                <w:u w:val="single"/>
                <w:lang w:val="vi-VN"/>
              </w:rPr>
              <w:t>Các khoản chi phí trả trước chưa tính vào chi phí sản xuất, kinh doanh ở đầu kỳ</w:t>
            </w:r>
          </w:p>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Các khoản chi phí trả trước phát sinh trong kỳ</w:t>
            </w:r>
          </w:p>
        </w:tc>
        <w:tc>
          <w:tcPr>
            <w:tcW w:w="4487" w:type="dxa"/>
          </w:tcPr>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p>
          <w:p w:rsidR="00D87938" w:rsidRPr="00FA31E2" w:rsidRDefault="00D87938" w:rsidP="00AD7D62">
            <w:pPr>
              <w:pStyle w:val="Default"/>
              <w:tabs>
                <w:tab w:val="left" w:pos="360"/>
                <w:tab w:val="left" w:pos="567"/>
                <w:tab w:val="left" w:pos="720"/>
                <w:tab w:val="left" w:pos="1134"/>
                <w:tab w:val="left" w:pos="2268"/>
              </w:tabs>
              <w:ind w:left="142"/>
              <w:jc w:val="both"/>
              <w:rPr>
                <w:iCs/>
                <w:noProof/>
                <w:lang w:val="vi-VN"/>
              </w:rPr>
            </w:pPr>
          </w:p>
          <w:p w:rsidR="00D87938" w:rsidRPr="00FA31E2" w:rsidRDefault="00D87938"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Các khoản chi phí trả trước đã tính vào chi phí SXKD trong kỳ</w:t>
            </w:r>
          </w:p>
        </w:tc>
      </w:tr>
      <w:tr w:rsidR="00D87938" w:rsidRPr="00FA31E2" w:rsidTr="004C6539">
        <w:trPr>
          <w:trHeight w:val="235"/>
        </w:trPr>
        <w:tc>
          <w:tcPr>
            <w:tcW w:w="4486"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Nợ</w:t>
            </w:r>
          </w:p>
        </w:tc>
        <w:tc>
          <w:tcPr>
            <w:tcW w:w="4487" w:type="dxa"/>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D87938" w:rsidRPr="00FA31E2" w:rsidTr="004C6539">
        <w:trPr>
          <w:trHeight w:val="332"/>
        </w:trPr>
        <w:tc>
          <w:tcPr>
            <w:tcW w:w="8973" w:type="dxa"/>
            <w:gridSpan w:val="2"/>
          </w:tcPr>
          <w:p w:rsidR="00D87938" w:rsidRPr="00FA31E2" w:rsidRDefault="00D87938"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Số dư Bên Nợ: Các khoản chi phí trả trước chưa tính vào chi phí sản xuất, kinh doanh ở cuối kỳ</w:t>
            </w:r>
          </w:p>
        </w:tc>
      </w:tr>
    </w:tbl>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c. Phương pháp kế toán một số giao dịch kinh tế chủ yếu</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Khi phát sinh các khoản chi phí trả trước phải phân bổ dần vào chi phí SXKD của nhiều kỳ,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153, 331, 334, 338,...</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Định kỳ tiến hành phân bổ chi phí trả trước vào chi phí SXKD,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623, 627, 635, 641, 642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Khi trả trước tiền thuê TSCĐ, thuê cơ sở hạ tầng theo phương thức thuê hoạt động và phục vụ hoạt động kinh doanh cho nhiều kỳ,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Đối với công cụ, dụng cụ, bao bì luân chuyển, đồ dùng cho thuê liên quan đến hoạt động sản xuất, kinh doanh trong nhiều kỳ, khi xuất dùng, cho thuê,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xuất dùng hoặc cho thuê,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153 - Công cụ, dụng cụ.</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tiến hành phân bổ giá trị CCDC, bao bì luân chuyển, đồ dùng cho thuê đã xuất kho theo tiêu thức hợp lý. Căn cứ để xác định mức chi phí phải phân bổ mỗi kỳ có thể là thời gian sử dụng hoặc khối lượng sản phẩm, dịch vụ mà CCDC, bao bì luân chuyển, đồ dùng cho thuê tham gia vào HĐ SXKD trong từng kỳ kế toán. Khi phân bổ,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các TK 623, 627, 641, 642,...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Trường hợp mua TSCĐ và bất động sản đầu tư theo phương thức trả chậm, trả góp:</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mua TSCĐ hữu hình, TSCĐ vô hình hoặc mua bất động sản đầu tư theo phương thức trả chậm, trả góp và đưa về sử dụng ngay cho SXKD, hoặc để nắm giữ chờ tăng giá hoặc cho thuê hoạt động,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211, 213, 217 (nguyên giá - ghi theo giá mua trả tiền ngay)</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87938" w:rsidRPr="00FA31E2" w:rsidRDefault="00AD7D62"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Pr>
          <w:rFonts w:ascii="Times New Roman" w:hAnsi="Times New Roman" w:cs="Times New Roman"/>
          <w:noProof/>
          <w:sz w:val="24"/>
          <w:szCs w:val="24"/>
          <w:lang w:val="vi-VN"/>
        </w:rPr>
        <w:tab/>
      </w:r>
      <w:r w:rsidR="00D87938" w:rsidRPr="00FA31E2">
        <w:rPr>
          <w:rFonts w:ascii="Times New Roman" w:hAnsi="Times New Roman" w:cs="Times New Roman"/>
          <w:noProof/>
          <w:sz w:val="24"/>
          <w:szCs w:val="24"/>
          <w:lang w:val="vi-VN"/>
        </w:rPr>
        <w:t>Nợ TK 242 - Chi phí trả trước (là số chênh lệch giữa Tổng số tiền phải thanh toán trừ Giá mua trả tiền ngay trừThuế GTGT (nếu có))</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331 - Phải trả cho người bán (tổng giá thanh toán).</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thanh toán tiền cho người bán, kế toán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331 - Phải trả cho người bán</w:t>
      </w:r>
    </w:p>
    <w:p w:rsidR="00D87938" w:rsidRPr="00FA31E2" w:rsidRDefault="00D87938" w:rsidP="00AD7D62">
      <w:pPr>
        <w:tabs>
          <w:tab w:val="left" w:pos="567"/>
          <w:tab w:val="left" w:pos="1134"/>
          <w:tab w:val="left" w:pos="2268"/>
        </w:tabs>
        <w:spacing w:before="120" w:after="120" w:line="240" w:lineRule="auto"/>
        <w:ind w:left="142" w:hanging="340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các TK 111, </w:t>
      </w:r>
      <w:r w:rsidR="00AD7D62">
        <w:rPr>
          <w:rFonts w:ascii="Times New Roman" w:hAnsi="Times New Roman" w:cs="Times New Roman"/>
          <w:noProof/>
          <w:sz w:val="24"/>
          <w:szCs w:val="24"/>
          <w:lang w:val="vi-VN"/>
        </w:rPr>
        <w:tab/>
      </w:r>
      <w:r w:rsidR="00AD7D62">
        <w:rPr>
          <w:rFonts w:ascii="Times New Roman" w:hAnsi="Times New Roman" w:cs="Times New Roman"/>
          <w:noProof/>
          <w:sz w:val="24"/>
          <w:szCs w:val="24"/>
        </w:rPr>
        <w:t>Có TK 1</w:t>
      </w:r>
      <w:r w:rsidRPr="00FA31E2">
        <w:rPr>
          <w:rFonts w:ascii="Times New Roman" w:hAnsi="Times New Roman" w:cs="Times New Roman"/>
          <w:noProof/>
          <w:sz w:val="24"/>
          <w:szCs w:val="24"/>
          <w:lang w:val="vi-VN"/>
        </w:rPr>
        <w:t>12 (số phải trả định kỳ bao gồm cả giá gốc và lãi trả    chậm, trả góp phải trả định kỳ).</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tính vào chi phí theo số lãi trả chậm, trả góp phải trả,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Trường hợp chi phí sửa chữa TSCĐ phát sinh lớn, doanh nghiệp không thực hiện trích trước chi phí sửa chữa TSCĐ, phải phân bổ chi phí vào nhiều kỳ kế toán, khi công việc sửa chữa hoàn thành:</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chi phí sửa chữa TSCĐ vào tài khoản chi phí trả trước,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241 - XDCB dở dang (2413).</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tính và phân bổ chi phí sửa chữa TSCĐ vào chi phí sản xuất, kinh doanh trong kỳ,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623, 627, 641, 642,...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Trường hợp doanh nghiệp trả trước lãi tiền vay cho bên cho vay:</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trả trước lãi tiền vay, ghi:</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87938" w:rsidRPr="00FA31E2"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khi phân bổ lãi tiền vay theo số phải trả từng kỳ vào chi phí tài chính hoặc vốn hoá tính vào giá trị tài sản dở dang, ghi:</w:t>
      </w:r>
    </w:p>
    <w:p w:rsidR="00D87938" w:rsidRDefault="00D87938"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(chi phí đi vay ghi vào chi phí SXKD trong kỳ)</w:t>
      </w:r>
    </w:p>
    <w:p w:rsidR="00D87938" w:rsidRPr="00FA31E2" w:rsidRDefault="00D87938" w:rsidP="00AD7D62">
      <w:pPr>
        <w:tabs>
          <w:tab w:val="left" w:pos="1134"/>
          <w:tab w:val="left" w:pos="1276"/>
          <w:tab w:val="left" w:pos="2268"/>
        </w:tabs>
        <w:spacing w:before="120" w:after="120" w:line="240" w:lineRule="auto"/>
        <w:ind w:left="567" w:hanging="567"/>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241 - XDCB dở dang (nếu chi phí đi vay được vốn hoá vào giá trị tài sản đầu tư xây dựng dở dang)</w:t>
      </w:r>
    </w:p>
    <w:p w:rsidR="00D87938" w:rsidRPr="00FA31E2" w:rsidRDefault="00D87938" w:rsidP="00AD7D62">
      <w:pPr>
        <w:tabs>
          <w:tab w:val="left" w:pos="567"/>
          <w:tab w:val="left" w:pos="1134"/>
          <w:tab w:val="left" w:pos="2268"/>
        </w:tabs>
        <w:spacing w:before="120" w:after="120" w:line="240" w:lineRule="auto"/>
        <w:ind w:left="142" w:firstLine="709"/>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627 - Chi phí sản xuất chung (nếu chi phí đi vay được vốn hoá vào giá trị tài sản sản xuất dở dang)</w:t>
      </w:r>
    </w:p>
    <w:p w:rsidR="00D87938" w:rsidRPr="00FA31E2" w:rsidRDefault="00D87938" w:rsidP="00AD7D62">
      <w:pPr>
        <w:tabs>
          <w:tab w:val="left" w:pos="567"/>
          <w:tab w:val="left" w:pos="1134"/>
          <w:tab w:val="left" w:pos="2268"/>
        </w:tabs>
        <w:spacing w:before="120" w:after="120" w:line="240" w:lineRule="auto"/>
        <w:ind w:left="142" w:firstLine="709"/>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6017B5"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1.3.3. Kế toán các khoản cầm cố, ký cược, ký quỹ</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a.Khái niệm</w:t>
      </w:r>
    </w:p>
    <w:p w:rsidR="00450B29"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-Các khoản cầm cố, ký quỹ, ký cược là  số tiền hoặc giá trị tài sản mà doanh nghiệp đem đi cầm cố, thế chấp, ký quỹ, ký cược tại các doanh nghiệp, tổ chức khác trong các quan hệ kinh tế theo quy định của pháp luật.</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 Tài khoản sử dụng, nội dung và kết cấu</w:t>
      </w:r>
    </w:p>
    <w:p w:rsidR="006017B5" w:rsidRPr="00FA31E2" w:rsidRDefault="006017B5" w:rsidP="00AD7D62">
      <w:pPr>
        <w:tabs>
          <w:tab w:val="left" w:pos="567"/>
          <w:tab w:val="left" w:pos="1134"/>
          <w:tab w:val="left" w:pos="2268"/>
        </w:tabs>
        <w:spacing w:before="120" w:after="12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 244”Ký quỹ, ký cược, cầm cố, thế chấp”</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6"/>
        <w:gridCol w:w="4978"/>
      </w:tblGrid>
      <w:tr w:rsidR="006017B5" w:rsidRPr="00FA31E2" w:rsidTr="004C6539">
        <w:trPr>
          <w:trHeight w:val="235"/>
        </w:trPr>
        <w:tc>
          <w:tcPr>
            <w:tcW w:w="4486" w:type="dxa"/>
          </w:tcPr>
          <w:p w:rsidR="006017B5" w:rsidRPr="00FA31E2" w:rsidRDefault="006017B5"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Nợ</w:t>
            </w:r>
          </w:p>
        </w:tc>
        <w:tc>
          <w:tcPr>
            <w:tcW w:w="4978" w:type="dxa"/>
          </w:tcPr>
          <w:p w:rsidR="006017B5" w:rsidRPr="00FA31E2" w:rsidRDefault="006017B5" w:rsidP="00AD7D62">
            <w:pPr>
              <w:pStyle w:val="Default"/>
              <w:tabs>
                <w:tab w:val="left" w:pos="360"/>
                <w:tab w:val="left" w:pos="567"/>
                <w:tab w:val="left" w:pos="720"/>
                <w:tab w:val="left" w:pos="1134"/>
                <w:tab w:val="left" w:pos="2268"/>
              </w:tabs>
              <w:ind w:left="142"/>
              <w:jc w:val="both"/>
              <w:rPr>
                <w:noProof/>
                <w:lang w:val="vi-VN"/>
              </w:rPr>
            </w:pPr>
            <w:r w:rsidRPr="00FA31E2">
              <w:rPr>
                <w:i/>
                <w:iCs/>
                <w:noProof/>
                <w:lang w:val="vi-VN"/>
              </w:rPr>
              <w:t>Bên Có</w:t>
            </w:r>
          </w:p>
        </w:tc>
      </w:tr>
      <w:tr w:rsidR="006017B5" w:rsidRPr="00FA31E2" w:rsidTr="004C6539">
        <w:trPr>
          <w:trHeight w:val="235"/>
        </w:trPr>
        <w:tc>
          <w:tcPr>
            <w:tcW w:w="4486" w:type="dxa"/>
          </w:tcPr>
          <w:p w:rsidR="006017B5" w:rsidRPr="00FA31E2" w:rsidRDefault="006017B5" w:rsidP="00AD7D62">
            <w:pPr>
              <w:pStyle w:val="Default"/>
              <w:tabs>
                <w:tab w:val="left" w:pos="360"/>
                <w:tab w:val="left" w:pos="567"/>
                <w:tab w:val="left" w:pos="720"/>
                <w:tab w:val="left" w:pos="1134"/>
                <w:tab w:val="left" w:pos="2268"/>
              </w:tabs>
              <w:ind w:left="142"/>
              <w:jc w:val="both"/>
              <w:rPr>
                <w:b/>
                <w:i/>
                <w:iCs/>
                <w:noProof/>
                <w:u w:val="single"/>
                <w:lang w:val="vi-VN"/>
              </w:rPr>
            </w:pPr>
            <w:r w:rsidRPr="00FA31E2">
              <w:rPr>
                <w:b/>
                <w:i/>
                <w:noProof/>
                <w:u w:val="single"/>
                <w:lang w:val="vi-VN"/>
              </w:rPr>
              <w:t>Giá trị tài sản còn đang cầm cố, thế chấp hoặc số tiền còn đang ký quỹ, ký cược đầu kỳ</w:t>
            </w:r>
          </w:p>
          <w:p w:rsidR="006017B5" w:rsidRPr="00FA31E2" w:rsidRDefault="006017B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Giá trị tài sản mang đi cầm cố, thế chấp hoặc số tiền đã ký quỹ, ký cược.</w:t>
            </w:r>
          </w:p>
          <w:p w:rsidR="006017B5" w:rsidRPr="00FA31E2" w:rsidRDefault="006017B5"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Chênh lệch tỷ giá hối đoái do đánh giá lại số dư các khoản ký cược, ký quỹ được quyền nhận lại bằng ngoại tệ tại thời điểm báo cáo (trường hợp tỷ giá ngoại tệ tăng so với Đồng Việt Nam).</w:t>
            </w:r>
          </w:p>
        </w:tc>
        <w:tc>
          <w:tcPr>
            <w:tcW w:w="4978" w:type="dxa"/>
          </w:tcPr>
          <w:p w:rsidR="006017B5" w:rsidRPr="00FA31E2" w:rsidRDefault="006017B5" w:rsidP="00AD7D62">
            <w:pPr>
              <w:pStyle w:val="Default"/>
              <w:tabs>
                <w:tab w:val="left" w:pos="360"/>
                <w:tab w:val="left" w:pos="567"/>
                <w:tab w:val="left" w:pos="720"/>
                <w:tab w:val="left" w:pos="1134"/>
                <w:tab w:val="left" w:pos="2268"/>
              </w:tabs>
              <w:ind w:left="142"/>
              <w:jc w:val="both"/>
              <w:rPr>
                <w:iCs/>
                <w:noProof/>
                <w:lang w:val="vi-VN"/>
              </w:rPr>
            </w:pPr>
          </w:p>
          <w:p w:rsidR="006017B5" w:rsidRPr="00FA31E2" w:rsidRDefault="006017B5" w:rsidP="00AD7D62">
            <w:pPr>
              <w:pStyle w:val="Default"/>
              <w:tabs>
                <w:tab w:val="left" w:pos="360"/>
                <w:tab w:val="left" w:pos="567"/>
                <w:tab w:val="left" w:pos="720"/>
                <w:tab w:val="left" w:pos="1134"/>
                <w:tab w:val="left" w:pos="2268"/>
              </w:tabs>
              <w:ind w:left="142"/>
              <w:jc w:val="both"/>
              <w:rPr>
                <w:iCs/>
                <w:noProof/>
                <w:lang w:val="vi-VN"/>
              </w:rPr>
            </w:pPr>
          </w:p>
          <w:p w:rsidR="006017B5" w:rsidRPr="00FA31E2" w:rsidRDefault="006017B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Giá trị tài sản cầm cố hoặc số tiền ký quỹ, ký cược đã nhận lại hoặc đã thanh toán;</w:t>
            </w:r>
          </w:p>
          <w:p w:rsidR="006017B5" w:rsidRPr="00FA31E2" w:rsidRDefault="006017B5" w:rsidP="00AD7D62">
            <w:pPr>
              <w:pStyle w:val="Default"/>
              <w:tabs>
                <w:tab w:val="left" w:pos="360"/>
                <w:tab w:val="left" w:pos="567"/>
                <w:tab w:val="left" w:pos="720"/>
                <w:tab w:val="left" w:pos="1134"/>
                <w:tab w:val="left" w:pos="2268"/>
              </w:tabs>
              <w:ind w:left="142"/>
              <w:jc w:val="both"/>
              <w:rPr>
                <w:iCs/>
                <w:noProof/>
                <w:lang w:val="vi-VN"/>
              </w:rPr>
            </w:pPr>
            <w:r w:rsidRPr="00FA31E2">
              <w:rPr>
                <w:iCs/>
                <w:noProof/>
                <w:lang w:val="vi-VN"/>
              </w:rPr>
              <w:t>- Khoản khấu trừ (phạt) vào tiền ký quỹ, ký cược tính vào chi phí khác;</w:t>
            </w:r>
          </w:p>
          <w:p w:rsidR="006017B5" w:rsidRPr="00FA31E2" w:rsidRDefault="006017B5" w:rsidP="00AD7D62">
            <w:pPr>
              <w:pStyle w:val="Default"/>
              <w:tabs>
                <w:tab w:val="left" w:pos="360"/>
                <w:tab w:val="left" w:pos="567"/>
                <w:tab w:val="left" w:pos="720"/>
                <w:tab w:val="left" w:pos="1134"/>
                <w:tab w:val="left" w:pos="2268"/>
              </w:tabs>
              <w:ind w:left="142"/>
              <w:jc w:val="both"/>
              <w:rPr>
                <w:noProof/>
                <w:lang w:val="vi-VN"/>
              </w:rPr>
            </w:pPr>
            <w:r w:rsidRPr="00FA31E2">
              <w:rPr>
                <w:iCs/>
                <w:noProof/>
                <w:lang w:val="vi-VN"/>
              </w:rPr>
              <w:t>- Chênh lệch tỷ giá hối đoái do đánh giá lại số dư các khoản ký cược, ký quỹ được quyền nhận lại bằng ngoại tệ tại thời điểm báo cáo (trường hợp tỷ giá ngoại tệ giảm so với Đồng Việt Nam).</w:t>
            </w:r>
          </w:p>
        </w:tc>
      </w:tr>
      <w:tr w:rsidR="006017B5" w:rsidRPr="00FA31E2" w:rsidTr="004C6539">
        <w:trPr>
          <w:trHeight w:val="235"/>
        </w:trPr>
        <w:tc>
          <w:tcPr>
            <w:tcW w:w="4486" w:type="dxa"/>
          </w:tcPr>
          <w:p w:rsidR="006017B5" w:rsidRPr="00FA31E2" w:rsidRDefault="006017B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Nợ</w:t>
            </w:r>
          </w:p>
        </w:tc>
        <w:tc>
          <w:tcPr>
            <w:tcW w:w="4978" w:type="dxa"/>
          </w:tcPr>
          <w:p w:rsidR="006017B5" w:rsidRPr="00FA31E2" w:rsidRDefault="006017B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Tổng số phát sinh Có</w:t>
            </w:r>
          </w:p>
        </w:tc>
      </w:tr>
      <w:tr w:rsidR="006017B5" w:rsidRPr="00FA31E2" w:rsidTr="004C6539">
        <w:trPr>
          <w:trHeight w:val="332"/>
        </w:trPr>
        <w:tc>
          <w:tcPr>
            <w:tcW w:w="9464" w:type="dxa"/>
            <w:gridSpan w:val="2"/>
          </w:tcPr>
          <w:p w:rsidR="006017B5" w:rsidRPr="00FA31E2" w:rsidRDefault="006017B5" w:rsidP="00AD7D62">
            <w:pPr>
              <w:pStyle w:val="Default"/>
              <w:tabs>
                <w:tab w:val="left" w:pos="360"/>
                <w:tab w:val="left" w:pos="567"/>
                <w:tab w:val="left" w:pos="720"/>
                <w:tab w:val="left" w:pos="1134"/>
                <w:tab w:val="left" w:pos="2268"/>
              </w:tabs>
              <w:ind w:left="142"/>
              <w:jc w:val="both"/>
              <w:rPr>
                <w:b/>
                <w:i/>
                <w:iCs/>
                <w:noProof/>
                <w:lang w:val="vi-VN"/>
              </w:rPr>
            </w:pPr>
            <w:r w:rsidRPr="00FA31E2">
              <w:rPr>
                <w:b/>
                <w:i/>
                <w:iCs/>
                <w:noProof/>
                <w:lang w:val="vi-VN"/>
              </w:rPr>
              <w:t>Số dư Bên Nợ: Giá trị tài sản còn đang cầm cố, thế chấp hoặc số tiền còn đang ký quỹ, ký cược cuối kỳ</w:t>
            </w:r>
          </w:p>
        </w:tc>
      </w:tr>
    </w:tbl>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c. Phương pháp kế toán một số giao dịch kinh tế chủ yếu</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Dùng tiền mặt, hoặc tiền gửi ngân hàng để ký cược, ký quỹ,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244 - Cầm cố, thế chấp, ký quỹ, ký cược</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Trường hợp dùng tài sản cố định để cầm cố,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244 - Cầm cố, thế chấp, ký quỹ, ký cược (giá trị còn lại)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214 - Hao mòn tài sản cố định (giá trị hao mòn)</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211, 213 (nguyên giá).</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Khi mang tài sản khác đi cầm cố, thế chấp,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244 - Cầm cố, thế chấp, ký quỹ, ký cược (chi tiết theo từng khoản)</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155, 156,...</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Khi nhận lại tài sản cầm cố hoặc tiền ký quỹ, ký cược:</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Nhận lại số tiền ký quỹ, ký cược,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244 - Cầm cố, thế chấp, ký quỹ, ký cược.</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Nhận lại tài sản cố định cầm cố, thế chấp,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211, 213 (nguyên giá khi đưa đi cầm cố)</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244 - Cầm cố, thế chấp, ký quỹ, ký cược (giá trị còn lại)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tài sản cố định (giá trị hao mòn).</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nhận lại tài sản khác mang đi cầm cố, thế chấp,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các TK 152, 155, 156,...</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244 - Cầm cố, thế chấp, ký quỹ, ký cược (chi tiết từng khoản).</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Trường hợp doanh nghiệp không thực hiện đúng những cam kết, bị phạt vi phạm hợp đồng trừ vào tiền ký quỹ, ký cược,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 (số tiền bị trừ)</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244 - Cầm cố, thế chấp, ký quỹ, ký cược.</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Trường hợp sử dụng khoản ký cược, ký quỹ thanh toán cho người bán, ghi:</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331 - Phải trả cho người bán</w:t>
      </w:r>
    </w:p>
    <w:p w:rsidR="006017B5" w:rsidRPr="00FA31E2" w:rsidRDefault="006017B5" w:rsidP="00AD7D62">
      <w:pPr>
        <w:tabs>
          <w:tab w:val="left" w:pos="567"/>
          <w:tab w:val="left" w:pos="1134"/>
          <w:tab w:val="left" w:pos="2268"/>
        </w:tabs>
        <w:spacing w:before="120"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244 - Cầm cố, thế chấp, ký quỹ, ký cược.</w:t>
      </w:r>
    </w:p>
    <w:p w:rsidR="004907AA" w:rsidRPr="00FA31E2" w:rsidRDefault="004907AA" w:rsidP="00AD7D62">
      <w:pPr>
        <w:ind w:left="142"/>
        <w:jc w:val="both"/>
        <w:rPr>
          <w:rFonts w:ascii="Times New Roman" w:hAnsi="Times New Roman" w:cs="Times New Roman"/>
          <w:b/>
          <w:bCs/>
          <w:noProof/>
          <w:sz w:val="24"/>
          <w:szCs w:val="24"/>
          <w:lang w:val="vi-VN"/>
        </w:rPr>
      </w:pPr>
    </w:p>
    <w:p w:rsidR="006017B5" w:rsidRPr="00FA31E2" w:rsidRDefault="006017B5" w:rsidP="00AD7D62">
      <w:pPr>
        <w:ind w:left="142"/>
        <w:jc w:val="both"/>
        <w:rPr>
          <w:rFonts w:ascii="Times New Roman" w:hAnsi="Times New Roman" w:cs="Times New Roman"/>
          <w:b/>
          <w:bCs/>
          <w:noProof/>
          <w:sz w:val="24"/>
          <w:szCs w:val="24"/>
          <w:lang w:val="vi-VN"/>
        </w:rPr>
      </w:pPr>
    </w:p>
    <w:p w:rsidR="008836DB" w:rsidRPr="00FA31E2" w:rsidRDefault="008836DB"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br w:type="page"/>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CHƯƠNG II:  KẾ TOÁN HÀNG TỒN KHO</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2.1. Những vấn đề chung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2.1.1. Khái niệm</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Hàng tồn kho của doanh nghiệp là những tài sản được mua vào để sản xuất hoặc để bán trong kỳ sản xuất, kinh doanh bình thường, gồm:</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Hàng mua đang đi trên đường;</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Nguyên liệu, vật liệu; Công cụ, dụng cụ;</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Sản phẩm dở dang;</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Thành phẩm, hàng hoá; hàng gửi bán;</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Hàng hoá được lưu giữ tại kho bảo thuế của doanh nghiệp.</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Đối với sản phẩm dở dang, nếu thời gian sản xuất, luân chuyển vượt quá một chu kỳ kinh doanh thông thường thì không được trình bày là hàng tồn kho trên Bảng cấn đối kế toán mà trình bày là tài sản dài hạn.</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Đối với vật tư, thiết bị, phụ tùng thay thế có thời gian dự trữ trên 12 tháng hoặc hơn một chu kỳ sản xuất, kinh doanh thông thường thì không được trình bày là hàng tồn kho trên Bảng cấn đối kế toán mà trình bày là tài sản dài hạn.</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Các loại sản phẩm, hàng hóa, vật tư, tài sản nhận giữ hộ, nhận ký gửi, nhận ủy thác xuất nhập khẩu, nhận gia công... không thuộc quyền sở hữu và kiểm soát của doanh nghiệp thì không được phản ánh là hàng tồn kho.</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2.1.2. Nhiệm vụ</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-Theo dõi được việc nhập xuất hàng tồn kho theo đúng từng loại nguyên vật liệu, thành phẩm, hàng hoá một cách chính xác thông qua các chứng từ phiếu nhập kho và phiếu xuất kho để theo dõi trong sổ chi tiết của hàng tồn kho</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-Để theo dõi được từng loại hàng tồn kho thì kế toán đặt mỗi loại nguyên vật liệu; hàng hóa; thành phẩm thành mỗi mã hàng hoá mã nguyên vật liệu, mã thành phẩm để quan lý. Mỗi một mã hàng sẽ được theo dõi tại sổ chi tiết của từng mã hàng hoá, mã thành phẩm và mã nguyên vật liệu, cụ thể.</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-Tổ chức hạch toán hàng tồn kho theo một trong các phương pháp phù hợp (Kê khai thường xuyên hay Kiểm kê định kỳ), tuỳ thuộc vào loại hình DN sao cho việc quản lý hàng tồn kho được dễ dàng.</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Kê khai thường xuyên: là nhập hàng và xuất hàng đều theo dõi hàng ngày. Tức là tại 1 thời điểm bất kỳ thì luôn biết được số lượng hàng tồn trong sổ sách là bao nhiêu</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Kiểm kê định kỳ: khi nhập hàng thì có theo dõi nhưng khi xuất hàng thì không theo dõi trong sổ sách. Do đó sẽ không biết được số lượng tồn kho theo sổ sách tại một thời điểm bất kỳ mà phải đợi đến cuối kỳ (cuối tháng) tiến hành kiểm kê thì sẽ tính được số lượng xuất ra sử dụng trong kỳ</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xml:space="preserve">-Tổ chức công tác kiểm kê định kỳ (Tháng, Quý, Năm). Khi kết thúc kiểm kê tiến hành lập biên bản kiểm kê và phân ra những loại hàng tồn kho chậm luân chuyển, hư hỏng, hết hạn sử dụng và </w:t>
      </w:r>
      <w:r w:rsidRPr="00FA31E2">
        <w:rPr>
          <w:rFonts w:ascii="Times New Roman" w:hAnsi="Times New Roman" w:cs="Times New Roman"/>
          <w:noProof/>
          <w:sz w:val="24"/>
          <w:szCs w:val="24"/>
          <w:lang w:val="vi-VN" w:eastAsia="ja-JP"/>
        </w:rPr>
        <w:lastRenderedPageBreak/>
        <w:t>đưa ra giải pháp và có chữ ký xác nhận của những người có liên quan. Đối chiếu số liệu giữa kiểm kê thực tế và sổ sách để tìm hiểu nguyên nhân chênh lệch và điều chỉnh kịp thời. Nếu:</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Chênh lệch thiếu: giữa kiểm kê so với sổ sách, Kế toán tiến hành điều chỉnh sổ sách về đúng thực tế và tìm hiểu nguyên nhân chênh lệch để có biện pháp xử lý</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Chênh lệch thừa: giữa kiểm kê so với sổ kế toán tiến hành điều chỉnh sổ sách cho khớp với thực tế để từ đó tìm hiểu nguyên nhân và xử lý kịp thời.</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Mọi trường hợp thừa hay thiếu phải tiến hành điều chỉnh cho đúng với thực tế kiểm kê</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-Lựa chọn phương pháp giá xuất hàng tồn kho theo một trong 3 phương pháp:</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+Nhập trước xuất trước (FiFo)</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+Bình quân gia quyền (Cuối tháng hoặc liên hoàn)</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+Thực tế đích danh</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-Hướng dẫn thủ kho mở thẻ kho để theo dõi hàng tồn kho theo từng mã hàng cũng như việc ghi nhận nhập xuất hàng tồn kho trên thẻ kho theo từng mã hàng. Mã hàng của thủ kho theo dõi phải thống nhất với mã hàng của Kế toán theo dõi.</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2.2. Phân loại, nguyên tắc và phương pháp tính giá</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2.2.1. Phân loại</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Hàng mua đang đi trên đường;</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Nguyên liệu, vật liệu; Công cụ, dụng cụ;</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Sản phẩm dở dang;</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Thành phẩm, hàng hoá; hàng gửi bán;</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 Hàng hoá được lưu giữ tại kho bảo thuế của doanh nghiệp.</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Đối với sản phẩm dở dang, nếu thời gian sản xuất, luân chuyển vượt quá một chu kỳ kinh doanh thông thường thì không được trình bày là hàng tồn kho trên Bảng cân đối kế toán mà trình bày là tài sản dài hạn.</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Đối với vật tư, thiết bị, phụ tùng thay thế có thời gian dự trữ trên 12 tháng hoặc hơn một chu kỳ sản xuất, kinh doanh thông thường thì không được trình bày là hàng tồn kho trên Bảng cấn đối kế toán mà trình bày là tài sản dài hạn.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2.2.2. Nguyên tắc xác định giá trị và phương pháp tính giá trị hàng tồn kho</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a) Phương pháp tính theo giá đích danh: Phương pháp tính theo giá đích danh được áp dụng dựa trên giá trị thực tế của từng thứ hàng hoá mua vào, từng thứ sản phẩm sản xuất ra nên chỉ áp dụng cho các doanh nghiệp có ít mặt hàng hoặc mặt hàng ổn định và nhận diện được.</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 Phương pháp bình quân gia quyền: Theo phương pháp bình quân gia quyền, giá trị của từng loại hàng tồn kho được tính theo giá trị trung bình của từng loại hàng tồn kho đầu kỳ và giá trị từng loại hàng tồn kho được mua hoặc sản xuất trong kỳ. Giá trị trung bình có thể được tính theo từng kỳ hoặc sau từng lô hàng nhập về, phụ thuộc vào điều kiện cụ thể của mỗi doanh nghiệp.</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xml:space="preserve">c) Phương pháp nhập trước, xuất trước (FIFO): Phương pháp nhập trước, xuất trước áp dụng dựa trên giả định là giá trị hàng tồn kho được mua hoặc được sản xuất trước thì được xuất trước, và giá trị hàng tồn kho còn lại cuối kỳ là giá trị hàng tồn kho được mua hoặc sản xuất gần thời điểm cuối kỳ. Theo phương pháp này thì giá trị hàng xuất kho được tính theo giá của lô hàng nhập kho </w:t>
      </w:r>
      <w:r w:rsidRPr="00FA31E2">
        <w:rPr>
          <w:rFonts w:ascii="Times New Roman" w:eastAsia="Times New Roman" w:hAnsi="Times New Roman" w:cs="Times New Roman"/>
          <w:noProof/>
          <w:sz w:val="24"/>
          <w:szCs w:val="24"/>
          <w:lang w:val="vi-VN"/>
        </w:rPr>
        <w:lastRenderedPageBreak/>
        <w:t>ở thời điểm đầu kỳ hoặc gần đầu kỳ, giá trị của hàng tồn kho cuối kỳ được tính theo giá của hàng nhập kho ở thời điểm cuối kỳ hoặc gần cuối kỳ còn tồn kho.</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bCs/>
          <w:noProof/>
          <w:sz w:val="24"/>
          <w:szCs w:val="24"/>
          <w:lang w:val="vi-VN"/>
        </w:rPr>
      </w:pPr>
      <w:r w:rsidRPr="00FA31E2">
        <w:rPr>
          <w:rFonts w:ascii="Times New Roman" w:eastAsia="Times New Roman" w:hAnsi="Times New Roman" w:cs="Times New Roman"/>
          <w:noProof/>
          <w:sz w:val="24"/>
          <w:szCs w:val="24"/>
          <w:lang w:val="vi-VN"/>
        </w:rPr>
        <w:t>Mỗi phương pháp tính giá trị hàng tồn kho đều có những ưu, nhược điểm nhất định. Mức độ chính xác và độ tin cậy của mỗi phương pháp tuỳ thuộc vào yêu cầu quản lý, trình độ, năng lực nghiệp vụ và trình độ trang bị công cụ tính toán, phương tiện xử lý thông tin của doanh nghiệp. Đồng thời cũng tuỳ thuộc vào yêu cầu bảo quản, tính phức tạp về chủng loại, quy cách và sự biến động của vật tư, hàng hóa ở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 Kế toán hàng tồn kho theo phương pháp kê khai thường xuyên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2.3.1. Chứng từ kế toán</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-Phiếu nhập xuất kho,</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-Phiếu xuất kho kiêm vận chuyển nội bộ,</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-Phiếu xuất vật tư theo hạn mức,</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-Phiếu báo vật tư còn lại cuối kỳ,</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-Bảng phân bổ vật liệu, công cụ dụng cụ sử dụng,</w:t>
      </w:r>
    </w:p>
    <w:p w:rsidR="00276A8F" w:rsidRPr="00FA31E2" w:rsidRDefault="00276A8F" w:rsidP="00AD7D62">
      <w:pPr>
        <w:tabs>
          <w:tab w:val="left" w:pos="567"/>
          <w:tab w:val="left" w:pos="3969"/>
          <w:tab w:val="left" w:pos="5103"/>
          <w:tab w:val="center" w:pos="6946"/>
        </w:tabs>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sz w:val="24"/>
          <w:szCs w:val="24"/>
          <w:lang w:val="vi-VN" w:eastAsia="ja-JP"/>
        </w:rPr>
        <w:t>-Sổ chi tiết vật liệu, công cụ dụng cụ.</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.Phương pháp kế toán một số nghiệp vụ kinh tế chủ yếu</w:t>
      </w:r>
    </w:p>
    <w:p w:rsidR="00D84045" w:rsidRPr="00FA31E2" w:rsidRDefault="004907A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.1.Kế toán nguyên vật liệu</w:t>
      </w:r>
    </w:p>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152”Nguyên liệu, vật liệu”: TK này dùng để phản ánh trị giá vật liệu nhập, xuất và tồn kho.</w:t>
      </w:r>
    </w:p>
    <w:tbl>
      <w:tblPr>
        <w:tblpPr w:leftFromText="180" w:rightFromText="180" w:vertAnchor="text" w:horzAnchor="margin" w:tblpY="188"/>
        <w:tblW w:w="10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6"/>
        <w:gridCol w:w="5867"/>
      </w:tblGrid>
      <w:tr w:rsidR="00D84045" w:rsidRPr="00FA31E2" w:rsidTr="004C6539">
        <w:trPr>
          <w:trHeight w:val="393"/>
        </w:trPr>
        <w:tc>
          <w:tcPr>
            <w:tcW w:w="10023" w:type="dxa"/>
            <w:gridSpan w:val="2"/>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iCs/>
                <w:noProof/>
                <w:sz w:val="24"/>
                <w:szCs w:val="24"/>
                <w:lang w:val="vi-VN"/>
              </w:rPr>
              <w:t>TK</w:t>
            </w:r>
            <w:r w:rsidRPr="00FA31E2">
              <w:rPr>
                <w:rFonts w:ascii="Times New Roman" w:hAnsi="Times New Roman" w:cs="Times New Roman"/>
                <w:b/>
                <w:iCs/>
                <w:noProof/>
                <w:spacing w:val="-3"/>
                <w:sz w:val="24"/>
                <w:szCs w:val="24"/>
                <w:lang w:val="vi-VN"/>
              </w:rPr>
              <w:t xml:space="preserve"> </w:t>
            </w:r>
            <w:r w:rsidRPr="00FA31E2">
              <w:rPr>
                <w:rFonts w:ascii="Times New Roman" w:hAnsi="Times New Roman" w:cs="Times New Roman"/>
                <w:b/>
                <w:iCs/>
                <w:noProof/>
                <w:sz w:val="24"/>
                <w:szCs w:val="24"/>
                <w:lang w:val="vi-VN"/>
              </w:rPr>
              <w:t>152</w:t>
            </w:r>
            <w:r w:rsidRPr="00FA31E2">
              <w:rPr>
                <w:rFonts w:ascii="Times New Roman" w:hAnsi="Times New Roman" w:cs="Times New Roman"/>
                <w:b/>
                <w:iCs/>
                <w:noProof/>
                <w:spacing w:val="-4"/>
                <w:sz w:val="24"/>
                <w:szCs w:val="24"/>
                <w:lang w:val="vi-VN"/>
              </w:rPr>
              <w:t xml:space="preserve"> </w:t>
            </w:r>
            <w:r w:rsidRPr="00FA31E2">
              <w:rPr>
                <w:rFonts w:ascii="Times New Roman" w:hAnsi="Times New Roman" w:cs="Times New Roman"/>
                <w:b/>
                <w:iCs/>
                <w:noProof/>
                <w:sz w:val="24"/>
                <w:szCs w:val="24"/>
                <w:lang w:val="vi-VN"/>
              </w:rPr>
              <w:t>-</w:t>
            </w:r>
            <w:r w:rsidRPr="00FA31E2">
              <w:rPr>
                <w:rFonts w:ascii="Times New Roman" w:hAnsi="Times New Roman" w:cs="Times New Roman"/>
                <w:b/>
                <w:iCs/>
                <w:noProof/>
                <w:spacing w:val="1"/>
                <w:sz w:val="24"/>
                <w:szCs w:val="24"/>
                <w:lang w:val="vi-VN"/>
              </w:rPr>
              <w:t xml:space="preserve"> </w:t>
            </w:r>
            <w:r w:rsidRPr="00FA31E2">
              <w:rPr>
                <w:rFonts w:ascii="Times New Roman" w:hAnsi="Times New Roman" w:cs="Times New Roman"/>
                <w:b/>
                <w:iCs/>
                <w:noProof/>
                <w:sz w:val="24"/>
                <w:szCs w:val="24"/>
                <w:lang w:val="vi-VN"/>
              </w:rPr>
              <w:t>NGU</w:t>
            </w:r>
            <w:r w:rsidRPr="00FA31E2">
              <w:rPr>
                <w:rFonts w:ascii="Times New Roman" w:hAnsi="Times New Roman" w:cs="Times New Roman"/>
                <w:b/>
                <w:iCs/>
                <w:noProof/>
                <w:spacing w:val="2"/>
                <w:sz w:val="24"/>
                <w:szCs w:val="24"/>
                <w:lang w:val="vi-VN"/>
              </w:rPr>
              <w:t>Y</w:t>
            </w:r>
            <w:r w:rsidRPr="00FA31E2">
              <w:rPr>
                <w:rFonts w:ascii="Times New Roman" w:hAnsi="Times New Roman" w:cs="Times New Roman"/>
                <w:b/>
                <w:iCs/>
                <w:noProof/>
                <w:sz w:val="24"/>
                <w:szCs w:val="24"/>
                <w:lang w:val="vi-VN"/>
              </w:rPr>
              <w:t>ÊN</w:t>
            </w:r>
            <w:r w:rsidRPr="00FA31E2">
              <w:rPr>
                <w:rFonts w:ascii="Times New Roman" w:hAnsi="Times New Roman" w:cs="Times New Roman"/>
                <w:b/>
                <w:iCs/>
                <w:noProof/>
                <w:spacing w:val="-10"/>
                <w:sz w:val="24"/>
                <w:szCs w:val="24"/>
                <w:lang w:val="vi-VN"/>
              </w:rPr>
              <w:t xml:space="preserve"> </w:t>
            </w:r>
            <w:r w:rsidRPr="00FA31E2">
              <w:rPr>
                <w:rFonts w:ascii="Times New Roman" w:hAnsi="Times New Roman" w:cs="Times New Roman"/>
                <w:b/>
                <w:iCs/>
                <w:noProof/>
                <w:sz w:val="24"/>
                <w:szCs w:val="24"/>
                <w:lang w:val="vi-VN"/>
              </w:rPr>
              <w:t>L</w:t>
            </w:r>
            <w:r w:rsidRPr="00FA31E2">
              <w:rPr>
                <w:rFonts w:ascii="Times New Roman" w:hAnsi="Times New Roman" w:cs="Times New Roman"/>
                <w:b/>
                <w:iCs/>
                <w:noProof/>
                <w:spacing w:val="2"/>
                <w:sz w:val="24"/>
                <w:szCs w:val="24"/>
                <w:lang w:val="vi-VN"/>
              </w:rPr>
              <w:t>I</w:t>
            </w:r>
            <w:r w:rsidRPr="00FA31E2">
              <w:rPr>
                <w:rFonts w:ascii="Times New Roman" w:hAnsi="Times New Roman" w:cs="Times New Roman"/>
                <w:b/>
                <w:iCs/>
                <w:noProof/>
                <w:sz w:val="24"/>
                <w:szCs w:val="24"/>
                <w:lang w:val="vi-VN"/>
              </w:rPr>
              <w:t>ỆU,</w:t>
            </w:r>
            <w:r w:rsidRPr="00FA31E2">
              <w:rPr>
                <w:rFonts w:ascii="Times New Roman" w:hAnsi="Times New Roman" w:cs="Times New Roman"/>
                <w:b/>
                <w:iCs/>
                <w:noProof/>
                <w:spacing w:val="-6"/>
                <w:sz w:val="24"/>
                <w:szCs w:val="24"/>
                <w:lang w:val="vi-VN"/>
              </w:rPr>
              <w:t xml:space="preserve"> </w:t>
            </w:r>
            <w:r w:rsidRPr="00FA31E2">
              <w:rPr>
                <w:rFonts w:ascii="Times New Roman" w:hAnsi="Times New Roman" w:cs="Times New Roman"/>
                <w:b/>
                <w:iCs/>
                <w:noProof/>
                <w:sz w:val="24"/>
                <w:szCs w:val="24"/>
                <w:lang w:val="vi-VN"/>
              </w:rPr>
              <w:t>VẬT</w:t>
            </w:r>
            <w:r w:rsidRPr="00FA31E2">
              <w:rPr>
                <w:rFonts w:ascii="Times New Roman" w:hAnsi="Times New Roman" w:cs="Times New Roman"/>
                <w:b/>
                <w:iCs/>
                <w:noProof/>
                <w:spacing w:val="-3"/>
                <w:sz w:val="24"/>
                <w:szCs w:val="24"/>
                <w:lang w:val="vi-VN"/>
              </w:rPr>
              <w:t xml:space="preserve"> </w:t>
            </w:r>
            <w:r w:rsidRPr="00FA31E2">
              <w:rPr>
                <w:rFonts w:ascii="Times New Roman" w:hAnsi="Times New Roman" w:cs="Times New Roman"/>
                <w:b/>
                <w:iCs/>
                <w:noProof/>
                <w:sz w:val="24"/>
                <w:szCs w:val="24"/>
                <w:lang w:val="vi-VN"/>
              </w:rPr>
              <w:t>LIỆU</w:t>
            </w:r>
          </w:p>
        </w:tc>
      </w:tr>
      <w:tr w:rsidR="00D84045" w:rsidRPr="00FA31E2" w:rsidTr="004C6539">
        <w:trPr>
          <w:trHeight w:val="378"/>
        </w:trPr>
        <w:tc>
          <w:tcPr>
            <w:tcW w:w="4156" w:type="dxa"/>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NỢ</w:t>
            </w:r>
          </w:p>
        </w:tc>
        <w:tc>
          <w:tcPr>
            <w:tcW w:w="5866" w:type="dxa"/>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CÓ</w:t>
            </w:r>
          </w:p>
        </w:tc>
      </w:tr>
      <w:tr w:rsidR="00D84045" w:rsidRPr="00FA31E2" w:rsidTr="004C6539">
        <w:trPr>
          <w:trHeight w:val="378"/>
        </w:trPr>
        <w:tc>
          <w:tcPr>
            <w:tcW w:w="4156" w:type="dxa"/>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b/>
                <w:i/>
                <w:iCs/>
                <w:noProof/>
                <w:sz w:val="24"/>
                <w:szCs w:val="24"/>
                <w:lang w:val="vi-VN"/>
              </w:rPr>
              <w:t>Số</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 xml:space="preserve">dư </w:t>
            </w:r>
            <w:r w:rsidRPr="00FA31E2">
              <w:rPr>
                <w:rFonts w:ascii="Times New Roman" w:hAnsi="Times New Roman" w:cs="Times New Roman"/>
                <w:b/>
                <w:i/>
                <w:iCs/>
                <w:noProof/>
                <w:spacing w:val="6"/>
                <w:sz w:val="24"/>
                <w:szCs w:val="24"/>
                <w:lang w:val="vi-VN"/>
              </w:rPr>
              <w:t xml:space="preserve"> </w:t>
            </w:r>
            <w:r w:rsidRPr="00FA31E2">
              <w:rPr>
                <w:rFonts w:ascii="Times New Roman" w:hAnsi="Times New Roman" w:cs="Times New Roman"/>
                <w:b/>
                <w:i/>
                <w:iCs/>
                <w:noProof/>
                <w:sz w:val="24"/>
                <w:szCs w:val="24"/>
                <w:lang w:val="vi-VN"/>
              </w:rPr>
              <w:t>Bên Nợ:</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b/>
                <w:i/>
                <w:iCs/>
                <w:noProof/>
                <w:sz w:val="24"/>
                <w:szCs w:val="24"/>
                <w:lang w:val="vi-VN"/>
              </w:rPr>
              <w:t>Trị</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giá</w:t>
            </w:r>
            <w:r w:rsidRPr="00FA31E2">
              <w:rPr>
                <w:rFonts w:ascii="Times New Roman" w:hAnsi="Times New Roman" w:cs="Times New Roman"/>
                <w:b/>
                <w:i/>
                <w:iCs/>
                <w:noProof/>
                <w:spacing w:val="4"/>
                <w:sz w:val="24"/>
                <w:szCs w:val="24"/>
                <w:lang w:val="vi-VN"/>
              </w:rPr>
              <w:t xml:space="preserve"> </w:t>
            </w:r>
            <w:r w:rsidRPr="00FA31E2">
              <w:rPr>
                <w:rFonts w:ascii="Times New Roman" w:hAnsi="Times New Roman" w:cs="Times New Roman"/>
                <w:b/>
                <w:i/>
                <w:iCs/>
                <w:noProof/>
                <w:sz w:val="24"/>
                <w:szCs w:val="24"/>
                <w:lang w:val="vi-VN"/>
              </w:rPr>
              <w:t>thực tế của</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nguyên</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liệu,</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vật</w:t>
            </w:r>
            <w:r w:rsidRPr="00FA31E2">
              <w:rPr>
                <w:rFonts w:ascii="Times New Roman" w:hAnsi="Times New Roman" w:cs="Times New Roman"/>
                <w:b/>
                <w:i/>
                <w:iCs/>
                <w:noProof/>
                <w:spacing w:val="47"/>
                <w:sz w:val="24"/>
                <w:szCs w:val="24"/>
                <w:lang w:val="vi-VN"/>
              </w:rPr>
              <w:t xml:space="preserve"> </w:t>
            </w:r>
            <w:r w:rsidRPr="00FA31E2">
              <w:rPr>
                <w:rFonts w:ascii="Times New Roman" w:hAnsi="Times New Roman" w:cs="Times New Roman"/>
                <w:b/>
                <w:i/>
                <w:iCs/>
                <w:noProof/>
                <w:spacing w:val="2"/>
                <w:sz w:val="24"/>
                <w:szCs w:val="24"/>
                <w:lang w:val="vi-VN"/>
              </w:rPr>
              <w:t>l</w:t>
            </w:r>
            <w:r w:rsidRPr="00FA31E2">
              <w:rPr>
                <w:rFonts w:ascii="Times New Roman" w:hAnsi="Times New Roman" w:cs="Times New Roman"/>
                <w:b/>
                <w:i/>
                <w:iCs/>
                <w:noProof/>
                <w:sz w:val="24"/>
                <w:szCs w:val="24"/>
                <w:lang w:val="vi-VN"/>
              </w:rPr>
              <w:t>iệu</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tồn kho đầu kỳ</w:t>
            </w:r>
          </w:p>
        </w:tc>
        <w:tc>
          <w:tcPr>
            <w:tcW w:w="5866" w:type="dxa"/>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b/>
                <w:noProof/>
                <w:sz w:val="24"/>
                <w:szCs w:val="24"/>
                <w:lang w:val="vi-VN"/>
              </w:rPr>
            </w:pPr>
          </w:p>
        </w:tc>
      </w:tr>
      <w:tr w:rsidR="00D84045" w:rsidRPr="00FA31E2" w:rsidTr="004C6539">
        <w:trPr>
          <w:trHeight w:val="3587"/>
        </w:trPr>
        <w:tc>
          <w:tcPr>
            <w:tcW w:w="4156" w:type="dxa"/>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pacing w:val="2"/>
                <w:sz w:val="24"/>
                <w:szCs w:val="24"/>
                <w:lang w:val="vi-VN"/>
              </w:rPr>
              <w:t>t</w:t>
            </w:r>
            <w:r w:rsidRPr="00FA31E2">
              <w:rPr>
                <w:rFonts w:ascii="Times New Roman" w:hAnsi="Times New Roman" w:cs="Times New Roman"/>
                <w:iCs/>
                <w:noProof/>
                <w:sz w:val="24"/>
                <w:szCs w:val="24"/>
                <w:lang w:val="vi-VN"/>
              </w:rPr>
              <w:t>hực</w:t>
            </w:r>
            <w:r w:rsidRPr="00FA31E2">
              <w:rPr>
                <w:rFonts w:ascii="Times New Roman" w:hAnsi="Times New Roman" w:cs="Times New Roman"/>
                <w:iCs/>
                <w:noProof/>
                <w:spacing w:val="29"/>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33"/>
                <w:sz w:val="24"/>
                <w:szCs w:val="24"/>
                <w:lang w:val="vi-VN"/>
              </w:rPr>
              <w:t xml:space="preserve"> </w:t>
            </w:r>
            <w:r w:rsidRPr="00FA31E2">
              <w:rPr>
                <w:rFonts w:ascii="Times New Roman" w:hAnsi="Times New Roman" w:cs="Times New Roman"/>
                <w:iCs/>
                <w:noProof/>
                <w:sz w:val="24"/>
                <w:szCs w:val="24"/>
                <w:lang w:val="vi-VN"/>
              </w:rPr>
              <w:t>ngu</w:t>
            </w:r>
            <w:r w:rsidRPr="00FA31E2">
              <w:rPr>
                <w:rFonts w:ascii="Times New Roman" w:hAnsi="Times New Roman" w:cs="Times New Roman"/>
                <w:iCs/>
                <w:noProof/>
                <w:spacing w:val="2"/>
                <w:sz w:val="24"/>
                <w:szCs w:val="24"/>
                <w:lang w:val="vi-VN"/>
              </w:rPr>
              <w:t>y</w:t>
            </w:r>
            <w:r w:rsidRPr="00FA31E2">
              <w:rPr>
                <w:rFonts w:ascii="Times New Roman" w:hAnsi="Times New Roman" w:cs="Times New Roman"/>
                <w:iCs/>
                <w:noProof/>
                <w:sz w:val="24"/>
                <w:szCs w:val="24"/>
                <w:lang w:val="vi-VN"/>
              </w:rPr>
              <w:t>ên</w:t>
            </w:r>
            <w:r w:rsidRPr="00FA31E2">
              <w:rPr>
                <w:rFonts w:ascii="Times New Roman" w:hAnsi="Times New Roman" w:cs="Times New Roman"/>
                <w:iCs/>
                <w:noProof/>
                <w:spacing w:val="25"/>
                <w:sz w:val="24"/>
                <w:szCs w:val="24"/>
                <w:lang w:val="vi-VN"/>
              </w:rPr>
              <w:t xml:space="preserve"> </w:t>
            </w:r>
            <w:r w:rsidRPr="00FA31E2">
              <w:rPr>
                <w:rFonts w:ascii="Times New Roman" w:hAnsi="Times New Roman" w:cs="Times New Roman"/>
                <w:iCs/>
                <w:noProof/>
                <w:sz w:val="24"/>
                <w:szCs w:val="24"/>
                <w:lang w:val="vi-VN"/>
              </w:rPr>
              <w:t>liệ</w:t>
            </w:r>
            <w:r w:rsidRPr="00FA31E2">
              <w:rPr>
                <w:rFonts w:ascii="Times New Roman" w:hAnsi="Times New Roman" w:cs="Times New Roman"/>
                <w:iCs/>
                <w:noProof/>
                <w:spacing w:val="2"/>
                <w:sz w:val="24"/>
                <w:szCs w:val="24"/>
                <w:lang w:val="vi-VN"/>
              </w:rPr>
              <w:t>u</w:t>
            </w:r>
            <w:r w:rsidRPr="00FA31E2">
              <w:rPr>
                <w:rFonts w:ascii="Times New Roman" w:hAnsi="Times New Roman" w:cs="Times New Roman"/>
                <w:iCs/>
                <w:noProof/>
                <w:sz w:val="24"/>
                <w:szCs w:val="24"/>
                <w:lang w:val="vi-VN"/>
              </w:rPr>
              <w:t xml:space="preserve">,vật </w:t>
            </w:r>
            <w:r w:rsidRPr="00FA31E2">
              <w:rPr>
                <w:rFonts w:ascii="Times New Roman" w:hAnsi="Times New Roman" w:cs="Times New Roman"/>
                <w:iCs/>
                <w:noProof/>
                <w:spacing w:val="42"/>
                <w:sz w:val="24"/>
                <w:szCs w:val="24"/>
                <w:lang w:val="vi-VN"/>
              </w:rPr>
              <w:t xml:space="preserve"> </w:t>
            </w:r>
            <w:r w:rsidRPr="00FA31E2">
              <w:rPr>
                <w:rFonts w:ascii="Times New Roman" w:hAnsi="Times New Roman" w:cs="Times New Roman"/>
                <w:iCs/>
                <w:noProof/>
                <w:sz w:val="24"/>
                <w:szCs w:val="24"/>
                <w:lang w:val="vi-VN"/>
              </w:rPr>
              <w:t xml:space="preserve">liệụ </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 xml:space="preserve">nhập </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pacing w:val="2"/>
                <w:sz w:val="24"/>
                <w:szCs w:val="24"/>
                <w:lang w:val="vi-VN"/>
              </w:rPr>
              <w:t>k</w:t>
            </w:r>
            <w:r w:rsidRPr="00FA31E2">
              <w:rPr>
                <w:rFonts w:ascii="Times New Roman" w:hAnsi="Times New Roman" w:cs="Times New Roman"/>
                <w:iCs/>
                <w:noProof/>
                <w:sz w:val="24"/>
                <w:szCs w:val="24"/>
                <w:lang w:val="vi-VN"/>
              </w:rPr>
              <w:t xml:space="preserve">ho </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pacing w:val="2"/>
                <w:sz w:val="24"/>
                <w:szCs w:val="24"/>
                <w:lang w:val="vi-VN"/>
              </w:rPr>
              <w:t>d</w:t>
            </w:r>
            <w:r w:rsidRPr="00FA31E2">
              <w:rPr>
                <w:rFonts w:ascii="Times New Roman" w:hAnsi="Times New Roman" w:cs="Times New Roman"/>
                <w:iCs/>
                <w:noProof/>
                <w:sz w:val="24"/>
                <w:szCs w:val="24"/>
                <w:lang w:val="vi-VN"/>
              </w:rPr>
              <w:t xml:space="preserve">o </w:t>
            </w:r>
            <w:r w:rsidRPr="00FA31E2">
              <w:rPr>
                <w:rFonts w:ascii="Times New Roman" w:hAnsi="Times New Roman" w:cs="Times New Roman"/>
                <w:iCs/>
                <w:noProof/>
                <w:spacing w:val="42"/>
                <w:sz w:val="24"/>
                <w:szCs w:val="24"/>
                <w:lang w:val="vi-VN"/>
              </w:rPr>
              <w:t xml:space="preserve"> </w:t>
            </w:r>
            <w:r w:rsidRPr="00FA31E2">
              <w:rPr>
                <w:rFonts w:ascii="Times New Roman" w:hAnsi="Times New Roman" w:cs="Times New Roman"/>
                <w:iCs/>
                <w:noProof/>
                <w:sz w:val="24"/>
                <w:szCs w:val="24"/>
                <w:lang w:val="vi-VN"/>
              </w:rPr>
              <w:t>mua ngoài,</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tự</w:t>
            </w:r>
            <w:r w:rsidRPr="00FA31E2">
              <w:rPr>
                <w:rFonts w:ascii="Times New Roman" w:hAnsi="Times New Roman" w:cs="Times New Roman"/>
                <w:iCs/>
                <w:noProof/>
                <w:spacing w:val="36"/>
                <w:sz w:val="24"/>
                <w:szCs w:val="24"/>
                <w:lang w:val="vi-VN"/>
              </w:rPr>
              <w:t xml:space="preserve"> </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2"/>
                <w:sz w:val="24"/>
                <w:szCs w:val="24"/>
                <w:lang w:val="vi-VN"/>
              </w:rPr>
              <w:t>h</w:t>
            </w:r>
            <w:r w:rsidRPr="00FA31E2">
              <w:rPr>
                <w:rFonts w:ascii="Times New Roman" w:hAnsi="Times New Roman" w:cs="Times New Roman"/>
                <w:iCs/>
                <w:noProof/>
                <w:sz w:val="24"/>
                <w:szCs w:val="24"/>
                <w:lang w:val="vi-VN"/>
              </w:rPr>
              <w:t>ế,</w:t>
            </w:r>
            <w:r w:rsidRPr="00FA31E2">
              <w:rPr>
                <w:rFonts w:ascii="Times New Roman" w:hAnsi="Times New Roman" w:cs="Times New Roman"/>
                <w:iCs/>
                <w:noProof/>
                <w:spacing w:val="34"/>
                <w:sz w:val="24"/>
                <w:szCs w:val="24"/>
                <w:lang w:val="vi-VN"/>
              </w:rPr>
              <w:t xml:space="preserve"> </w:t>
            </w:r>
            <w:r w:rsidRPr="00FA31E2">
              <w:rPr>
                <w:rFonts w:ascii="Times New Roman" w:hAnsi="Times New Roman" w:cs="Times New Roman"/>
                <w:iCs/>
                <w:noProof/>
                <w:sz w:val="24"/>
                <w:szCs w:val="24"/>
                <w:lang w:val="vi-VN"/>
              </w:rPr>
              <w:t>thuê</w:t>
            </w:r>
            <w:r w:rsidRPr="00FA31E2">
              <w:rPr>
                <w:rFonts w:ascii="Times New Roman" w:hAnsi="Times New Roman" w:cs="Times New Roman"/>
                <w:iCs/>
                <w:noProof/>
                <w:spacing w:val="34"/>
                <w:sz w:val="24"/>
                <w:szCs w:val="24"/>
                <w:lang w:val="vi-VN"/>
              </w:rPr>
              <w:t xml:space="preserve"> </w:t>
            </w:r>
            <w:r w:rsidRPr="00FA31E2">
              <w:rPr>
                <w:rFonts w:ascii="Times New Roman" w:hAnsi="Times New Roman" w:cs="Times New Roman"/>
                <w:iCs/>
                <w:noProof/>
                <w:spacing w:val="2"/>
                <w:sz w:val="24"/>
                <w:szCs w:val="24"/>
                <w:lang w:val="vi-VN"/>
              </w:rPr>
              <w:t>ng</w:t>
            </w:r>
            <w:r w:rsidRPr="00FA31E2">
              <w:rPr>
                <w:rFonts w:ascii="Times New Roman" w:hAnsi="Times New Roman" w:cs="Times New Roman"/>
                <w:iCs/>
                <w:noProof/>
                <w:sz w:val="24"/>
                <w:szCs w:val="24"/>
                <w:lang w:val="vi-VN"/>
              </w:rPr>
              <w:t>oài</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 xml:space="preserve">gia công, </w:t>
            </w:r>
            <w:r w:rsidRPr="00FA31E2">
              <w:rPr>
                <w:rFonts w:ascii="Times New Roman" w:hAnsi="Times New Roman" w:cs="Times New Roman"/>
                <w:iCs/>
                <w:noProof/>
                <w:spacing w:val="17"/>
                <w:sz w:val="24"/>
                <w:szCs w:val="24"/>
                <w:lang w:val="vi-VN"/>
              </w:rPr>
              <w:t xml:space="preserve"> </w:t>
            </w:r>
            <w:r w:rsidRPr="00FA31E2">
              <w:rPr>
                <w:rFonts w:ascii="Times New Roman" w:hAnsi="Times New Roman" w:cs="Times New Roman"/>
                <w:iCs/>
                <w:noProof/>
                <w:sz w:val="24"/>
                <w:szCs w:val="24"/>
                <w:lang w:val="vi-VN"/>
              </w:rPr>
              <w:t xml:space="preserve">nhận </w:t>
            </w:r>
            <w:r w:rsidRPr="00FA31E2">
              <w:rPr>
                <w:rFonts w:ascii="Times New Roman" w:hAnsi="Times New Roman" w:cs="Times New Roman"/>
                <w:iCs/>
                <w:noProof/>
                <w:spacing w:val="21"/>
                <w:sz w:val="24"/>
                <w:szCs w:val="24"/>
                <w:lang w:val="vi-VN"/>
              </w:rPr>
              <w:t xml:space="preserve"> </w:t>
            </w:r>
            <w:r w:rsidRPr="00FA31E2">
              <w:rPr>
                <w:rFonts w:ascii="Times New Roman" w:hAnsi="Times New Roman" w:cs="Times New Roman"/>
                <w:iCs/>
                <w:noProof/>
                <w:sz w:val="24"/>
                <w:szCs w:val="24"/>
                <w:lang w:val="vi-VN"/>
              </w:rPr>
              <w:t xml:space="preserve">vốn </w:t>
            </w:r>
            <w:r w:rsidRPr="00FA31E2">
              <w:rPr>
                <w:rFonts w:ascii="Times New Roman" w:hAnsi="Times New Roman" w:cs="Times New Roman"/>
                <w:iCs/>
                <w:noProof/>
                <w:spacing w:val="19"/>
                <w:sz w:val="24"/>
                <w:szCs w:val="24"/>
                <w:lang w:val="vi-VN"/>
              </w:rPr>
              <w:t xml:space="preserve"> </w:t>
            </w:r>
            <w:r w:rsidRPr="00FA31E2">
              <w:rPr>
                <w:rFonts w:ascii="Times New Roman" w:hAnsi="Times New Roman" w:cs="Times New Roman"/>
                <w:iCs/>
                <w:noProof/>
                <w:sz w:val="24"/>
                <w:szCs w:val="24"/>
                <w:lang w:val="vi-VN"/>
              </w:rPr>
              <w:t>li</w:t>
            </w:r>
            <w:r w:rsidRPr="00FA31E2">
              <w:rPr>
                <w:rFonts w:ascii="Times New Roman" w:hAnsi="Times New Roman" w:cs="Times New Roman"/>
                <w:iCs/>
                <w:noProof/>
                <w:spacing w:val="2"/>
                <w:sz w:val="24"/>
                <w:szCs w:val="24"/>
                <w:lang w:val="vi-VN"/>
              </w:rPr>
              <w:t>ê</w:t>
            </w:r>
            <w:r w:rsidRPr="00FA31E2">
              <w:rPr>
                <w:rFonts w:ascii="Times New Roman" w:hAnsi="Times New Roman" w:cs="Times New Roman"/>
                <w:iCs/>
                <w:noProof/>
                <w:sz w:val="24"/>
                <w:szCs w:val="24"/>
                <w:lang w:val="vi-VN"/>
              </w:rPr>
              <w:t xml:space="preserve">n </w:t>
            </w:r>
            <w:r w:rsidRPr="00FA31E2">
              <w:rPr>
                <w:rFonts w:ascii="Times New Roman" w:hAnsi="Times New Roman" w:cs="Times New Roman"/>
                <w:iCs/>
                <w:noProof/>
                <w:spacing w:val="22"/>
                <w:sz w:val="24"/>
                <w:szCs w:val="24"/>
                <w:lang w:val="vi-VN"/>
              </w:rPr>
              <w:t xml:space="preserve"> </w:t>
            </w:r>
            <w:r w:rsidRPr="00FA31E2">
              <w:rPr>
                <w:rFonts w:ascii="Times New Roman" w:hAnsi="Times New Roman" w:cs="Times New Roman"/>
                <w:iCs/>
                <w:noProof/>
                <w:sz w:val="24"/>
                <w:szCs w:val="24"/>
                <w:lang w:val="vi-VN"/>
              </w:rPr>
              <w:t>doanh, 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cấp</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o</w:t>
            </w:r>
            <w:r w:rsidRPr="00FA31E2">
              <w:rPr>
                <w:rFonts w:ascii="Times New Roman" w:hAnsi="Times New Roman" w:cs="Times New Roman"/>
                <w:iCs/>
                <w:noProof/>
                <w:sz w:val="24"/>
                <w:szCs w:val="24"/>
                <w:lang w:val="vi-VN"/>
              </w:rPr>
              <w:t>ặc</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z w:val="24"/>
                <w:szCs w:val="24"/>
                <w:lang w:val="vi-VN"/>
              </w:rPr>
              <w:t>từ</w:t>
            </w:r>
            <w:r w:rsidRPr="00FA31E2">
              <w:rPr>
                <w:rFonts w:ascii="Times New Roman" w:hAnsi="Times New Roman" w:cs="Times New Roman"/>
                <w:iCs/>
                <w:noProof/>
                <w:spacing w:val="43"/>
                <w:sz w:val="24"/>
                <w:szCs w:val="24"/>
                <w:lang w:val="vi-VN"/>
              </w:rPr>
              <w:t xml:space="preserve"> </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43"/>
                <w:sz w:val="24"/>
                <w:szCs w:val="24"/>
                <w:lang w:val="vi-VN"/>
              </w:rPr>
              <w:t xml:space="preserve"> </w:t>
            </w:r>
            <w:r w:rsidRPr="00FA31E2">
              <w:rPr>
                <w:rFonts w:ascii="Times New Roman" w:hAnsi="Times New Roman" w:cs="Times New Roman"/>
                <w:iCs/>
                <w:noProof/>
                <w:sz w:val="24"/>
                <w:szCs w:val="24"/>
                <w:lang w:val="vi-VN"/>
              </w:rPr>
              <w:t>nguồn khác</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23"/>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20"/>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23"/>
                <w:sz w:val="24"/>
                <w:szCs w:val="24"/>
                <w:lang w:val="vi-VN"/>
              </w:rPr>
              <w:t xml:space="preserve"> </w:t>
            </w:r>
            <w:r w:rsidRPr="00FA31E2">
              <w:rPr>
                <w:rFonts w:ascii="Times New Roman" w:hAnsi="Times New Roman" w:cs="Times New Roman"/>
                <w:iCs/>
                <w:noProof/>
                <w:sz w:val="24"/>
                <w:szCs w:val="24"/>
                <w:lang w:val="vi-VN"/>
              </w:rPr>
              <w:t>nguy</w:t>
            </w:r>
            <w:r w:rsidRPr="00FA31E2">
              <w:rPr>
                <w:rFonts w:ascii="Times New Roman" w:hAnsi="Times New Roman" w:cs="Times New Roman"/>
                <w:iCs/>
                <w:noProof/>
                <w:spacing w:val="2"/>
                <w:sz w:val="24"/>
                <w:szCs w:val="24"/>
                <w:lang w:val="vi-VN"/>
              </w:rPr>
              <w:t>ê</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16"/>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23"/>
                <w:sz w:val="24"/>
                <w:szCs w:val="24"/>
                <w:lang w:val="vi-VN"/>
              </w:rPr>
              <w:t xml:space="preserve"> </w:t>
            </w:r>
            <w:r w:rsidRPr="00FA31E2">
              <w:rPr>
                <w:rFonts w:ascii="Times New Roman" w:hAnsi="Times New Roman" w:cs="Times New Roman"/>
                <w:iCs/>
                <w:noProof/>
                <w:sz w:val="24"/>
                <w:szCs w:val="24"/>
                <w:lang w:val="vi-VN"/>
              </w:rPr>
              <w:t>vật</w:t>
            </w:r>
            <w:r w:rsidRPr="00FA31E2">
              <w:rPr>
                <w:rFonts w:ascii="Times New Roman" w:hAnsi="Times New Roman" w:cs="Times New Roman"/>
                <w:iCs/>
                <w:noProof/>
                <w:spacing w:val="21"/>
                <w:sz w:val="24"/>
                <w:szCs w:val="24"/>
                <w:lang w:val="vi-VN"/>
              </w:rPr>
              <w:t xml:space="preserve"> </w:t>
            </w:r>
            <w:r w:rsidRPr="00FA31E2">
              <w:rPr>
                <w:rFonts w:ascii="Times New Roman" w:hAnsi="Times New Roman" w:cs="Times New Roman"/>
                <w:iCs/>
                <w:noProof/>
                <w:sz w:val="24"/>
                <w:szCs w:val="24"/>
                <w:lang w:val="vi-VN"/>
              </w:rPr>
              <w:t>liệụ thừa</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phát</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pacing w:val="2"/>
                <w:sz w:val="24"/>
                <w:szCs w:val="24"/>
                <w:lang w:val="vi-VN"/>
              </w:rPr>
              <w:t>h</w:t>
            </w:r>
            <w:r w:rsidRPr="00FA31E2">
              <w:rPr>
                <w:rFonts w:ascii="Times New Roman" w:hAnsi="Times New Roman" w:cs="Times New Roman"/>
                <w:iCs/>
                <w:noProof/>
                <w:sz w:val="24"/>
                <w:szCs w:val="24"/>
                <w:lang w:val="vi-VN"/>
              </w:rPr>
              <w:t>iện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khi</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pacing w:val="2"/>
                <w:sz w:val="24"/>
                <w:szCs w:val="24"/>
                <w:lang w:val="vi-VN"/>
              </w:rPr>
              <w:t>k</w:t>
            </w:r>
            <w:r w:rsidRPr="00FA31E2">
              <w:rPr>
                <w:rFonts w:ascii="Times New Roman" w:hAnsi="Times New Roman" w:cs="Times New Roman"/>
                <w:iCs/>
                <w:noProof/>
                <w:sz w:val="24"/>
                <w:szCs w:val="24"/>
                <w:lang w:val="vi-VN"/>
              </w:rPr>
              <w:t>iểm</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kê</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64"/>
                <w:sz w:val="24"/>
                <w:szCs w:val="24"/>
                <w:lang w:val="vi-VN"/>
              </w:rPr>
              <w:t xml:space="preserve"> </w:t>
            </w:r>
            <w:r w:rsidRPr="00FA31E2">
              <w:rPr>
                <w:rFonts w:ascii="Times New Roman" w:hAnsi="Times New Roman" w:cs="Times New Roman"/>
                <w:iCs/>
                <w:noProof/>
                <w:sz w:val="24"/>
                <w:szCs w:val="24"/>
                <w:lang w:val="vi-VN"/>
              </w:rPr>
              <w:t>Kết</w:t>
            </w:r>
            <w:r w:rsidRPr="00FA31E2">
              <w:rPr>
                <w:rFonts w:ascii="Times New Roman" w:hAnsi="Times New Roman" w:cs="Times New Roman"/>
                <w:iCs/>
                <w:noProof/>
                <w:spacing w:val="60"/>
                <w:sz w:val="24"/>
                <w:szCs w:val="24"/>
                <w:lang w:val="vi-VN"/>
              </w:rPr>
              <w:t xml:space="preserve"> </w:t>
            </w:r>
            <w:r w:rsidRPr="00FA31E2">
              <w:rPr>
                <w:rFonts w:ascii="Times New Roman" w:hAnsi="Times New Roman" w:cs="Times New Roman"/>
                <w:iCs/>
                <w:noProof/>
                <w:sz w:val="24"/>
                <w:szCs w:val="24"/>
                <w:lang w:val="vi-VN"/>
              </w:rPr>
              <w:t>chuyển</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ị</w:t>
            </w:r>
            <w:r w:rsidRPr="00FA31E2">
              <w:rPr>
                <w:rFonts w:ascii="Times New Roman" w:hAnsi="Times New Roman" w:cs="Times New Roman"/>
                <w:iCs/>
                <w:noProof/>
                <w:spacing w:val="63"/>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64"/>
                <w:sz w:val="24"/>
                <w:szCs w:val="24"/>
                <w:lang w:val="vi-VN"/>
              </w:rPr>
              <w:t xml:space="preserve"> </w:t>
            </w:r>
            <w:r w:rsidRPr="00FA31E2">
              <w:rPr>
                <w:rFonts w:ascii="Times New Roman" w:hAnsi="Times New Roman" w:cs="Times New Roman"/>
                <w:iCs/>
                <w:noProof/>
                <w:sz w:val="24"/>
                <w:szCs w:val="24"/>
                <w:lang w:val="vi-VN"/>
              </w:rPr>
              <w:t>thực</w:t>
            </w:r>
            <w:r w:rsidRPr="00FA31E2">
              <w:rPr>
                <w:rFonts w:ascii="Times New Roman" w:hAnsi="Times New Roman" w:cs="Times New Roman"/>
                <w:iCs/>
                <w:noProof/>
                <w:spacing w:val="60"/>
                <w:sz w:val="24"/>
                <w:szCs w:val="24"/>
                <w:lang w:val="vi-VN"/>
              </w:rPr>
              <w:t xml:space="preserve"> </w:t>
            </w:r>
            <w:r w:rsidRPr="00FA31E2">
              <w:rPr>
                <w:rFonts w:ascii="Times New Roman" w:hAnsi="Times New Roman" w:cs="Times New Roman"/>
                <w:iCs/>
                <w:noProof/>
                <w:sz w:val="24"/>
                <w:szCs w:val="24"/>
                <w:lang w:val="vi-VN"/>
              </w:rPr>
              <w:t>tế của</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nguyên</w:t>
            </w:r>
            <w:r w:rsidRPr="00FA31E2">
              <w:rPr>
                <w:rFonts w:ascii="Times New Roman" w:hAnsi="Times New Roman" w:cs="Times New Roman"/>
                <w:iCs/>
                <w:noProof/>
                <w:spacing w:val="42"/>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42"/>
                <w:sz w:val="24"/>
                <w:szCs w:val="24"/>
                <w:lang w:val="vi-VN"/>
              </w:rPr>
              <w:t xml:space="preserve"> </w:t>
            </w:r>
            <w:r w:rsidRPr="00FA31E2">
              <w:rPr>
                <w:rFonts w:ascii="Times New Roman" w:hAnsi="Times New Roman" w:cs="Times New Roman"/>
                <w:iCs/>
                <w:noProof/>
                <w:sz w:val="24"/>
                <w:szCs w:val="24"/>
                <w:lang w:val="vi-VN"/>
              </w:rPr>
              <w:t>vật</w:t>
            </w:r>
            <w:r w:rsidRPr="00FA31E2">
              <w:rPr>
                <w:rFonts w:ascii="Times New Roman" w:hAnsi="Times New Roman" w:cs="Times New Roman"/>
                <w:iCs/>
                <w:noProof/>
                <w:spacing w:val="47"/>
                <w:sz w:val="24"/>
                <w:szCs w:val="24"/>
                <w:lang w:val="vi-VN"/>
              </w:rPr>
              <w:t xml:space="preserve"> </w:t>
            </w:r>
            <w:r w:rsidRPr="00FA31E2">
              <w:rPr>
                <w:rFonts w:ascii="Times New Roman" w:hAnsi="Times New Roman" w:cs="Times New Roman"/>
                <w:iCs/>
                <w:noProof/>
                <w:spacing w:val="2"/>
                <w:sz w:val="24"/>
                <w:szCs w:val="24"/>
                <w:lang w:val="vi-VN"/>
              </w:rPr>
              <w:t>l</w:t>
            </w:r>
            <w:r w:rsidRPr="00FA31E2">
              <w:rPr>
                <w:rFonts w:ascii="Times New Roman" w:hAnsi="Times New Roman" w:cs="Times New Roman"/>
                <w:iCs/>
                <w:noProof/>
                <w:sz w:val="24"/>
                <w:szCs w:val="24"/>
                <w:lang w:val="vi-VN"/>
              </w:rPr>
              <w:t>iệu</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 xml:space="preserve">tồn kho cuối kỳ </w:t>
            </w:r>
            <w:r w:rsidRPr="00FA31E2">
              <w:rPr>
                <w:rFonts w:ascii="Times New Roman" w:hAnsi="Times New Roman" w:cs="Times New Roman"/>
                <w:iCs/>
                <w:noProof/>
                <w:spacing w:val="-2"/>
                <w:sz w:val="24"/>
                <w:szCs w:val="24"/>
                <w:lang w:val="vi-VN"/>
              </w:rPr>
              <w:t>(</w:t>
            </w:r>
            <w:r w:rsidRPr="00FA31E2">
              <w:rPr>
                <w:rFonts w:ascii="Times New Roman" w:hAnsi="Times New Roman" w:cs="Times New Roman"/>
                <w:iCs/>
                <w:noProof/>
                <w:spacing w:val="2"/>
                <w:sz w:val="24"/>
                <w:szCs w:val="24"/>
                <w:lang w:val="vi-VN"/>
              </w:rPr>
              <w:t>T</w:t>
            </w:r>
            <w:r w:rsidRPr="00FA31E2">
              <w:rPr>
                <w:rFonts w:ascii="Times New Roman" w:hAnsi="Times New Roman" w:cs="Times New Roman"/>
                <w:iCs/>
                <w:noProof/>
                <w:sz w:val="24"/>
                <w:szCs w:val="24"/>
                <w:lang w:val="vi-VN"/>
              </w:rPr>
              <w:t>rư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g</w:t>
            </w:r>
            <w:r w:rsidRPr="00FA31E2">
              <w:rPr>
                <w:rFonts w:ascii="Times New Roman" w:hAnsi="Times New Roman" w:cs="Times New Roman"/>
                <w:iCs/>
                <w:noProof/>
                <w:sz w:val="24"/>
                <w:szCs w:val="24"/>
                <w:lang w:val="vi-VN"/>
              </w:rPr>
              <w:tab/>
              <w:t>h</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p doanh</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nghiệp</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hạch</w:t>
            </w:r>
            <w:r w:rsidRPr="00FA31E2">
              <w:rPr>
                <w:rFonts w:ascii="Times New Roman" w:hAnsi="Times New Roman" w:cs="Times New Roman"/>
                <w:iCs/>
                <w:noProof/>
                <w:spacing w:val="16"/>
                <w:sz w:val="24"/>
                <w:szCs w:val="24"/>
                <w:lang w:val="vi-VN"/>
              </w:rPr>
              <w:t xml:space="preserve"> </w:t>
            </w:r>
            <w:r w:rsidRPr="00FA31E2">
              <w:rPr>
                <w:rFonts w:ascii="Times New Roman" w:hAnsi="Times New Roman" w:cs="Times New Roman"/>
                <w:iCs/>
                <w:noProof/>
                <w:sz w:val="24"/>
                <w:szCs w:val="24"/>
                <w:lang w:val="vi-VN"/>
              </w:rPr>
              <w:t>to</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hà</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 xml:space="preserve">g tồn </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 xml:space="preserve">kho </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 xml:space="preserve">theo </w:t>
            </w:r>
            <w:r w:rsidRPr="00FA31E2">
              <w:rPr>
                <w:rFonts w:ascii="Times New Roman" w:hAnsi="Times New Roman" w:cs="Times New Roman"/>
                <w:iCs/>
                <w:noProof/>
                <w:spacing w:val="46"/>
                <w:sz w:val="24"/>
                <w:szCs w:val="24"/>
                <w:lang w:val="vi-VN"/>
              </w:rPr>
              <w:t xml:space="preserve"> </w:t>
            </w:r>
            <w:r w:rsidRPr="00FA31E2">
              <w:rPr>
                <w:rFonts w:ascii="Times New Roman" w:hAnsi="Times New Roman" w:cs="Times New Roman"/>
                <w:iCs/>
                <w:noProof/>
                <w:sz w:val="24"/>
                <w:szCs w:val="24"/>
                <w:lang w:val="vi-VN"/>
              </w:rPr>
              <w:t>phư</w:t>
            </w:r>
            <w:r w:rsidRPr="00FA31E2">
              <w:rPr>
                <w:rFonts w:ascii="Times New Roman" w:hAnsi="Times New Roman" w:cs="Times New Roman"/>
                <w:iCs/>
                <w:noProof/>
                <w:spacing w:val="1"/>
                <w:sz w:val="24"/>
                <w:szCs w:val="24"/>
                <w:lang w:val="vi-VN"/>
              </w:rPr>
              <w:t>ơ</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 xml:space="preserve">g </w:t>
            </w:r>
            <w:r w:rsidRPr="00FA31E2">
              <w:rPr>
                <w:rFonts w:ascii="Times New Roman" w:hAnsi="Times New Roman" w:cs="Times New Roman"/>
                <w:iCs/>
                <w:noProof/>
                <w:spacing w:val="39"/>
                <w:sz w:val="24"/>
                <w:szCs w:val="24"/>
                <w:lang w:val="vi-VN"/>
              </w:rPr>
              <w:t xml:space="preserve"> </w:t>
            </w:r>
            <w:r w:rsidRPr="00FA31E2">
              <w:rPr>
                <w:rFonts w:ascii="Times New Roman" w:hAnsi="Times New Roman" w:cs="Times New Roman"/>
                <w:iCs/>
                <w:noProof/>
                <w:sz w:val="24"/>
                <w:szCs w:val="24"/>
                <w:lang w:val="vi-VN"/>
              </w:rPr>
              <w:t>pháp kiểm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kê</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định</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w:t>
            </w:r>
            <w:r w:rsidRPr="00FA31E2">
              <w:rPr>
                <w:rFonts w:ascii="Times New Roman" w:hAnsi="Times New Roman" w:cs="Times New Roman"/>
                <w:iCs/>
                <w:noProof/>
                <w:spacing w:val="2"/>
                <w:sz w:val="24"/>
                <w:szCs w:val="24"/>
                <w:lang w:val="vi-VN"/>
              </w:rPr>
              <w:t>ỳ</w:t>
            </w:r>
            <w:r w:rsidRPr="00FA31E2">
              <w:rPr>
                <w:rFonts w:ascii="Times New Roman" w:hAnsi="Times New Roman" w:cs="Times New Roman"/>
                <w:iCs/>
                <w:noProof/>
                <w:sz w:val="24"/>
                <w:szCs w:val="24"/>
                <w:lang w:val="vi-VN"/>
              </w:rPr>
              <w:t>)</w:t>
            </w:r>
          </w:p>
        </w:tc>
        <w:tc>
          <w:tcPr>
            <w:tcW w:w="5866" w:type="dxa"/>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z w:val="24"/>
                <w:szCs w:val="24"/>
                <w:lang w:val="vi-VN"/>
              </w:rPr>
              <w:t>g</w:t>
            </w:r>
            <w:r w:rsidRPr="00FA31E2">
              <w:rPr>
                <w:rFonts w:ascii="Times New Roman" w:hAnsi="Times New Roman" w:cs="Times New Roman"/>
                <w:iCs/>
                <w:noProof/>
                <w:spacing w:val="2"/>
                <w:sz w:val="24"/>
                <w:szCs w:val="24"/>
                <w:lang w:val="vi-VN"/>
              </w:rPr>
              <w:t>i</w:t>
            </w:r>
            <w:r w:rsidRPr="00FA31E2">
              <w:rPr>
                <w:rFonts w:ascii="Times New Roman" w:hAnsi="Times New Roman" w:cs="Times New Roman"/>
                <w:iCs/>
                <w:noProof/>
                <w:sz w:val="24"/>
                <w:szCs w:val="24"/>
                <w:lang w:val="vi-VN"/>
              </w:rPr>
              <w:t>á</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z w:val="24"/>
                <w:szCs w:val="24"/>
                <w:lang w:val="vi-VN"/>
              </w:rPr>
              <w:t>thực</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ngu</w:t>
            </w:r>
            <w:r w:rsidRPr="00FA31E2">
              <w:rPr>
                <w:rFonts w:ascii="Times New Roman" w:hAnsi="Times New Roman" w:cs="Times New Roman"/>
                <w:iCs/>
                <w:noProof/>
                <w:spacing w:val="2"/>
                <w:sz w:val="24"/>
                <w:szCs w:val="24"/>
                <w:lang w:val="vi-VN"/>
              </w:rPr>
              <w:t>y</w:t>
            </w:r>
            <w:r w:rsidRPr="00FA31E2">
              <w:rPr>
                <w:rFonts w:ascii="Times New Roman" w:hAnsi="Times New Roman" w:cs="Times New Roman"/>
                <w:iCs/>
                <w:noProof/>
                <w:sz w:val="24"/>
                <w:szCs w:val="24"/>
                <w:lang w:val="vi-VN"/>
              </w:rPr>
              <w:t>ên</w:t>
            </w:r>
            <w:r w:rsidRPr="00FA31E2">
              <w:rPr>
                <w:rFonts w:ascii="Times New Roman" w:hAnsi="Times New Roman" w:cs="Times New Roman"/>
                <w:iCs/>
                <w:noProof/>
                <w:spacing w:val="25"/>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28"/>
                <w:sz w:val="24"/>
                <w:szCs w:val="24"/>
                <w:lang w:val="vi-VN"/>
              </w:rPr>
              <w:t xml:space="preserve"> </w:t>
            </w:r>
            <w:r w:rsidRPr="00FA31E2">
              <w:rPr>
                <w:rFonts w:ascii="Times New Roman" w:hAnsi="Times New Roman" w:cs="Times New Roman"/>
                <w:iCs/>
                <w:noProof/>
                <w:spacing w:val="2"/>
                <w:sz w:val="24"/>
                <w:szCs w:val="24"/>
                <w:lang w:val="vi-VN"/>
              </w:rPr>
              <w:t>v</w:t>
            </w:r>
            <w:r w:rsidRPr="00FA31E2">
              <w:rPr>
                <w:rFonts w:ascii="Times New Roman" w:hAnsi="Times New Roman" w:cs="Times New Roman"/>
                <w:iCs/>
                <w:noProof/>
                <w:sz w:val="24"/>
                <w:szCs w:val="24"/>
                <w:lang w:val="vi-VN"/>
              </w:rPr>
              <w:t>ật</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z w:val="24"/>
                <w:szCs w:val="24"/>
                <w:lang w:val="vi-VN"/>
              </w:rPr>
              <w:t>liệụ</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xuất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29"/>
                <w:sz w:val="24"/>
                <w:szCs w:val="24"/>
                <w:lang w:val="vi-VN"/>
              </w:rPr>
              <w:t xml:space="preserve"> </w:t>
            </w:r>
            <w:r w:rsidRPr="00FA31E2">
              <w:rPr>
                <w:rFonts w:ascii="Times New Roman" w:hAnsi="Times New Roman" w:cs="Times New Roman"/>
                <w:iCs/>
                <w:noProof/>
                <w:sz w:val="24"/>
                <w:szCs w:val="24"/>
                <w:lang w:val="vi-VN"/>
              </w:rPr>
              <w:t>để sản</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xuất,</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để</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pacing w:val="2"/>
                <w:sz w:val="24"/>
                <w:szCs w:val="24"/>
                <w:lang w:val="vi-VN"/>
              </w:rPr>
              <w:t>b</w:t>
            </w:r>
            <w:r w:rsidRPr="00FA31E2">
              <w:rPr>
                <w:rFonts w:ascii="Times New Roman" w:hAnsi="Times New Roman" w:cs="Times New Roman"/>
                <w:iCs/>
                <w:noProof/>
                <w:sz w:val="24"/>
                <w:szCs w:val="24"/>
                <w:lang w:val="vi-VN"/>
              </w:rPr>
              <w:t>án,</w:t>
            </w:r>
            <w:r w:rsidRPr="00FA31E2">
              <w:rPr>
                <w:rFonts w:ascii="Times New Roman" w:hAnsi="Times New Roman" w:cs="Times New Roman"/>
                <w:iCs/>
                <w:noProof/>
                <w:spacing w:val="54"/>
                <w:sz w:val="24"/>
                <w:szCs w:val="24"/>
                <w:lang w:val="vi-VN"/>
              </w:rPr>
              <w:t xml:space="preserve"> </w:t>
            </w:r>
            <w:r w:rsidRPr="00FA31E2">
              <w:rPr>
                <w:rFonts w:ascii="Times New Roman" w:hAnsi="Times New Roman" w:cs="Times New Roman"/>
                <w:iCs/>
                <w:noProof/>
                <w:sz w:val="24"/>
                <w:szCs w:val="24"/>
                <w:lang w:val="vi-VN"/>
              </w:rPr>
              <w:t>th</w:t>
            </w:r>
            <w:r w:rsidRPr="00FA31E2">
              <w:rPr>
                <w:rFonts w:ascii="Times New Roman" w:hAnsi="Times New Roman" w:cs="Times New Roman"/>
                <w:iCs/>
                <w:noProof/>
                <w:spacing w:val="2"/>
                <w:sz w:val="24"/>
                <w:szCs w:val="24"/>
                <w:lang w:val="vi-VN"/>
              </w:rPr>
              <w:t>u</w:t>
            </w:r>
            <w:r w:rsidRPr="00FA31E2">
              <w:rPr>
                <w:rFonts w:ascii="Times New Roman" w:hAnsi="Times New Roman" w:cs="Times New Roman"/>
                <w:iCs/>
                <w:noProof/>
                <w:sz w:val="24"/>
                <w:szCs w:val="24"/>
                <w:lang w:val="vi-VN"/>
              </w:rPr>
              <w:t>ê</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ngoài</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gia</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2"/>
                <w:sz w:val="24"/>
                <w:szCs w:val="24"/>
                <w:lang w:val="vi-VN"/>
              </w:rPr>
              <w:t>ô</w:t>
            </w:r>
            <w:r w:rsidRPr="00FA31E2">
              <w:rPr>
                <w:rFonts w:ascii="Times New Roman" w:hAnsi="Times New Roman" w:cs="Times New Roman"/>
                <w:iCs/>
                <w:noProof/>
                <w:sz w:val="24"/>
                <w:szCs w:val="24"/>
                <w:lang w:val="vi-VN"/>
              </w:rPr>
              <w:t>ng,</w:t>
            </w:r>
            <w:r w:rsidRPr="00FA31E2">
              <w:rPr>
                <w:rFonts w:ascii="Times New Roman" w:hAnsi="Times New Roman" w:cs="Times New Roman"/>
                <w:iCs/>
                <w:noProof/>
                <w:spacing w:val="53"/>
                <w:sz w:val="24"/>
                <w:szCs w:val="24"/>
                <w:lang w:val="vi-VN"/>
              </w:rPr>
              <w:t xml:space="preserve"> </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2"/>
                <w:sz w:val="24"/>
                <w:szCs w:val="24"/>
                <w:lang w:val="vi-VN"/>
              </w:rPr>
              <w:t>h</w:t>
            </w:r>
            <w:r w:rsidRPr="00FA31E2">
              <w:rPr>
                <w:rFonts w:ascii="Times New Roman" w:hAnsi="Times New Roman" w:cs="Times New Roman"/>
                <w:iCs/>
                <w:noProof/>
                <w:sz w:val="24"/>
                <w:szCs w:val="24"/>
                <w:lang w:val="vi-VN"/>
              </w:rPr>
              <w:t>ế</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biến hoặc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góp</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pacing w:val="2"/>
                <w:sz w:val="24"/>
                <w:szCs w:val="24"/>
                <w:lang w:val="vi-VN"/>
              </w:rPr>
              <w:t>v</w:t>
            </w:r>
            <w:r w:rsidRPr="00FA31E2">
              <w:rPr>
                <w:rFonts w:ascii="Times New Roman" w:hAnsi="Times New Roman" w:cs="Times New Roman"/>
                <w:iCs/>
                <w:noProof/>
                <w:sz w:val="24"/>
                <w:szCs w:val="24"/>
                <w:lang w:val="vi-VN"/>
              </w:rPr>
              <w:t>ốn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liên</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d</w:t>
            </w:r>
            <w:r w:rsidRPr="00FA31E2">
              <w:rPr>
                <w:rFonts w:ascii="Times New Roman" w:hAnsi="Times New Roman" w:cs="Times New Roman"/>
                <w:iCs/>
                <w:noProof/>
                <w:spacing w:val="1"/>
                <w:sz w:val="24"/>
                <w:szCs w:val="24"/>
                <w:lang w:val="vi-VN"/>
              </w:rPr>
              <w:t>o</w:t>
            </w:r>
            <w:r w:rsidRPr="00FA31E2">
              <w:rPr>
                <w:rFonts w:ascii="Times New Roman" w:hAnsi="Times New Roman" w:cs="Times New Roman"/>
                <w:iCs/>
                <w:noProof/>
                <w:sz w:val="24"/>
                <w:szCs w:val="24"/>
                <w:lang w:val="vi-VN"/>
              </w:rPr>
              <w:t>a</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h</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Chiết</w:t>
            </w:r>
            <w:r w:rsidRPr="00FA31E2">
              <w:rPr>
                <w:rFonts w:ascii="Times New Roman" w:hAnsi="Times New Roman" w:cs="Times New Roman"/>
                <w:iCs/>
                <w:noProof/>
                <w:spacing w:val="-6"/>
                <w:sz w:val="24"/>
                <w:szCs w:val="24"/>
                <w:lang w:val="vi-VN"/>
              </w:rPr>
              <w:t xml:space="preserve"> </w:t>
            </w:r>
            <w:r w:rsidRPr="00FA31E2">
              <w:rPr>
                <w:rFonts w:ascii="Times New Roman" w:hAnsi="Times New Roman" w:cs="Times New Roman"/>
                <w:iCs/>
                <w:noProof/>
                <w:sz w:val="24"/>
                <w:szCs w:val="24"/>
                <w:lang w:val="vi-VN"/>
              </w:rPr>
              <w:t>kh</w:t>
            </w:r>
            <w:r w:rsidRPr="00FA31E2">
              <w:rPr>
                <w:rFonts w:ascii="Times New Roman" w:hAnsi="Times New Roman" w:cs="Times New Roman"/>
                <w:iCs/>
                <w:noProof/>
                <w:spacing w:val="2"/>
                <w:sz w:val="24"/>
                <w:szCs w:val="24"/>
                <w:lang w:val="vi-VN"/>
              </w:rPr>
              <w:t>ấ</w:t>
            </w:r>
            <w:r w:rsidRPr="00FA31E2">
              <w:rPr>
                <w:rFonts w:ascii="Times New Roman" w:hAnsi="Times New Roman" w:cs="Times New Roman"/>
                <w:iCs/>
                <w:noProof/>
                <w:sz w:val="24"/>
                <w:szCs w:val="24"/>
                <w:lang w:val="vi-VN"/>
              </w:rPr>
              <w:t>u</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hàng</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mua</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hư</w:t>
            </w:r>
            <w:r w:rsidRPr="00FA31E2">
              <w:rPr>
                <w:rFonts w:ascii="Times New Roman" w:hAnsi="Times New Roman" w:cs="Times New Roman"/>
                <w:iCs/>
                <w:noProof/>
                <w:spacing w:val="1"/>
                <w:sz w:val="24"/>
                <w:szCs w:val="24"/>
                <w:lang w:val="vi-VN"/>
              </w:rPr>
              <w:t>ở</w:t>
            </w:r>
            <w:r w:rsidRPr="00FA31E2">
              <w:rPr>
                <w:rFonts w:ascii="Times New Roman" w:hAnsi="Times New Roman" w:cs="Times New Roman"/>
                <w:iCs/>
                <w:noProof/>
                <w:sz w:val="24"/>
                <w:szCs w:val="24"/>
                <w:lang w:val="vi-VN"/>
              </w:rPr>
              <w:t>ng</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nguyên</w:t>
            </w:r>
            <w:r w:rsidRPr="00FA31E2">
              <w:rPr>
                <w:rFonts w:ascii="Times New Roman" w:hAnsi="Times New Roman" w:cs="Times New Roman"/>
                <w:iCs/>
                <w:noProof/>
                <w:spacing w:val="-6"/>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pacing w:val="2"/>
                <w:sz w:val="24"/>
                <w:szCs w:val="24"/>
                <w:lang w:val="vi-VN"/>
              </w:rPr>
              <w:t>v</w:t>
            </w:r>
            <w:r w:rsidRPr="00FA31E2">
              <w:rPr>
                <w:rFonts w:ascii="Times New Roman" w:hAnsi="Times New Roman" w:cs="Times New Roman"/>
                <w:iCs/>
                <w:noProof/>
                <w:sz w:val="24"/>
                <w:szCs w:val="24"/>
                <w:lang w:val="vi-VN"/>
              </w:rPr>
              <w:t>ật</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ả</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lại</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gư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z w:val="24"/>
                <w:szCs w:val="24"/>
                <w:lang w:val="vi-VN"/>
              </w:rPr>
              <w:t>i</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b</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hoặc 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giảm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giá</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2"/>
                <w:sz w:val="24"/>
                <w:szCs w:val="24"/>
                <w:lang w:val="vi-VN"/>
              </w:rPr>
              <w:t>g</w:t>
            </w:r>
            <w:r w:rsidRPr="00FA31E2">
              <w:rPr>
                <w:rFonts w:ascii="Times New Roman" w:hAnsi="Times New Roman" w:cs="Times New Roman"/>
                <w:iCs/>
                <w:noProof/>
                <w:sz w:val="24"/>
                <w:szCs w:val="24"/>
                <w:lang w:val="vi-VN"/>
              </w:rPr>
              <w:t>uyên</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liệ</w:t>
            </w:r>
            <w:r w:rsidRPr="00FA31E2">
              <w:rPr>
                <w:rFonts w:ascii="Times New Roman" w:hAnsi="Times New Roman" w:cs="Times New Roman"/>
                <w:iCs/>
                <w:noProof/>
                <w:spacing w:val="2"/>
                <w:sz w:val="24"/>
                <w:szCs w:val="24"/>
                <w:lang w:val="vi-VN"/>
              </w:rPr>
              <w:t>u</w:t>
            </w: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iCs/>
                <w:noProof/>
                <w:sz w:val="24"/>
                <w:szCs w:val="24"/>
                <w:lang w:val="vi-VN"/>
              </w:rPr>
              <w:t>vật</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36"/>
                <w:sz w:val="24"/>
                <w:szCs w:val="24"/>
                <w:lang w:val="vi-VN"/>
              </w:rPr>
              <w:t xml:space="preserve"> </w:t>
            </w:r>
            <w:r w:rsidRPr="00FA31E2">
              <w:rPr>
                <w:rFonts w:ascii="Times New Roman" w:hAnsi="Times New Roman" w:cs="Times New Roman"/>
                <w:iCs/>
                <w:noProof/>
                <w:sz w:val="24"/>
                <w:szCs w:val="24"/>
                <w:lang w:val="vi-VN"/>
              </w:rPr>
              <w:t>thi</w:t>
            </w:r>
            <w:r w:rsidRPr="00FA31E2">
              <w:rPr>
                <w:rFonts w:ascii="Times New Roman" w:hAnsi="Times New Roman" w:cs="Times New Roman"/>
                <w:iCs/>
                <w:noProof/>
                <w:spacing w:val="2"/>
                <w:sz w:val="24"/>
                <w:szCs w:val="24"/>
                <w:lang w:val="vi-VN"/>
              </w:rPr>
              <w:t>ế</w:t>
            </w:r>
            <w:r w:rsidRPr="00FA31E2">
              <w:rPr>
                <w:rFonts w:ascii="Times New Roman" w:hAnsi="Times New Roman" w:cs="Times New Roman"/>
                <w:iCs/>
                <w:noProof/>
                <w:sz w:val="24"/>
                <w:szCs w:val="24"/>
                <w:lang w:val="vi-VN"/>
              </w:rPr>
              <w:t>u</w:t>
            </w:r>
            <w:r w:rsidRPr="00FA31E2">
              <w:rPr>
                <w:rFonts w:ascii="Times New Roman" w:hAnsi="Times New Roman" w:cs="Times New Roman"/>
                <w:iCs/>
                <w:noProof/>
                <w:spacing w:val="35"/>
                <w:sz w:val="24"/>
                <w:szCs w:val="24"/>
                <w:lang w:val="vi-VN"/>
              </w:rPr>
              <w:t xml:space="preserve"> </w:t>
            </w:r>
            <w:r w:rsidRPr="00FA31E2">
              <w:rPr>
                <w:rFonts w:ascii="Times New Roman" w:hAnsi="Times New Roman" w:cs="Times New Roman"/>
                <w:iCs/>
                <w:noProof/>
                <w:sz w:val="24"/>
                <w:szCs w:val="24"/>
                <w:lang w:val="vi-VN"/>
              </w:rPr>
              <w:t>phát</w:t>
            </w:r>
            <w:r w:rsidRPr="00FA31E2">
              <w:rPr>
                <w:rFonts w:ascii="Times New Roman" w:hAnsi="Times New Roman" w:cs="Times New Roman"/>
                <w:iCs/>
                <w:noProof/>
                <w:spacing w:val="35"/>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i</w:t>
            </w:r>
            <w:r w:rsidRPr="00FA31E2">
              <w:rPr>
                <w:rFonts w:ascii="Times New Roman" w:hAnsi="Times New Roman" w:cs="Times New Roman"/>
                <w:iCs/>
                <w:noProof/>
                <w:sz w:val="24"/>
                <w:szCs w:val="24"/>
                <w:lang w:val="vi-VN"/>
              </w:rPr>
              <w:t>ện</w:t>
            </w:r>
            <w:r w:rsidRPr="00FA31E2">
              <w:rPr>
                <w:rFonts w:ascii="Times New Roman" w:hAnsi="Times New Roman" w:cs="Times New Roman"/>
                <w:iCs/>
                <w:noProof/>
                <w:spacing w:val="36"/>
                <w:sz w:val="24"/>
                <w:szCs w:val="24"/>
                <w:lang w:val="vi-VN"/>
              </w:rPr>
              <w:t xml:space="preserve"> </w:t>
            </w:r>
            <w:r w:rsidRPr="00FA31E2">
              <w:rPr>
                <w:rFonts w:ascii="Times New Roman" w:hAnsi="Times New Roman" w:cs="Times New Roman"/>
                <w:iCs/>
                <w:noProof/>
                <w:sz w:val="24"/>
                <w:szCs w:val="24"/>
                <w:lang w:val="vi-VN"/>
              </w:rPr>
              <w:t>khi kiểm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kê</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Kết chuyển</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th</w:t>
            </w:r>
            <w:r w:rsidRPr="00FA31E2">
              <w:rPr>
                <w:rFonts w:ascii="Times New Roman" w:hAnsi="Times New Roman" w:cs="Times New Roman"/>
                <w:iCs/>
                <w:noProof/>
                <w:spacing w:val="2"/>
                <w:sz w:val="24"/>
                <w:szCs w:val="24"/>
                <w:lang w:val="vi-VN"/>
              </w:rPr>
              <w:t>ự</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của nguyên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liệu,</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pacing w:val="2"/>
                <w:sz w:val="24"/>
                <w:szCs w:val="24"/>
                <w:lang w:val="vi-VN"/>
              </w:rPr>
              <w:t>v</w:t>
            </w:r>
            <w:r w:rsidRPr="00FA31E2">
              <w:rPr>
                <w:rFonts w:ascii="Times New Roman" w:hAnsi="Times New Roman" w:cs="Times New Roman"/>
                <w:iCs/>
                <w:noProof/>
                <w:sz w:val="24"/>
                <w:szCs w:val="24"/>
                <w:lang w:val="vi-VN"/>
              </w:rPr>
              <w:t>ật</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liệu tồn</w:t>
            </w:r>
            <w:r w:rsidRPr="00FA31E2">
              <w:rPr>
                <w:rFonts w:ascii="Times New Roman" w:hAnsi="Times New Roman" w:cs="Times New Roman"/>
                <w:iCs/>
                <w:noProof/>
                <w:spacing w:val="57"/>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đầu</w:t>
            </w:r>
            <w:r w:rsidRPr="00FA31E2">
              <w:rPr>
                <w:rFonts w:ascii="Times New Roman" w:hAnsi="Times New Roman" w:cs="Times New Roman"/>
                <w:iCs/>
                <w:noProof/>
                <w:spacing w:val="55"/>
                <w:sz w:val="24"/>
                <w:szCs w:val="24"/>
                <w:lang w:val="vi-VN"/>
              </w:rPr>
              <w:t xml:space="preserve"> </w:t>
            </w:r>
            <w:r w:rsidRPr="00FA31E2">
              <w:rPr>
                <w:rFonts w:ascii="Times New Roman" w:hAnsi="Times New Roman" w:cs="Times New Roman"/>
                <w:iCs/>
                <w:noProof/>
                <w:sz w:val="24"/>
                <w:szCs w:val="24"/>
                <w:lang w:val="vi-VN"/>
              </w:rPr>
              <w:t>kỳ</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pacing w:val="-2"/>
                <w:sz w:val="24"/>
                <w:szCs w:val="24"/>
                <w:lang w:val="vi-VN"/>
              </w:rPr>
              <w:t>(</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z w:val="24"/>
                <w:szCs w:val="24"/>
                <w:lang w:val="vi-VN"/>
              </w:rPr>
              <w:t>ng</w:t>
            </w:r>
            <w:r w:rsidRPr="00FA31E2">
              <w:rPr>
                <w:rFonts w:ascii="Times New Roman" w:hAnsi="Times New Roman" w:cs="Times New Roman"/>
                <w:iCs/>
                <w:noProof/>
                <w:spacing w:val="50"/>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p</w:t>
            </w:r>
            <w:r w:rsidRPr="00FA31E2">
              <w:rPr>
                <w:rFonts w:ascii="Times New Roman" w:hAnsi="Times New Roman" w:cs="Times New Roman"/>
                <w:iCs/>
                <w:noProof/>
                <w:spacing w:val="55"/>
                <w:sz w:val="24"/>
                <w:szCs w:val="24"/>
                <w:lang w:val="vi-VN"/>
              </w:rPr>
              <w:t xml:space="preserve"> </w:t>
            </w:r>
            <w:r w:rsidRPr="00FA31E2">
              <w:rPr>
                <w:rFonts w:ascii="Times New Roman" w:hAnsi="Times New Roman" w:cs="Times New Roman"/>
                <w:iCs/>
                <w:noProof/>
                <w:sz w:val="24"/>
                <w:szCs w:val="24"/>
                <w:lang w:val="vi-VN"/>
              </w:rPr>
              <w:t>doanh</w:t>
            </w:r>
            <w:r w:rsidRPr="00FA31E2">
              <w:rPr>
                <w:rFonts w:ascii="Times New Roman" w:hAnsi="Times New Roman" w:cs="Times New Roman"/>
                <w:iCs/>
                <w:noProof/>
                <w:spacing w:val="57"/>
                <w:sz w:val="24"/>
                <w:szCs w:val="24"/>
                <w:lang w:val="vi-VN"/>
              </w:rPr>
              <w:t xml:space="preserve"> </w:t>
            </w:r>
            <w:r w:rsidRPr="00FA31E2">
              <w:rPr>
                <w:rFonts w:ascii="Times New Roman" w:hAnsi="Times New Roman" w:cs="Times New Roman"/>
                <w:iCs/>
                <w:noProof/>
                <w:sz w:val="24"/>
                <w:szCs w:val="24"/>
                <w:lang w:val="vi-VN"/>
              </w:rPr>
              <w:t>nghiệp</w:t>
            </w:r>
            <w:r w:rsidRPr="00FA31E2">
              <w:rPr>
                <w:rFonts w:ascii="Times New Roman" w:hAnsi="Times New Roman" w:cs="Times New Roman"/>
                <w:iCs/>
                <w:noProof/>
                <w:spacing w:val="54"/>
                <w:sz w:val="24"/>
                <w:szCs w:val="24"/>
                <w:lang w:val="vi-VN"/>
              </w:rPr>
              <w:t xml:space="preserve"> </w:t>
            </w:r>
            <w:r w:rsidRPr="00FA31E2">
              <w:rPr>
                <w:rFonts w:ascii="Times New Roman" w:hAnsi="Times New Roman" w:cs="Times New Roman"/>
                <w:iCs/>
                <w:noProof/>
                <w:sz w:val="24"/>
                <w:szCs w:val="24"/>
                <w:lang w:val="vi-VN"/>
              </w:rPr>
              <w:t>hạch toán</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hàng</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tồn</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theo</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phư</w:t>
            </w:r>
            <w:r w:rsidRPr="00FA31E2">
              <w:rPr>
                <w:rFonts w:ascii="Times New Roman" w:hAnsi="Times New Roman" w:cs="Times New Roman"/>
                <w:iCs/>
                <w:noProof/>
                <w:spacing w:val="1"/>
                <w:sz w:val="24"/>
                <w:szCs w:val="24"/>
                <w:lang w:val="vi-VN"/>
              </w:rPr>
              <w:t>ơ</w:t>
            </w:r>
            <w:r w:rsidRPr="00FA31E2">
              <w:rPr>
                <w:rFonts w:ascii="Times New Roman" w:hAnsi="Times New Roman" w:cs="Times New Roman"/>
                <w:iCs/>
                <w:noProof/>
                <w:sz w:val="24"/>
                <w:szCs w:val="24"/>
                <w:lang w:val="vi-VN"/>
              </w:rPr>
              <w:t>ng</w:t>
            </w:r>
            <w:r w:rsidRPr="00FA31E2">
              <w:rPr>
                <w:rFonts w:ascii="Times New Roman" w:hAnsi="Times New Roman" w:cs="Times New Roman"/>
                <w:iCs/>
                <w:noProof/>
                <w:spacing w:val="-8"/>
                <w:sz w:val="24"/>
                <w:szCs w:val="24"/>
                <w:lang w:val="vi-VN"/>
              </w:rPr>
              <w:t xml:space="preserve"> </w:t>
            </w:r>
            <w:r w:rsidRPr="00FA31E2">
              <w:rPr>
                <w:rFonts w:ascii="Times New Roman" w:hAnsi="Times New Roman" w:cs="Times New Roman"/>
                <w:iCs/>
                <w:noProof/>
                <w:sz w:val="24"/>
                <w:szCs w:val="24"/>
                <w:lang w:val="vi-VN"/>
              </w:rPr>
              <w:t>pháp</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kê</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đị</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k</w:t>
            </w:r>
            <w:r w:rsidRPr="00FA31E2">
              <w:rPr>
                <w:rFonts w:ascii="Times New Roman" w:hAnsi="Times New Roman" w:cs="Times New Roman"/>
                <w:iCs/>
                <w:noProof/>
                <w:spacing w:val="2"/>
                <w:sz w:val="24"/>
                <w:szCs w:val="24"/>
                <w:lang w:val="vi-VN"/>
              </w:rPr>
              <w:t>ỳ</w:t>
            </w:r>
            <w:r w:rsidRPr="00FA31E2">
              <w:rPr>
                <w:rFonts w:ascii="Times New Roman" w:hAnsi="Times New Roman" w:cs="Times New Roman"/>
                <w:iCs/>
                <w:noProof/>
                <w:sz w:val="24"/>
                <w:szCs w:val="24"/>
                <w:lang w:val="vi-VN"/>
              </w:rPr>
              <w:t>)</w:t>
            </w:r>
          </w:p>
        </w:tc>
      </w:tr>
      <w:tr w:rsidR="00D84045" w:rsidRPr="00FA31E2" w:rsidTr="004C6539">
        <w:trPr>
          <w:trHeight w:val="378"/>
        </w:trPr>
        <w:tc>
          <w:tcPr>
            <w:tcW w:w="10023" w:type="dxa"/>
            <w:gridSpan w:val="2"/>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b/>
                <w:i/>
                <w:iCs/>
                <w:noProof/>
                <w:sz w:val="24"/>
                <w:szCs w:val="24"/>
                <w:lang w:val="vi-VN"/>
              </w:rPr>
              <w:t>Số</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 xml:space="preserve">dư </w:t>
            </w:r>
            <w:r w:rsidRPr="00FA31E2">
              <w:rPr>
                <w:rFonts w:ascii="Times New Roman" w:hAnsi="Times New Roman" w:cs="Times New Roman"/>
                <w:b/>
                <w:i/>
                <w:iCs/>
                <w:noProof/>
                <w:spacing w:val="6"/>
                <w:sz w:val="24"/>
                <w:szCs w:val="24"/>
                <w:lang w:val="vi-VN"/>
              </w:rPr>
              <w:t xml:space="preserve"> </w:t>
            </w:r>
            <w:r w:rsidRPr="00FA31E2">
              <w:rPr>
                <w:rFonts w:ascii="Times New Roman" w:hAnsi="Times New Roman" w:cs="Times New Roman"/>
                <w:b/>
                <w:i/>
                <w:iCs/>
                <w:noProof/>
                <w:sz w:val="24"/>
                <w:szCs w:val="24"/>
                <w:lang w:val="vi-VN"/>
              </w:rPr>
              <w:t>Bên Nợ:</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b/>
                <w:i/>
                <w:iCs/>
                <w:noProof/>
                <w:sz w:val="24"/>
                <w:szCs w:val="24"/>
                <w:lang w:val="vi-VN"/>
              </w:rPr>
              <w:t>Trị</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giá</w:t>
            </w:r>
            <w:r w:rsidRPr="00FA31E2">
              <w:rPr>
                <w:rFonts w:ascii="Times New Roman" w:hAnsi="Times New Roman" w:cs="Times New Roman"/>
                <w:b/>
                <w:i/>
                <w:iCs/>
                <w:noProof/>
                <w:spacing w:val="4"/>
                <w:sz w:val="24"/>
                <w:szCs w:val="24"/>
                <w:lang w:val="vi-VN"/>
              </w:rPr>
              <w:t xml:space="preserve"> </w:t>
            </w:r>
            <w:r w:rsidRPr="00FA31E2">
              <w:rPr>
                <w:rFonts w:ascii="Times New Roman" w:hAnsi="Times New Roman" w:cs="Times New Roman"/>
                <w:b/>
                <w:i/>
                <w:iCs/>
                <w:noProof/>
                <w:sz w:val="24"/>
                <w:szCs w:val="24"/>
                <w:lang w:val="vi-VN"/>
              </w:rPr>
              <w:t>thực tế của</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nguyên</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liệu,</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vật</w:t>
            </w:r>
            <w:r w:rsidRPr="00FA31E2">
              <w:rPr>
                <w:rFonts w:ascii="Times New Roman" w:hAnsi="Times New Roman" w:cs="Times New Roman"/>
                <w:b/>
                <w:i/>
                <w:iCs/>
                <w:noProof/>
                <w:spacing w:val="47"/>
                <w:sz w:val="24"/>
                <w:szCs w:val="24"/>
                <w:lang w:val="vi-VN"/>
              </w:rPr>
              <w:t xml:space="preserve"> </w:t>
            </w:r>
            <w:r w:rsidRPr="00FA31E2">
              <w:rPr>
                <w:rFonts w:ascii="Times New Roman" w:hAnsi="Times New Roman" w:cs="Times New Roman"/>
                <w:b/>
                <w:i/>
                <w:iCs/>
                <w:noProof/>
                <w:spacing w:val="2"/>
                <w:sz w:val="24"/>
                <w:szCs w:val="24"/>
                <w:lang w:val="vi-VN"/>
              </w:rPr>
              <w:t>l</w:t>
            </w:r>
            <w:r w:rsidRPr="00FA31E2">
              <w:rPr>
                <w:rFonts w:ascii="Times New Roman" w:hAnsi="Times New Roman" w:cs="Times New Roman"/>
                <w:b/>
                <w:i/>
                <w:iCs/>
                <w:noProof/>
                <w:sz w:val="24"/>
                <w:szCs w:val="24"/>
                <w:lang w:val="vi-VN"/>
              </w:rPr>
              <w:t>iệu</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tồn kho tại thời điểm báo cáo</w:t>
            </w:r>
          </w:p>
        </w:tc>
      </w:tr>
    </w:tbl>
    <w:p w:rsidR="00D84045" w:rsidRPr="00FA31E2" w:rsidRDefault="00D84045" w:rsidP="00AD7D62">
      <w:pPr>
        <w:ind w:left="142"/>
        <w:jc w:val="both"/>
        <w:rPr>
          <w:rFonts w:ascii="Times New Roman" w:hAnsi="Times New Roman" w:cs="Times New Roman"/>
          <w:b/>
          <w:bCs/>
          <w:noProof/>
          <w:sz w:val="24"/>
          <w:szCs w:val="24"/>
          <w:lang w:val="vi-VN"/>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a) Khi mua nguyên liệu, vật liệu về nhập kho, căn cứ hóa đơn, phiếu nhập kho và các chứng từ có liên quan phản ánh giá trị nguyên liệu, vật liệu nhập kho:</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thuế GTGT đầu vào được khấu trừ,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Nợ TK 152 - Nguyên liệu, vật liệu (giá mua chưa có thuế GTGT)</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 331,... (tổng giá thanh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thuế GTGT đầu vào không được khấu trừ thì giá trị nguyên vật liệu bao gồm cả thuế GTGT.</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b) Kế toán nguyên vật liệu trả lại cho người bán, khoản chiết khấu thương mại hoặc giảm giá hàng bán nhận được khi mua nguyên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Trường hợp trả lại nguyên vật liệu cho người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133 - Thuế GTGT được khấu trừ.</w:t>
      </w:r>
    </w:p>
    <w:p w:rsidR="00276A8F" w:rsidRPr="00FA31E2" w:rsidRDefault="00276A8F" w:rsidP="00AD7D62">
      <w:pPr>
        <w:tabs>
          <w:tab w:val="left" w:pos="1560"/>
        </w:tabs>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 Trường hợp khoản chiết khấu thương mại hoặc giảm giá hàng bán nhận được sau khi mua </w:t>
      </w:r>
      <w:r w:rsidRPr="00FA31E2">
        <w:rPr>
          <w:rFonts w:ascii="Times New Roman" w:hAnsi="Times New Roman" w:cs="Times New Roman"/>
          <w:noProof/>
          <w:color w:val="000000"/>
          <w:sz w:val="24"/>
          <w:szCs w:val="24"/>
          <w:lang w:val="vi-VN"/>
        </w:rPr>
        <w:t xml:space="preserve">nguyên, vật liệu </w:t>
      </w:r>
      <w:r w:rsidRPr="00FA31E2">
        <w:rPr>
          <w:rFonts w:ascii="Times New Roman" w:hAnsi="Times New Roman" w:cs="Times New Roman"/>
          <w:noProof/>
          <w:sz w:val="24"/>
          <w:szCs w:val="24"/>
          <w:lang w:val="vi-VN"/>
        </w:rPr>
        <w:t xml:space="preserve">(kể cả các khoản tiền phạt vi phạm hợp đồng kinh tế về bản chất làm giảm giá trị bên mua phải thanh toán) </w:t>
      </w:r>
      <w:r w:rsidRPr="00FA31E2">
        <w:rPr>
          <w:rFonts w:ascii="Times New Roman" w:hAnsi="Times New Roman" w:cs="Times New Roman"/>
          <w:noProof/>
          <w:color w:val="000000"/>
          <w:sz w:val="24"/>
          <w:szCs w:val="24"/>
          <w:lang w:val="vi-VN"/>
        </w:rPr>
        <w:t xml:space="preserve">thì </w:t>
      </w:r>
      <w:r w:rsidRPr="00FA31E2">
        <w:rPr>
          <w:rFonts w:ascii="Times New Roman" w:hAnsi="Times New Roman" w:cs="Times New Roman"/>
          <w:noProof/>
          <w:sz w:val="24"/>
          <w:szCs w:val="24"/>
          <w:lang w:val="vi-VN"/>
        </w:rPr>
        <w:t>kế toán phải căn cứ vào tình hình biến động của nguyên vật liệu để phân bổ số chiết khấu thương mại, giảm giá hàng bán được hưởng dựa trên số nguyên vật liệu còn tồn kho, số đã xuất dùng cho sản xuất sản phẩm hoặc cho hoạt động đầu tư xây dựng hoặc đã xác định là tiêu thụ trong kỳ: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 (nếu NVL còn tồn kho)</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621, 623, 627, 154 (nếu NVL đã xuất dùng cho sản xuất)</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Có TK 241 - Xây dựng cơ bản dở dang (nếu NVL đã xuất dùng cho hoạt động đầu tư xây dựng)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 (nếu sản phẩm do NVL đó cấu thành đã được xác định là tiêu thụ trong kỳ)</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641, 642 (NVL dùng cho hoạt động bán hàng, quản lý)</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Có TK 133 - Thuế GTGT được khấu trừ (1331)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 Trường hợp doanh nghiệp đã nhận được hóa đơn mua hàng nhưng nguyên liệu, vật liệu chưa về nhập kho doanh nghiệp thì kế toán lưu hóa đơn vào một tập hồ sơ riêng “Hàng mua đang đi đường”.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trong tháng hàng về thì căn cứ vào hóa đơn, phiếu nhập kho để ghi vào tài khoản 152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đến cuối tháng nguyên liệu, vật liệu vẫn chưa về thì căn cứ vào hóa đơn, kế toán ghi nhận theo giá tạm tính: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151 - Hàng mua đang đi đường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331 - Phải trả cho người bán; hoặc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Sang tháng sau, khi nguyên liệu, vật liệu về nhập kho, căn cứ vào hóa đơn và phiếu nhập kho,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Có TK 151 - Hàng mua đang đi đường.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d) Khi trả tiền cho người bán, nếu được hưởng chiết khấu thanh toán, thì khoản chiết khấu thanh toán thực tế được hưởng được ghi nhận vào doanh thu hoạt động tài chính,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515 - Doanh thu hoạt động tài chính (chiết khấu thanh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đ) Đối với nguyên liệu, vật liệu nhập khẩu: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nhập khẩu nguyên vật liệu,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(33312) (nếu thuế GTGT đầu</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vào của hàng nhập khẩu không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3332- Thuế tiêu thụ đặc biệt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3333 - Thuế xuất, nhập khẩu (chi tiết thuế nhập khẩu).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33381 - Thuế bảo vệ môi trường.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thuế GTGT đầu vào của hàng nhập khẩu được khấu trừ,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(33312).</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Trường hợp mua nguyên vật liệu có trả trước cho người bán một phần bằng ngoại tệ thì phần giá trị nguyên vật liệu tương ứng với số tiền trả trước được ghi nhận theo tỷ giá giao dịch thực tế tại thời điểm ứng trước. Phần giá trị nguyên vật liệu bằng ngoại tệ chưa trả được ghi nhận theo tỷ giá giao dịch thực tế tại thời điểm mua nguyên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e) Các chi phí về thu mua, bốc xếp, vận chuyển nguyên liệu, vật liệu từ nơi mua về kho doanh nghiệp,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g) Đối với nguyên liệu, vật liệu nhập kho do thuê ngoài gia công, chế biến: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xuất nguyên liệu, vật liệu đưa đi gia công, chế biến,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phát sinh chi phí thuê ngoài gia công, chế biến,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(1331)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131, 141,...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nhập lại kho số nguyên liệu, vật liệu thuê ngoài gia công, chế biến xong,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h) Đối với nguyên liệu, vật liệu nhập kho do tự chế:</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xuất kho nguyên liệu, vật liệu để tự chế biến,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nhập kho nguyên liệu, vật liệu đã tự chế,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i) Đối với nguyên liệu, vật liệu thừa phát hiện khi kiểm kê đã xác định được nguyên nhân thì căn cứ nguyên nhân thừa để ghi sổ, nếu chưa xác định được nguyên nhân thì căn cứ vào giá trị nguyên liệu, vật liệu thừa,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338 - Phải trả, phải nộp khác (3381).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xử lý nguyên liệu, vật liệu thừa phát hiện trong kiểm kê, căn cứ vào quyết định xử lý,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338 - Phải trả, phải nộp khác (3381)</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tài khoản có liên quan.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xác định ngay khi kiểm kê số nguyên liệu, vật liệu thừa là của các doanh nghiệp khác khi nhập kho chưa ghi tăng TK 152 thì không ghi vào bên Có tài khoản 338 (3381) mà doanh nghiệp chủ động ghi chép và theo dõi trong hệ thống quản trị và trình bày trong phần thuyết minh Báo cáo tài chính.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k) Khi xuất kho nguyên liệu, vật liệu sử dụng vào sản xuất, kinh doanh,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621, 623, 627, 641, 642,...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l) Xuất nguyên liệu, vật liệu sử dụng cho hoạt động đầu tư xây dựng cơ bản hoặc sửa chữa lớn TSCĐ,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241 - Xây dựng cơ bản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m) Đối với nguyên liệu, vật liệu đưa đi góp vốn vào công ty con, công ty liên doanh, liên kết: Khi xuất nguyên liệu, vật liệu,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221, 222 (theo giá đánh giá lại)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811 - Chi phí khác (giá đánh giá lại nhỏ hơn giá trị ghi sổ)</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 (theo giá trị ghi sổ)</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711 - Thu nhập khác (giá đánh giá lại lớn hơn giá trị ghi sổ).</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 Khi xuất nguyên liệu, vật liệu dùng để mua lại phần vốn góp tại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Ghi nhận doanh thu bán nguyên vật liệu và khoản đầu tư vào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221, 222 (theo giá trị hợp lý)</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đầu ra phải nộp.</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Ghi nhận giá vốn nguyên vật liệu dùng để mua lại phần vốn góp tại công ty con, công ty liên doanh, liên kết,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o) Đối với nguyên liệu, vật liệu thiếu hụt phát hiện khi kiểm kê:</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Mọi trường hợp thiếu hụt nguyên liệu, vật liệu trong kho hoặc tại nơi quản lý, bảo quản phát hiện khi kiểm kê phải lập biên bản và truy tìm nguyên nhân, xác định người phạm lỗi. Căn cứ vào biên bản kiểm kê và quyết định xử lý của cấp có thẩm quyền để ghi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do nhầm lẫn hoặc chưa ghi sổ phải tiến hành ghi bổ sung hoặc điều chỉnh lại số liệu trên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giá trị nguyên liệu, vật liệu hao hụt nằm trong phạm vi hao hụt cho phép (hao hụt vật liệu trong định mức),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số hao hụt, mất mát chưa xác định rõ nguyên nhân phải chờ xử lý, căn cứ vào giá trị hao hụt,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(1381 - Tài sản thiếu chờ xử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xử lý, căn cứ vào quyết định,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111 - Tiền mặt (người phạm lỗi nộp tiền bồi thường)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(1388) (tiền bồi thường của người phạm lỗi)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334 - Phải trả người lao động (trừ tiền lương của người phạm lỗi)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 (phần giá trị hao hụt, mất mát nguyên liệu,</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vật liệu còn lại phải tính vào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138 - Phải thu khác (1381 - Tài sản thiếu chờ xử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p) Đối với nguyên vật liệu, phế liệu ứ đọng, không cần dùng: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thanh lý, nhượng bán nguyên vật liệu, phế liệu, kế toán phản ánh giá vốn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152 - Nguyên liệu, vật liệu.</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Kế toán phản ánh doanh thu bán nguyên vật liệu, phế liệu,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 (5118)</w:t>
      </w:r>
    </w:p>
    <w:p w:rsidR="00276A8F" w:rsidRPr="00FA31E2" w:rsidRDefault="00276A8F" w:rsidP="00AD7D62">
      <w:pPr>
        <w:spacing w:after="0" w:line="312" w:lineRule="auto"/>
        <w:ind w:left="142"/>
        <w:jc w:val="both"/>
        <w:rPr>
          <w:rFonts w:ascii="Times New Roman" w:hAnsi="Times New Roman" w:cs="Times New Roman"/>
          <w:noProof/>
          <w:sz w:val="24"/>
          <w:szCs w:val="24"/>
          <w:lang w:val="vi-VN" w:eastAsia="ja-JP"/>
        </w:rPr>
      </w:pPr>
      <w:r w:rsidRPr="00FA31E2">
        <w:rPr>
          <w:rFonts w:ascii="Times New Roman" w:hAnsi="Times New Roman" w:cs="Times New Roman"/>
          <w:noProof/>
          <w:color w:val="000000"/>
          <w:sz w:val="24"/>
          <w:szCs w:val="24"/>
          <w:lang w:val="vi-VN"/>
        </w:rPr>
        <w:t>Có TK 333 - Thuế và các khoản phải nộp Nhà nước.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.2. Kế toán công cụ dụng cụ</w:t>
      </w:r>
    </w:p>
    <w:p w:rsidR="00D84045" w:rsidRDefault="00D84045"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153”Công cụ- Dụng cụ”: TK này dùng để phản ánh trị giá công cụ, dụng cụ  nhập, xuất và tồn kho.</w:t>
      </w: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p w:rsidR="00FA31E2" w:rsidRPr="00FA31E2" w:rsidRDefault="00FA31E2"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p>
    <w:tbl>
      <w:tblPr>
        <w:tblpPr w:leftFromText="180" w:rightFromText="180" w:vertAnchor="text" w:horzAnchor="margin" w:tblpX="108" w:tblpY="188"/>
        <w:tblW w:w="9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6"/>
        <w:gridCol w:w="5728"/>
      </w:tblGrid>
      <w:tr w:rsidR="00D84045" w:rsidRPr="00FA31E2" w:rsidTr="004C6539">
        <w:trPr>
          <w:trHeight w:val="387"/>
        </w:trPr>
        <w:tc>
          <w:tcPr>
            <w:tcW w:w="9924" w:type="dxa"/>
            <w:gridSpan w:val="2"/>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iCs/>
                <w:noProof/>
                <w:sz w:val="24"/>
                <w:szCs w:val="24"/>
                <w:lang w:val="vi-VN"/>
              </w:rPr>
              <w:lastRenderedPageBreak/>
              <w:t>TK</w:t>
            </w:r>
            <w:r w:rsidRPr="00FA31E2">
              <w:rPr>
                <w:rFonts w:ascii="Times New Roman" w:hAnsi="Times New Roman" w:cs="Times New Roman"/>
                <w:b/>
                <w:iCs/>
                <w:noProof/>
                <w:spacing w:val="-3"/>
                <w:sz w:val="24"/>
                <w:szCs w:val="24"/>
                <w:lang w:val="vi-VN"/>
              </w:rPr>
              <w:t xml:space="preserve"> </w:t>
            </w:r>
            <w:r w:rsidRPr="00FA31E2">
              <w:rPr>
                <w:rFonts w:ascii="Times New Roman" w:hAnsi="Times New Roman" w:cs="Times New Roman"/>
                <w:b/>
                <w:iCs/>
                <w:noProof/>
                <w:sz w:val="24"/>
                <w:szCs w:val="24"/>
                <w:lang w:val="vi-VN"/>
              </w:rPr>
              <w:t>153</w:t>
            </w:r>
            <w:r w:rsidRPr="00FA31E2">
              <w:rPr>
                <w:rFonts w:ascii="Times New Roman" w:hAnsi="Times New Roman" w:cs="Times New Roman"/>
                <w:b/>
                <w:iCs/>
                <w:noProof/>
                <w:spacing w:val="-4"/>
                <w:sz w:val="24"/>
                <w:szCs w:val="24"/>
                <w:lang w:val="vi-VN"/>
              </w:rPr>
              <w:t xml:space="preserve"> </w:t>
            </w:r>
            <w:r w:rsidRPr="00FA31E2">
              <w:rPr>
                <w:rFonts w:ascii="Times New Roman" w:hAnsi="Times New Roman" w:cs="Times New Roman"/>
                <w:b/>
                <w:iCs/>
                <w:noProof/>
                <w:sz w:val="24"/>
                <w:szCs w:val="24"/>
                <w:lang w:val="vi-VN"/>
              </w:rPr>
              <w:t>–</w:t>
            </w:r>
            <w:r w:rsidRPr="00FA31E2">
              <w:rPr>
                <w:rFonts w:ascii="Times New Roman" w:hAnsi="Times New Roman" w:cs="Times New Roman"/>
                <w:b/>
                <w:iCs/>
                <w:noProof/>
                <w:spacing w:val="1"/>
                <w:sz w:val="24"/>
                <w:szCs w:val="24"/>
                <w:lang w:val="vi-VN"/>
              </w:rPr>
              <w:t xml:space="preserve"> </w:t>
            </w:r>
            <w:r w:rsidRPr="00FA31E2">
              <w:rPr>
                <w:rFonts w:ascii="Times New Roman" w:hAnsi="Times New Roman" w:cs="Times New Roman"/>
                <w:b/>
                <w:iCs/>
                <w:noProof/>
                <w:sz w:val="24"/>
                <w:szCs w:val="24"/>
                <w:lang w:val="vi-VN"/>
              </w:rPr>
              <w:t>CÔNG CỤ, DỤNG CỤ</w:t>
            </w:r>
          </w:p>
        </w:tc>
      </w:tr>
      <w:tr w:rsidR="00D84045" w:rsidRPr="00FA31E2" w:rsidTr="004C6539">
        <w:trPr>
          <w:trHeight w:val="372"/>
        </w:trPr>
        <w:tc>
          <w:tcPr>
            <w:tcW w:w="4196" w:type="dxa"/>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NỢ</w:t>
            </w:r>
          </w:p>
        </w:tc>
        <w:tc>
          <w:tcPr>
            <w:tcW w:w="5728" w:type="dxa"/>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CÓ</w:t>
            </w:r>
          </w:p>
        </w:tc>
      </w:tr>
      <w:tr w:rsidR="00BE619D" w:rsidRPr="00FA31E2" w:rsidTr="00BE619D">
        <w:trPr>
          <w:trHeight w:val="209"/>
        </w:trPr>
        <w:tc>
          <w:tcPr>
            <w:tcW w:w="9924" w:type="dxa"/>
            <w:gridSpan w:val="2"/>
            <w:shd w:val="clear" w:color="auto" w:fill="auto"/>
          </w:tcPr>
          <w:p w:rsidR="00BE619D" w:rsidRPr="00FA31E2" w:rsidRDefault="00BE619D"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b/>
                <w:i/>
                <w:iCs/>
                <w:noProof/>
                <w:sz w:val="24"/>
                <w:szCs w:val="24"/>
                <w:lang w:val="vi-VN"/>
              </w:rPr>
              <w:t>Số</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 xml:space="preserve">dư </w:t>
            </w:r>
            <w:r w:rsidRPr="00FA31E2">
              <w:rPr>
                <w:rFonts w:ascii="Times New Roman" w:hAnsi="Times New Roman" w:cs="Times New Roman"/>
                <w:b/>
                <w:i/>
                <w:iCs/>
                <w:noProof/>
                <w:spacing w:val="6"/>
                <w:sz w:val="24"/>
                <w:szCs w:val="24"/>
                <w:lang w:val="vi-VN"/>
              </w:rPr>
              <w:t xml:space="preserve"> </w:t>
            </w:r>
            <w:r w:rsidRPr="00FA31E2">
              <w:rPr>
                <w:rFonts w:ascii="Times New Roman" w:hAnsi="Times New Roman" w:cs="Times New Roman"/>
                <w:b/>
                <w:i/>
                <w:iCs/>
                <w:noProof/>
                <w:sz w:val="24"/>
                <w:szCs w:val="24"/>
                <w:lang w:val="vi-VN"/>
              </w:rPr>
              <w:t>Bên Nợ:Trị</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giá</w:t>
            </w:r>
            <w:r w:rsidRPr="00FA31E2">
              <w:rPr>
                <w:rFonts w:ascii="Times New Roman" w:hAnsi="Times New Roman" w:cs="Times New Roman"/>
                <w:b/>
                <w:i/>
                <w:iCs/>
                <w:noProof/>
                <w:spacing w:val="4"/>
                <w:sz w:val="24"/>
                <w:szCs w:val="24"/>
                <w:lang w:val="vi-VN"/>
              </w:rPr>
              <w:t xml:space="preserve"> </w:t>
            </w:r>
            <w:r w:rsidRPr="00FA31E2">
              <w:rPr>
                <w:rFonts w:ascii="Times New Roman" w:hAnsi="Times New Roman" w:cs="Times New Roman"/>
                <w:b/>
                <w:i/>
                <w:iCs/>
                <w:noProof/>
                <w:sz w:val="24"/>
                <w:szCs w:val="24"/>
                <w:lang w:val="vi-VN"/>
              </w:rPr>
              <w:t>thực tế của</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nguyên</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liệu,</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vật</w:t>
            </w:r>
            <w:r w:rsidRPr="00FA31E2">
              <w:rPr>
                <w:rFonts w:ascii="Times New Roman" w:hAnsi="Times New Roman" w:cs="Times New Roman"/>
                <w:b/>
                <w:i/>
                <w:iCs/>
                <w:noProof/>
                <w:spacing w:val="47"/>
                <w:sz w:val="24"/>
                <w:szCs w:val="24"/>
                <w:lang w:val="vi-VN"/>
              </w:rPr>
              <w:t xml:space="preserve"> </w:t>
            </w:r>
            <w:r w:rsidRPr="00FA31E2">
              <w:rPr>
                <w:rFonts w:ascii="Times New Roman" w:hAnsi="Times New Roman" w:cs="Times New Roman"/>
                <w:b/>
                <w:i/>
                <w:iCs/>
                <w:noProof/>
                <w:spacing w:val="2"/>
                <w:sz w:val="24"/>
                <w:szCs w:val="24"/>
                <w:lang w:val="vi-VN"/>
              </w:rPr>
              <w:t>l</w:t>
            </w:r>
            <w:r w:rsidRPr="00FA31E2">
              <w:rPr>
                <w:rFonts w:ascii="Times New Roman" w:hAnsi="Times New Roman" w:cs="Times New Roman"/>
                <w:b/>
                <w:i/>
                <w:iCs/>
                <w:noProof/>
                <w:sz w:val="24"/>
                <w:szCs w:val="24"/>
                <w:lang w:val="vi-VN"/>
              </w:rPr>
              <w:t>iệu</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tồn kho đầu kỳ</w:t>
            </w:r>
          </w:p>
        </w:tc>
      </w:tr>
      <w:tr w:rsidR="00D84045" w:rsidRPr="00FA31E2" w:rsidTr="004C6539">
        <w:trPr>
          <w:trHeight w:val="3587"/>
        </w:trPr>
        <w:tc>
          <w:tcPr>
            <w:tcW w:w="4196" w:type="dxa"/>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pacing w:val="2"/>
                <w:sz w:val="24"/>
                <w:szCs w:val="24"/>
                <w:lang w:val="vi-VN"/>
              </w:rPr>
              <w:t>t</w:t>
            </w:r>
            <w:r w:rsidRPr="00FA31E2">
              <w:rPr>
                <w:rFonts w:ascii="Times New Roman" w:hAnsi="Times New Roman" w:cs="Times New Roman"/>
                <w:iCs/>
                <w:noProof/>
                <w:sz w:val="24"/>
                <w:szCs w:val="24"/>
                <w:lang w:val="vi-VN"/>
              </w:rPr>
              <w:t>hực</w:t>
            </w:r>
            <w:r w:rsidRPr="00FA31E2">
              <w:rPr>
                <w:rFonts w:ascii="Times New Roman" w:hAnsi="Times New Roman" w:cs="Times New Roman"/>
                <w:iCs/>
                <w:noProof/>
                <w:spacing w:val="29"/>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33"/>
                <w:sz w:val="24"/>
                <w:szCs w:val="24"/>
                <w:lang w:val="vi-VN"/>
              </w:rPr>
              <w:t xml:space="preserve"> </w:t>
            </w:r>
            <w:r w:rsidRPr="00FA31E2">
              <w:rPr>
                <w:rFonts w:ascii="Times New Roman" w:hAnsi="Times New Roman" w:cs="Times New Roman"/>
                <w:noProof/>
                <w:sz w:val="24"/>
                <w:szCs w:val="24"/>
                <w:lang w:val="vi-VN"/>
              </w:rPr>
              <w:t xml:space="preserve"> CCDC</w:t>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 xml:space="preserve">nhập </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pacing w:val="2"/>
                <w:sz w:val="24"/>
                <w:szCs w:val="24"/>
                <w:lang w:val="vi-VN"/>
              </w:rPr>
              <w:t>k</w:t>
            </w:r>
            <w:r w:rsidRPr="00FA31E2">
              <w:rPr>
                <w:rFonts w:ascii="Times New Roman" w:hAnsi="Times New Roman" w:cs="Times New Roman"/>
                <w:iCs/>
                <w:noProof/>
                <w:sz w:val="24"/>
                <w:szCs w:val="24"/>
                <w:lang w:val="vi-VN"/>
              </w:rPr>
              <w:t xml:space="preserve">ho </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pacing w:val="2"/>
                <w:sz w:val="24"/>
                <w:szCs w:val="24"/>
                <w:lang w:val="vi-VN"/>
              </w:rPr>
              <w:t>d</w:t>
            </w:r>
            <w:r w:rsidRPr="00FA31E2">
              <w:rPr>
                <w:rFonts w:ascii="Times New Roman" w:hAnsi="Times New Roman" w:cs="Times New Roman"/>
                <w:iCs/>
                <w:noProof/>
                <w:sz w:val="24"/>
                <w:szCs w:val="24"/>
                <w:lang w:val="vi-VN"/>
              </w:rPr>
              <w:t xml:space="preserve">o </w:t>
            </w:r>
            <w:r w:rsidRPr="00FA31E2">
              <w:rPr>
                <w:rFonts w:ascii="Times New Roman" w:hAnsi="Times New Roman" w:cs="Times New Roman"/>
                <w:iCs/>
                <w:noProof/>
                <w:spacing w:val="42"/>
                <w:sz w:val="24"/>
                <w:szCs w:val="24"/>
                <w:lang w:val="vi-VN"/>
              </w:rPr>
              <w:t xml:space="preserve"> </w:t>
            </w:r>
            <w:r w:rsidRPr="00FA31E2">
              <w:rPr>
                <w:rFonts w:ascii="Times New Roman" w:hAnsi="Times New Roman" w:cs="Times New Roman"/>
                <w:iCs/>
                <w:noProof/>
                <w:sz w:val="24"/>
                <w:szCs w:val="24"/>
                <w:lang w:val="vi-VN"/>
              </w:rPr>
              <w:t xml:space="preserve">mua ngoài, nhận </w:t>
            </w:r>
            <w:r w:rsidRPr="00FA31E2">
              <w:rPr>
                <w:rFonts w:ascii="Times New Roman" w:hAnsi="Times New Roman" w:cs="Times New Roman"/>
                <w:iCs/>
                <w:noProof/>
                <w:spacing w:val="21"/>
                <w:sz w:val="24"/>
                <w:szCs w:val="24"/>
                <w:lang w:val="vi-VN"/>
              </w:rPr>
              <w:t xml:space="preserve"> </w:t>
            </w:r>
            <w:r w:rsidRPr="00FA31E2">
              <w:rPr>
                <w:rFonts w:ascii="Times New Roman" w:hAnsi="Times New Roman" w:cs="Times New Roman"/>
                <w:iCs/>
                <w:noProof/>
                <w:sz w:val="24"/>
                <w:szCs w:val="24"/>
                <w:lang w:val="vi-VN"/>
              </w:rPr>
              <w:t xml:space="preserve">vốn </w:t>
            </w:r>
            <w:r w:rsidRPr="00FA31E2">
              <w:rPr>
                <w:rFonts w:ascii="Times New Roman" w:hAnsi="Times New Roman" w:cs="Times New Roman"/>
                <w:iCs/>
                <w:noProof/>
                <w:spacing w:val="19"/>
                <w:sz w:val="24"/>
                <w:szCs w:val="24"/>
                <w:lang w:val="vi-VN"/>
              </w:rPr>
              <w:t xml:space="preserve"> </w:t>
            </w:r>
            <w:r w:rsidRPr="00FA31E2">
              <w:rPr>
                <w:rFonts w:ascii="Times New Roman" w:hAnsi="Times New Roman" w:cs="Times New Roman"/>
                <w:iCs/>
                <w:noProof/>
                <w:sz w:val="24"/>
                <w:szCs w:val="24"/>
                <w:lang w:val="vi-VN"/>
              </w:rPr>
              <w:t>li</w:t>
            </w:r>
            <w:r w:rsidRPr="00FA31E2">
              <w:rPr>
                <w:rFonts w:ascii="Times New Roman" w:hAnsi="Times New Roman" w:cs="Times New Roman"/>
                <w:iCs/>
                <w:noProof/>
                <w:spacing w:val="2"/>
                <w:sz w:val="24"/>
                <w:szCs w:val="24"/>
                <w:lang w:val="vi-VN"/>
              </w:rPr>
              <w:t>ê</w:t>
            </w:r>
            <w:r w:rsidRPr="00FA31E2">
              <w:rPr>
                <w:rFonts w:ascii="Times New Roman" w:hAnsi="Times New Roman" w:cs="Times New Roman"/>
                <w:iCs/>
                <w:noProof/>
                <w:sz w:val="24"/>
                <w:szCs w:val="24"/>
                <w:lang w:val="vi-VN"/>
              </w:rPr>
              <w:t xml:space="preserve">n </w:t>
            </w:r>
            <w:r w:rsidRPr="00FA31E2">
              <w:rPr>
                <w:rFonts w:ascii="Times New Roman" w:hAnsi="Times New Roman" w:cs="Times New Roman"/>
                <w:iCs/>
                <w:noProof/>
                <w:spacing w:val="22"/>
                <w:sz w:val="24"/>
                <w:szCs w:val="24"/>
                <w:lang w:val="vi-VN"/>
              </w:rPr>
              <w:t xml:space="preserve"> </w:t>
            </w:r>
            <w:r w:rsidRPr="00FA31E2">
              <w:rPr>
                <w:rFonts w:ascii="Times New Roman" w:hAnsi="Times New Roman" w:cs="Times New Roman"/>
                <w:iCs/>
                <w:noProof/>
                <w:sz w:val="24"/>
                <w:szCs w:val="24"/>
                <w:lang w:val="vi-VN"/>
              </w:rPr>
              <w:t>doanh, 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cấp</w:t>
            </w:r>
            <w:r w:rsidRPr="00FA31E2">
              <w:rPr>
                <w:rFonts w:ascii="Times New Roman" w:hAnsi="Times New Roman" w:cs="Times New Roman"/>
                <w:iCs/>
                <w:noProof/>
                <w:spacing w:val="41"/>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o</w:t>
            </w:r>
            <w:r w:rsidRPr="00FA31E2">
              <w:rPr>
                <w:rFonts w:ascii="Times New Roman" w:hAnsi="Times New Roman" w:cs="Times New Roman"/>
                <w:iCs/>
                <w:noProof/>
                <w:sz w:val="24"/>
                <w:szCs w:val="24"/>
                <w:lang w:val="vi-VN"/>
              </w:rPr>
              <w:t>ặc</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z w:val="24"/>
                <w:szCs w:val="24"/>
                <w:lang w:val="vi-VN"/>
              </w:rPr>
              <w:t>từ</w:t>
            </w:r>
            <w:r w:rsidRPr="00FA31E2">
              <w:rPr>
                <w:rFonts w:ascii="Times New Roman" w:hAnsi="Times New Roman" w:cs="Times New Roman"/>
                <w:iCs/>
                <w:noProof/>
                <w:spacing w:val="43"/>
                <w:sz w:val="24"/>
                <w:szCs w:val="24"/>
                <w:lang w:val="vi-VN"/>
              </w:rPr>
              <w:t xml:space="preserve"> </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43"/>
                <w:sz w:val="24"/>
                <w:szCs w:val="24"/>
                <w:lang w:val="vi-VN"/>
              </w:rPr>
              <w:t xml:space="preserve"> </w:t>
            </w:r>
            <w:r w:rsidRPr="00FA31E2">
              <w:rPr>
                <w:rFonts w:ascii="Times New Roman" w:hAnsi="Times New Roman" w:cs="Times New Roman"/>
                <w:iCs/>
                <w:noProof/>
                <w:sz w:val="24"/>
                <w:szCs w:val="24"/>
                <w:lang w:val="vi-VN"/>
              </w:rPr>
              <w:t>nguồn khác</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23"/>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20"/>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23"/>
                <w:sz w:val="24"/>
                <w:szCs w:val="24"/>
                <w:lang w:val="vi-VN"/>
              </w:rPr>
              <w:t xml:space="preserve"> </w:t>
            </w:r>
            <w:r w:rsidRPr="00FA31E2">
              <w:rPr>
                <w:rFonts w:ascii="Times New Roman" w:hAnsi="Times New Roman" w:cs="Times New Roman"/>
                <w:noProof/>
                <w:sz w:val="24"/>
                <w:szCs w:val="24"/>
                <w:lang w:val="vi-VN"/>
              </w:rPr>
              <w:t xml:space="preserve"> CCDC</w:t>
            </w:r>
            <w:r w:rsidRPr="00FA31E2">
              <w:rPr>
                <w:rFonts w:ascii="Times New Roman" w:hAnsi="Times New Roman" w:cs="Times New Roman"/>
                <w:iCs/>
                <w:noProof/>
                <w:sz w:val="24"/>
                <w:szCs w:val="24"/>
                <w:lang w:val="vi-VN"/>
              </w:rPr>
              <w:t xml:space="preserve"> thừa</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phát</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pacing w:val="2"/>
                <w:sz w:val="24"/>
                <w:szCs w:val="24"/>
                <w:lang w:val="vi-VN"/>
              </w:rPr>
              <w:t>h</w:t>
            </w:r>
            <w:r w:rsidRPr="00FA31E2">
              <w:rPr>
                <w:rFonts w:ascii="Times New Roman" w:hAnsi="Times New Roman" w:cs="Times New Roman"/>
                <w:iCs/>
                <w:noProof/>
                <w:sz w:val="24"/>
                <w:szCs w:val="24"/>
                <w:lang w:val="vi-VN"/>
              </w:rPr>
              <w:t>iện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khi</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pacing w:val="2"/>
                <w:sz w:val="24"/>
                <w:szCs w:val="24"/>
                <w:lang w:val="vi-VN"/>
              </w:rPr>
              <w:t>k</w:t>
            </w:r>
            <w:r w:rsidRPr="00FA31E2">
              <w:rPr>
                <w:rFonts w:ascii="Times New Roman" w:hAnsi="Times New Roman" w:cs="Times New Roman"/>
                <w:iCs/>
                <w:noProof/>
                <w:sz w:val="24"/>
                <w:szCs w:val="24"/>
                <w:lang w:val="vi-VN"/>
              </w:rPr>
              <w:t>iểm</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kê</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64"/>
                <w:sz w:val="24"/>
                <w:szCs w:val="24"/>
                <w:lang w:val="vi-VN"/>
              </w:rPr>
              <w:t xml:space="preserve"> </w:t>
            </w:r>
            <w:r w:rsidRPr="00FA31E2">
              <w:rPr>
                <w:rFonts w:ascii="Times New Roman" w:hAnsi="Times New Roman" w:cs="Times New Roman"/>
                <w:iCs/>
                <w:noProof/>
                <w:sz w:val="24"/>
                <w:szCs w:val="24"/>
                <w:lang w:val="vi-VN"/>
              </w:rPr>
              <w:t>Kết</w:t>
            </w:r>
            <w:r w:rsidRPr="00FA31E2">
              <w:rPr>
                <w:rFonts w:ascii="Times New Roman" w:hAnsi="Times New Roman" w:cs="Times New Roman"/>
                <w:iCs/>
                <w:noProof/>
                <w:spacing w:val="60"/>
                <w:sz w:val="24"/>
                <w:szCs w:val="24"/>
                <w:lang w:val="vi-VN"/>
              </w:rPr>
              <w:t xml:space="preserve"> </w:t>
            </w:r>
            <w:r w:rsidRPr="00FA31E2">
              <w:rPr>
                <w:rFonts w:ascii="Times New Roman" w:hAnsi="Times New Roman" w:cs="Times New Roman"/>
                <w:iCs/>
                <w:noProof/>
                <w:sz w:val="24"/>
                <w:szCs w:val="24"/>
                <w:lang w:val="vi-VN"/>
              </w:rPr>
              <w:t>chuyển</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ị</w:t>
            </w:r>
            <w:r w:rsidRPr="00FA31E2">
              <w:rPr>
                <w:rFonts w:ascii="Times New Roman" w:hAnsi="Times New Roman" w:cs="Times New Roman"/>
                <w:iCs/>
                <w:noProof/>
                <w:spacing w:val="63"/>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64"/>
                <w:sz w:val="24"/>
                <w:szCs w:val="24"/>
                <w:lang w:val="vi-VN"/>
              </w:rPr>
              <w:t xml:space="preserve"> </w:t>
            </w:r>
            <w:r w:rsidRPr="00FA31E2">
              <w:rPr>
                <w:rFonts w:ascii="Times New Roman" w:hAnsi="Times New Roman" w:cs="Times New Roman"/>
                <w:iCs/>
                <w:noProof/>
                <w:sz w:val="24"/>
                <w:szCs w:val="24"/>
                <w:lang w:val="vi-VN"/>
              </w:rPr>
              <w:t>thực</w:t>
            </w:r>
            <w:r w:rsidRPr="00FA31E2">
              <w:rPr>
                <w:rFonts w:ascii="Times New Roman" w:hAnsi="Times New Roman" w:cs="Times New Roman"/>
                <w:iCs/>
                <w:noProof/>
                <w:spacing w:val="60"/>
                <w:sz w:val="24"/>
                <w:szCs w:val="24"/>
                <w:lang w:val="vi-VN"/>
              </w:rPr>
              <w:t xml:space="preserve"> </w:t>
            </w:r>
            <w:r w:rsidRPr="00FA31E2">
              <w:rPr>
                <w:rFonts w:ascii="Times New Roman" w:hAnsi="Times New Roman" w:cs="Times New Roman"/>
                <w:iCs/>
                <w:noProof/>
                <w:sz w:val="24"/>
                <w:szCs w:val="24"/>
                <w:lang w:val="vi-VN"/>
              </w:rPr>
              <w:t>tế của</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noProof/>
                <w:sz w:val="24"/>
                <w:szCs w:val="24"/>
                <w:lang w:val="vi-VN"/>
              </w:rPr>
              <w:t xml:space="preserve"> CCDC </w:t>
            </w:r>
            <w:r w:rsidRPr="00FA31E2">
              <w:rPr>
                <w:rFonts w:ascii="Times New Roman" w:hAnsi="Times New Roman" w:cs="Times New Roman"/>
                <w:iCs/>
                <w:noProof/>
                <w:sz w:val="24"/>
                <w:szCs w:val="24"/>
                <w:lang w:val="vi-VN"/>
              </w:rPr>
              <w:t xml:space="preserve">tồn kho cuối kỳ </w:t>
            </w:r>
            <w:r w:rsidRPr="00FA31E2">
              <w:rPr>
                <w:rFonts w:ascii="Times New Roman" w:hAnsi="Times New Roman" w:cs="Times New Roman"/>
                <w:iCs/>
                <w:noProof/>
                <w:spacing w:val="-2"/>
                <w:sz w:val="24"/>
                <w:szCs w:val="24"/>
                <w:lang w:val="vi-VN"/>
              </w:rPr>
              <w:t>(</w:t>
            </w:r>
            <w:r w:rsidRPr="00FA31E2">
              <w:rPr>
                <w:rFonts w:ascii="Times New Roman" w:hAnsi="Times New Roman" w:cs="Times New Roman"/>
                <w:iCs/>
                <w:noProof/>
                <w:spacing w:val="2"/>
                <w:sz w:val="24"/>
                <w:szCs w:val="24"/>
                <w:lang w:val="vi-VN"/>
              </w:rPr>
              <w:t>T</w:t>
            </w:r>
            <w:r w:rsidRPr="00FA31E2">
              <w:rPr>
                <w:rFonts w:ascii="Times New Roman" w:hAnsi="Times New Roman" w:cs="Times New Roman"/>
                <w:iCs/>
                <w:noProof/>
                <w:sz w:val="24"/>
                <w:szCs w:val="24"/>
                <w:lang w:val="vi-VN"/>
              </w:rPr>
              <w:t>rư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g h</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p doanh</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nghiệp</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hạch</w:t>
            </w:r>
            <w:r w:rsidRPr="00FA31E2">
              <w:rPr>
                <w:rFonts w:ascii="Times New Roman" w:hAnsi="Times New Roman" w:cs="Times New Roman"/>
                <w:iCs/>
                <w:noProof/>
                <w:spacing w:val="16"/>
                <w:sz w:val="24"/>
                <w:szCs w:val="24"/>
                <w:lang w:val="vi-VN"/>
              </w:rPr>
              <w:t xml:space="preserve"> </w:t>
            </w:r>
            <w:r w:rsidRPr="00FA31E2">
              <w:rPr>
                <w:rFonts w:ascii="Times New Roman" w:hAnsi="Times New Roman" w:cs="Times New Roman"/>
                <w:iCs/>
                <w:noProof/>
                <w:sz w:val="24"/>
                <w:szCs w:val="24"/>
                <w:lang w:val="vi-VN"/>
              </w:rPr>
              <w:t>to</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14"/>
                <w:sz w:val="24"/>
                <w:szCs w:val="24"/>
                <w:lang w:val="vi-VN"/>
              </w:rPr>
              <w:t xml:space="preserve"> </w:t>
            </w:r>
            <w:r w:rsidRPr="00FA31E2">
              <w:rPr>
                <w:rFonts w:ascii="Times New Roman" w:hAnsi="Times New Roman" w:cs="Times New Roman"/>
                <w:iCs/>
                <w:noProof/>
                <w:sz w:val="24"/>
                <w:szCs w:val="24"/>
                <w:lang w:val="vi-VN"/>
              </w:rPr>
              <w:t>hà</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 xml:space="preserve">g tồn </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 xml:space="preserve">kho </w:t>
            </w:r>
            <w:r w:rsidRPr="00FA31E2">
              <w:rPr>
                <w:rFonts w:ascii="Times New Roman" w:hAnsi="Times New Roman" w:cs="Times New Roman"/>
                <w:iCs/>
                <w:noProof/>
                <w:spacing w:val="44"/>
                <w:sz w:val="24"/>
                <w:szCs w:val="24"/>
                <w:lang w:val="vi-VN"/>
              </w:rPr>
              <w:t xml:space="preserve"> </w:t>
            </w:r>
            <w:r w:rsidRPr="00FA31E2">
              <w:rPr>
                <w:rFonts w:ascii="Times New Roman" w:hAnsi="Times New Roman" w:cs="Times New Roman"/>
                <w:iCs/>
                <w:noProof/>
                <w:sz w:val="24"/>
                <w:szCs w:val="24"/>
                <w:lang w:val="vi-VN"/>
              </w:rPr>
              <w:t xml:space="preserve">theo </w:t>
            </w:r>
            <w:r w:rsidRPr="00FA31E2">
              <w:rPr>
                <w:rFonts w:ascii="Times New Roman" w:hAnsi="Times New Roman" w:cs="Times New Roman"/>
                <w:iCs/>
                <w:noProof/>
                <w:spacing w:val="46"/>
                <w:sz w:val="24"/>
                <w:szCs w:val="24"/>
                <w:lang w:val="vi-VN"/>
              </w:rPr>
              <w:t xml:space="preserve"> </w:t>
            </w:r>
            <w:r w:rsidRPr="00FA31E2">
              <w:rPr>
                <w:rFonts w:ascii="Times New Roman" w:hAnsi="Times New Roman" w:cs="Times New Roman"/>
                <w:iCs/>
                <w:noProof/>
                <w:sz w:val="24"/>
                <w:szCs w:val="24"/>
                <w:lang w:val="vi-VN"/>
              </w:rPr>
              <w:t>phư</w:t>
            </w:r>
            <w:r w:rsidRPr="00FA31E2">
              <w:rPr>
                <w:rFonts w:ascii="Times New Roman" w:hAnsi="Times New Roman" w:cs="Times New Roman"/>
                <w:iCs/>
                <w:noProof/>
                <w:spacing w:val="1"/>
                <w:sz w:val="24"/>
                <w:szCs w:val="24"/>
                <w:lang w:val="vi-VN"/>
              </w:rPr>
              <w:t>ơ</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 xml:space="preserve">g </w:t>
            </w:r>
            <w:r w:rsidRPr="00FA31E2">
              <w:rPr>
                <w:rFonts w:ascii="Times New Roman" w:hAnsi="Times New Roman" w:cs="Times New Roman"/>
                <w:iCs/>
                <w:noProof/>
                <w:spacing w:val="39"/>
                <w:sz w:val="24"/>
                <w:szCs w:val="24"/>
                <w:lang w:val="vi-VN"/>
              </w:rPr>
              <w:t xml:space="preserve"> </w:t>
            </w:r>
            <w:r w:rsidRPr="00FA31E2">
              <w:rPr>
                <w:rFonts w:ascii="Times New Roman" w:hAnsi="Times New Roman" w:cs="Times New Roman"/>
                <w:iCs/>
                <w:noProof/>
                <w:sz w:val="24"/>
                <w:szCs w:val="24"/>
                <w:lang w:val="vi-VN"/>
              </w:rPr>
              <w:t>pháp kiểm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kê</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định</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w:t>
            </w:r>
            <w:r w:rsidRPr="00FA31E2">
              <w:rPr>
                <w:rFonts w:ascii="Times New Roman" w:hAnsi="Times New Roman" w:cs="Times New Roman"/>
                <w:iCs/>
                <w:noProof/>
                <w:spacing w:val="2"/>
                <w:sz w:val="24"/>
                <w:szCs w:val="24"/>
                <w:lang w:val="vi-VN"/>
              </w:rPr>
              <w:t>ỳ</w:t>
            </w:r>
            <w:r w:rsidRPr="00FA31E2">
              <w:rPr>
                <w:rFonts w:ascii="Times New Roman" w:hAnsi="Times New Roman" w:cs="Times New Roman"/>
                <w:iCs/>
                <w:noProof/>
                <w:sz w:val="24"/>
                <w:szCs w:val="24"/>
                <w:lang w:val="vi-VN"/>
              </w:rPr>
              <w:t>)</w:t>
            </w:r>
          </w:p>
        </w:tc>
        <w:tc>
          <w:tcPr>
            <w:tcW w:w="5728" w:type="dxa"/>
            <w:shd w:val="clear" w:color="auto" w:fill="auto"/>
          </w:tcPr>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iCs/>
                <w:noProof/>
                <w:sz w:val="24"/>
                <w:szCs w:val="24"/>
                <w:lang w:val="vi-VN"/>
              </w:rPr>
            </w:pP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iCs/>
                <w:noProof/>
                <w:sz w:val="24"/>
                <w:szCs w:val="24"/>
                <w:lang w:val="vi-VN"/>
              </w:rPr>
            </w:pP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z w:val="24"/>
                <w:szCs w:val="24"/>
                <w:lang w:val="vi-VN"/>
              </w:rPr>
              <w:t>g</w:t>
            </w:r>
            <w:r w:rsidRPr="00FA31E2">
              <w:rPr>
                <w:rFonts w:ascii="Times New Roman" w:hAnsi="Times New Roman" w:cs="Times New Roman"/>
                <w:iCs/>
                <w:noProof/>
                <w:spacing w:val="2"/>
                <w:sz w:val="24"/>
                <w:szCs w:val="24"/>
                <w:lang w:val="vi-VN"/>
              </w:rPr>
              <w:t>i</w:t>
            </w:r>
            <w:r w:rsidRPr="00FA31E2">
              <w:rPr>
                <w:rFonts w:ascii="Times New Roman" w:hAnsi="Times New Roman" w:cs="Times New Roman"/>
                <w:iCs/>
                <w:noProof/>
                <w:sz w:val="24"/>
                <w:szCs w:val="24"/>
                <w:lang w:val="vi-VN"/>
              </w:rPr>
              <w:t>á</w:t>
            </w:r>
            <w:r w:rsidRPr="00FA31E2">
              <w:rPr>
                <w:rFonts w:ascii="Times New Roman" w:hAnsi="Times New Roman" w:cs="Times New Roman"/>
                <w:iCs/>
                <w:noProof/>
                <w:spacing w:val="30"/>
                <w:sz w:val="24"/>
                <w:szCs w:val="24"/>
                <w:lang w:val="vi-VN"/>
              </w:rPr>
              <w:t xml:space="preserve"> </w:t>
            </w:r>
            <w:r w:rsidRPr="00FA31E2">
              <w:rPr>
                <w:rFonts w:ascii="Times New Roman" w:hAnsi="Times New Roman" w:cs="Times New Roman"/>
                <w:iCs/>
                <w:noProof/>
                <w:sz w:val="24"/>
                <w:szCs w:val="24"/>
                <w:lang w:val="vi-VN"/>
              </w:rPr>
              <w:t>thực</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noProof/>
                <w:sz w:val="24"/>
                <w:szCs w:val="24"/>
                <w:lang w:val="vi-VN"/>
              </w:rPr>
              <w:t>CCDC</w:t>
            </w:r>
            <w:r w:rsidRPr="00FA31E2">
              <w:rPr>
                <w:rFonts w:ascii="Times New Roman" w:hAnsi="Times New Roman" w:cs="Times New Roman"/>
                <w:iCs/>
                <w:noProof/>
                <w:spacing w:val="31"/>
                <w:sz w:val="24"/>
                <w:szCs w:val="24"/>
                <w:lang w:val="vi-VN"/>
              </w:rPr>
              <w:t xml:space="preserve"> </w:t>
            </w:r>
            <w:r w:rsidRPr="00FA31E2">
              <w:rPr>
                <w:rFonts w:ascii="Times New Roman" w:hAnsi="Times New Roman" w:cs="Times New Roman"/>
                <w:iCs/>
                <w:noProof/>
                <w:sz w:val="24"/>
                <w:szCs w:val="24"/>
                <w:lang w:val="vi-VN"/>
              </w:rPr>
              <w:t>xuất</w:t>
            </w:r>
            <w:r w:rsidRPr="00FA31E2">
              <w:rPr>
                <w:rFonts w:ascii="Times New Roman" w:hAnsi="Times New Roman" w:cs="Times New Roman"/>
                <w:iCs/>
                <w:noProof/>
                <w:spacing w:val="32"/>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29"/>
                <w:sz w:val="24"/>
                <w:szCs w:val="24"/>
                <w:lang w:val="vi-VN"/>
              </w:rPr>
              <w:t xml:space="preserve"> </w:t>
            </w:r>
            <w:r w:rsidRPr="00FA31E2">
              <w:rPr>
                <w:rFonts w:ascii="Times New Roman" w:hAnsi="Times New Roman" w:cs="Times New Roman"/>
                <w:iCs/>
                <w:noProof/>
                <w:sz w:val="24"/>
                <w:szCs w:val="24"/>
                <w:lang w:val="vi-VN"/>
              </w:rPr>
              <w:t>để sản</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xuất,</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để</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pacing w:val="2"/>
                <w:sz w:val="24"/>
                <w:szCs w:val="24"/>
                <w:lang w:val="vi-VN"/>
              </w:rPr>
              <w:t>b</w:t>
            </w:r>
            <w:r w:rsidRPr="00FA31E2">
              <w:rPr>
                <w:rFonts w:ascii="Times New Roman" w:hAnsi="Times New Roman" w:cs="Times New Roman"/>
                <w:iCs/>
                <w:noProof/>
                <w:sz w:val="24"/>
                <w:szCs w:val="24"/>
                <w:lang w:val="vi-VN"/>
              </w:rPr>
              <w:t>án hoặc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góp</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pacing w:val="2"/>
                <w:sz w:val="24"/>
                <w:szCs w:val="24"/>
                <w:lang w:val="vi-VN"/>
              </w:rPr>
              <w:t>v</w:t>
            </w:r>
            <w:r w:rsidRPr="00FA31E2">
              <w:rPr>
                <w:rFonts w:ascii="Times New Roman" w:hAnsi="Times New Roman" w:cs="Times New Roman"/>
                <w:iCs/>
                <w:noProof/>
                <w:sz w:val="24"/>
                <w:szCs w:val="24"/>
                <w:lang w:val="vi-VN"/>
              </w:rPr>
              <w:t>ốn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liên</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d</w:t>
            </w:r>
            <w:r w:rsidRPr="00FA31E2">
              <w:rPr>
                <w:rFonts w:ascii="Times New Roman" w:hAnsi="Times New Roman" w:cs="Times New Roman"/>
                <w:iCs/>
                <w:noProof/>
                <w:spacing w:val="1"/>
                <w:sz w:val="24"/>
                <w:szCs w:val="24"/>
                <w:lang w:val="vi-VN"/>
              </w:rPr>
              <w:t>o</w:t>
            </w:r>
            <w:r w:rsidRPr="00FA31E2">
              <w:rPr>
                <w:rFonts w:ascii="Times New Roman" w:hAnsi="Times New Roman" w:cs="Times New Roman"/>
                <w:iCs/>
                <w:noProof/>
                <w:sz w:val="24"/>
                <w:szCs w:val="24"/>
                <w:lang w:val="vi-VN"/>
              </w:rPr>
              <w:t>a</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h</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Chiết</w:t>
            </w:r>
            <w:r w:rsidRPr="00FA31E2">
              <w:rPr>
                <w:rFonts w:ascii="Times New Roman" w:hAnsi="Times New Roman" w:cs="Times New Roman"/>
                <w:iCs/>
                <w:noProof/>
                <w:spacing w:val="-6"/>
                <w:sz w:val="24"/>
                <w:szCs w:val="24"/>
                <w:lang w:val="vi-VN"/>
              </w:rPr>
              <w:t xml:space="preserve"> </w:t>
            </w:r>
            <w:r w:rsidRPr="00FA31E2">
              <w:rPr>
                <w:rFonts w:ascii="Times New Roman" w:hAnsi="Times New Roman" w:cs="Times New Roman"/>
                <w:iCs/>
                <w:noProof/>
                <w:sz w:val="24"/>
                <w:szCs w:val="24"/>
                <w:lang w:val="vi-VN"/>
              </w:rPr>
              <w:t>kh</w:t>
            </w:r>
            <w:r w:rsidRPr="00FA31E2">
              <w:rPr>
                <w:rFonts w:ascii="Times New Roman" w:hAnsi="Times New Roman" w:cs="Times New Roman"/>
                <w:iCs/>
                <w:noProof/>
                <w:spacing w:val="2"/>
                <w:sz w:val="24"/>
                <w:szCs w:val="24"/>
                <w:lang w:val="vi-VN"/>
              </w:rPr>
              <w:t>ấ</w:t>
            </w:r>
            <w:r w:rsidRPr="00FA31E2">
              <w:rPr>
                <w:rFonts w:ascii="Times New Roman" w:hAnsi="Times New Roman" w:cs="Times New Roman"/>
                <w:iCs/>
                <w:noProof/>
                <w:sz w:val="24"/>
                <w:szCs w:val="24"/>
                <w:lang w:val="vi-VN"/>
              </w:rPr>
              <w:t>u</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hàng</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mua</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hư</w:t>
            </w:r>
            <w:r w:rsidRPr="00FA31E2">
              <w:rPr>
                <w:rFonts w:ascii="Times New Roman" w:hAnsi="Times New Roman" w:cs="Times New Roman"/>
                <w:iCs/>
                <w:noProof/>
                <w:spacing w:val="1"/>
                <w:sz w:val="24"/>
                <w:szCs w:val="24"/>
                <w:lang w:val="vi-VN"/>
              </w:rPr>
              <w:t>ở</w:t>
            </w:r>
            <w:r w:rsidRPr="00FA31E2">
              <w:rPr>
                <w:rFonts w:ascii="Times New Roman" w:hAnsi="Times New Roman" w:cs="Times New Roman"/>
                <w:iCs/>
                <w:noProof/>
                <w:sz w:val="24"/>
                <w:szCs w:val="24"/>
                <w:lang w:val="vi-VN"/>
              </w:rPr>
              <w:t>ng</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noProof/>
                <w:sz w:val="24"/>
                <w:szCs w:val="24"/>
                <w:lang w:val="vi-VN"/>
              </w:rPr>
              <w:t>CCDC</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ả</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lại</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gư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z w:val="24"/>
                <w:szCs w:val="24"/>
                <w:lang w:val="vi-VN"/>
              </w:rPr>
              <w:t>i</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b</w:t>
            </w:r>
            <w:r w:rsidRPr="00FA31E2">
              <w:rPr>
                <w:rFonts w:ascii="Times New Roman" w:hAnsi="Times New Roman" w:cs="Times New Roman"/>
                <w:iCs/>
                <w:noProof/>
                <w:spacing w:val="2"/>
                <w:sz w:val="24"/>
                <w:szCs w:val="24"/>
                <w:lang w:val="vi-VN"/>
              </w:rPr>
              <w:t>á</w:t>
            </w:r>
            <w:r w:rsidRPr="00FA31E2">
              <w:rPr>
                <w:rFonts w:ascii="Times New Roman" w:hAnsi="Times New Roman" w:cs="Times New Roman"/>
                <w:iCs/>
                <w:noProof/>
                <w:sz w:val="24"/>
                <w:szCs w:val="24"/>
                <w:lang w:val="vi-VN"/>
              </w:rPr>
              <w:t>n</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hoặc đư</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giảm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giá</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40"/>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37"/>
                <w:sz w:val="24"/>
                <w:szCs w:val="24"/>
                <w:lang w:val="vi-VN"/>
              </w:rPr>
              <w:t xml:space="preserve"> </w:t>
            </w:r>
            <w:r w:rsidRPr="00FA31E2">
              <w:rPr>
                <w:rFonts w:ascii="Times New Roman" w:hAnsi="Times New Roman" w:cs="Times New Roman"/>
                <w:noProof/>
                <w:sz w:val="24"/>
                <w:szCs w:val="24"/>
                <w:lang w:val="vi-VN"/>
              </w:rPr>
              <w:t>CCDC</w:t>
            </w:r>
            <w:r w:rsidRPr="00FA31E2">
              <w:rPr>
                <w:rFonts w:ascii="Times New Roman" w:hAnsi="Times New Roman" w:cs="Times New Roman"/>
                <w:iCs/>
                <w:noProof/>
                <w:spacing w:val="36"/>
                <w:sz w:val="24"/>
                <w:szCs w:val="24"/>
                <w:lang w:val="vi-VN"/>
              </w:rPr>
              <w:t xml:space="preserve"> </w:t>
            </w:r>
            <w:r w:rsidRPr="00FA31E2">
              <w:rPr>
                <w:rFonts w:ascii="Times New Roman" w:hAnsi="Times New Roman" w:cs="Times New Roman"/>
                <w:iCs/>
                <w:noProof/>
                <w:sz w:val="24"/>
                <w:szCs w:val="24"/>
                <w:lang w:val="vi-VN"/>
              </w:rPr>
              <w:t>thi</w:t>
            </w:r>
            <w:r w:rsidRPr="00FA31E2">
              <w:rPr>
                <w:rFonts w:ascii="Times New Roman" w:hAnsi="Times New Roman" w:cs="Times New Roman"/>
                <w:iCs/>
                <w:noProof/>
                <w:spacing w:val="2"/>
                <w:sz w:val="24"/>
                <w:szCs w:val="24"/>
                <w:lang w:val="vi-VN"/>
              </w:rPr>
              <w:t>ế</w:t>
            </w:r>
            <w:r w:rsidRPr="00FA31E2">
              <w:rPr>
                <w:rFonts w:ascii="Times New Roman" w:hAnsi="Times New Roman" w:cs="Times New Roman"/>
                <w:iCs/>
                <w:noProof/>
                <w:sz w:val="24"/>
                <w:szCs w:val="24"/>
                <w:lang w:val="vi-VN"/>
              </w:rPr>
              <w:t>u</w:t>
            </w:r>
            <w:r w:rsidRPr="00FA31E2">
              <w:rPr>
                <w:rFonts w:ascii="Times New Roman" w:hAnsi="Times New Roman" w:cs="Times New Roman"/>
                <w:iCs/>
                <w:noProof/>
                <w:spacing w:val="35"/>
                <w:sz w:val="24"/>
                <w:szCs w:val="24"/>
                <w:lang w:val="vi-VN"/>
              </w:rPr>
              <w:t xml:space="preserve"> </w:t>
            </w:r>
            <w:r w:rsidRPr="00FA31E2">
              <w:rPr>
                <w:rFonts w:ascii="Times New Roman" w:hAnsi="Times New Roman" w:cs="Times New Roman"/>
                <w:iCs/>
                <w:noProof/>
                <w:sz w:val="24"/>
                <w:szCs w:val="24"/>
                <w:lang w:val="vi-VN"/>
              </w:rPr>
              <w:t>phát</w:t>
            </w:r>
            <w:r w:rsidRPr="00FA31E2">
              <w:rPr>
                <w:rFonts w:ascii="Times New Roman" w:hAnsi="Times New Roman" w:cs="Times New Roman"/>
                <w:iCs/>
                <w:noProof/>
                <w:spacing w:val="35"/>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i</w:t>
            </w:r>
            <w:r w:rsidRPr="00FA31E2">
              <w:rPr>
                <w:rFonts w:ascii="Times New Roman" w:hAnsi="Times New Roman" w:cs="Times New Roman"/>
                <w:iCs/>
                <w:noProof/>
                <w:sz w:val="24"/>
                <w:szCs w:val="24"/>
                <w:lang w:val="vi-VN"/>
              </w:rPr>
              <w:t>ện</w:t>
            </w:r>
            <w:r w:rsidRPr="00FA31E2">
              <w:rPr>
                <w:rFonts w:ascii="Times New Roman" w:hAnsi="Times New Roman" w:cs="Times New Roman"/>
                <w:iCs/>
                <w:noProof/>
                <w:spacing w:val="36"/>
                <w:sz w:val="24"/>
                <w:szCs w:val="24"/>
                <w:lang w:val="vi-VN"/>
              </w:rPr>
              <w:t xml:space="preserve"> </w:t>
            </w:r>
            <w:r w:rsidRPr="00FA31E2">
              <w:rPr>
                <w:rFonts w:ascii="Times New Roman" w:hAnsi="Times New Roman" w:cs="Times New Roman"/>
                <w:iCs/>
                <w:noProof/>
                <w:sz w:val="24"/>
                <w:szCs w:val="24"/>
                <w:lang w:val="vi-VN"/>
              </w:rPr>
              <w:t>khi kiểm</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kê</w:t>
            </w:r>
          </w:p>
          <w:p w:rsidR="00D84045" w:rsidRPr="00FA31E2" w:rsidRDefault="00D84045" w:rsidP="00AD7D62">
            <w:pPr>
              <w:widowControl w:val="0"/>
              <w:tabs>
                <w:tab w:val="left" w:pos="284"/>
                <w:tab w:val="left" w:pos="360"/>
                <w:tab w:val="left" w:pos="567"/>
                <w:tab w:val="left" w:pos="720"/>
                <w:tab w:val="left" w:pos="1134"/>
                <w:tab w:val="left" w:pos="2268"/>
              </w:tabs>
              <w:autoSpaceDE w:val="0"/>
              <w:autoSpaceDN w:val="0"/>
              <w:adjustRightInd w:val="0"/>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w:t>
            </w:r>
            <w:r w:rsidRPr="00FA31E2">
              <w:rPr>
                <w:rFonts w:ascii="Times New Roman" w:hAnsi="Times New Roman" w:cs="Times New Roman"/>
                <w:iCs/>
                <w:noProof/>
                <w:spacing w:val="4"/>
                <w:sz w:val="24"/>
                <w:szCs w:val="24"/>
                <w:lang w:val="vi-VN"/>
              </w:rPr>
              <w:t xml:space="preserve"> </w:t>
            </w:r>
            <w:r w:rsidRPr="00FA31E2">
              <w:rPr>
                <w:rFonts w:ascii="Times New Roman" w:hAnsi="Times New Roman" w:cs="Times New Roman"/>
                <w:iCs/>
                <w:noProof/>
                <w:sz w:val="24"/>
                <w:szCs w:val="24"/>
                <w:lang w:val="vi-VN"/>
              </w:rPr>
              <w:t>Kết chuyển</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trị</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giá</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th</w:t>
            </w:r>
            <w:r w:rsidRPr="00FA31E2">
              <w:rPr>
                <w:rFonts w:ascii="Times New Roman" w:hAnsi="Times New Roman" w:cs="Times New Roman"/>
                <w:iCs/>
                <w:noProof/>
                <w:spacing w:val="2"/>
                <w:sz w:val="24"/>
                <w:szCs w:val="24"/>
                <w:lang w:val="vi-VN"/>
              </w:rPr>
              <w:t>ự</w:t>
            </w:r>
            <w:r w:rsidRPr="00FA31E2">
              <w:rPr>
                <w:rFonts w:ascii="Times New Roman" w:hAnsi="Times New Roman" w:cs="Times New Roman"/>
                <w:iCs/>
                <w:noProof/>
                <w:sz w:val="24"/>
                <w:szCs w:val="24"/>
                <w:lang w:val="vi-VN"/>
              </w:rPr>
              <w:t>c</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iCs/>
                <w:noProof/>
                <w:sz w:val="24"/>
                <w:szCs w:val="24"/>
                <w:lang w:val="vi-VN"/>
              </w:rPr>
              <w:t>tế</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 xml:space="preserve">của </w:t>
            </w:r>
            <w:r w:rsidRPr="00FA31E2">
              <w:rPr>
                <w:rFonts w:ascii="Times New Roman" w:hAnsi="Times New Roman" w:cs="Times New Roman"/>
                <w:noProof/>
                <w:sz w:val="24"/>
                <w:szCs w:val="24"/>
                <w:lang w:val="vi-VN"/>
              </w:rPr>
              <w:t xml:space="preserve"> CCDC</w:t>
            </w:r>
            <w:r w:rsidRPr="00FA31E2">
              <w:rPr>
                <w:rFonts w:ascii="Times New Roman" w:hAnsi="Times New Roman" w:cs="Times New Roman"/>
                <w:iCs/>
                <w:noProof/>
                <w:sz w:val="24"/>
                <w:szCs w:val="24"/>
                <w:lang w:val="vi-VN"/>
              </w:rPr>
              <w:t xml:space="preserve"> tồn</w:t>
            </w:r>
            <w:r w:rsidRPr="00FA31E2">
              <w:rPr>
                <w:rFonts w:ascii="Times New Roman" w:hAnsi="Times New Roman" w:cs="Times New Roman"/>
                <w:iCs/>
                <w:noProof/>
                <w:spacing w:val="57"/>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56"/>
                <w:sz w:val="24"/>
                <w:szCs w:val="24"/>
                <w:lang w:val="vi-VN"/>
              </w:rPr>
              <w:t xml:space="preserve"> </w:t>
            </w:r>
            <w:r w:rsidRPr="00FA31E2">
              <w:rPr>
                <w:rFonts w:ascii="Times New Roman" w:hAnsi="Times New Roman" w:cs="Times New Roman"/>
                <w:iCs/>
                <w:noProof/>
                <w:sz w:val="24"/>
                <w:szCs w:val="24"/>
                <w:lang w:val="vi-VN"/>
              </w:rPr>
              <w:t>đầu</w:t>
            </w:r>
            <w:r w:rsidRPr="00FA31E2">
              <w:rPr>
                <w:rFonts w:ascii="Times New Roman" w:hAnsi="Times New Roman" w:cs="Times New Roman"/>
                <w:iCs/>
                <w:noProof/>
                <w:spacing w:val="55"/>
                <w:sz w:val="24"/>
                <w:szCs w:val="24"/>
                <w:lang w:val="vi-VN"/>
              </w:rPr>
              <w:t xml:space="preserve"> </w:t>
            </w:r>
            <w:r w:rsidRPr="00FA31E2">
              <w:rPr>
                <w:rFonts w:ascii="Times New Roman" w:hAnsi="Times New Roman" w:cs="Times New Roman"/>
                <w:iCs/>
                <w:noProof/>
                <w:sz w:val="24"/>
                <w:szCs w:val="24"/>
                <w:lang w:val="vi-VN"/>
              </w:rPr>
              <w:t>kỳ</w:t>
            </w:r>
            <w:r w:rsidRPr="00FA31E2">
              <w:rPr>
                <w:rFonts w:ascii="Times New Roman" w:hAnsi="Times New Roman" w:cs="Times New Roman"/>
                <w:iCs/>
                <w:noProof/>
                <w:spacing w:val="58"/>
                <w:sz w:val="24"/>
                <w:szCs w:val="24"/>
                <w:lang w:val="vi-VN"/>
              </w:rPr>
              <w:t xml:space="preserve"> </w:t>
            </w:r>
            <w:r w:rsidRPr="00FA31E2">
              <w:rPr>
                <w:rFonts w:ascii="Times New Roman" w:hAnsi="Times New Roman" w:cs="Times New Roman"/>
                <w:iCs/>
                <w:noProof/>
                <w:spacing w:val="-2"/>
                <w:sz w:val="24"/>
                <w:szCs w:val="24"/>
                <w:lang w:val="vi-VN"/>
              </w:rPr>
              <w:t>(</w:t>
            </w:r>
            <w:r w:rsidRPr="00FA31E2">
              <w:rPr>
                <w:rFonts w:ascii="Times New Roman" w:hAnsi="Times New Roman" w:cs="Times New Roman"/>
                <w:iCs/>
                <w:noProof/>
                <w:sz w:val="24"/>
                <w:szCs w:val="24"/>
                <w:lang w:val="vi-VN"/>
              </w:rPr>
              <w:t>T</w:t>
            </w:r>
            <w:r w:rsidRPr="00FA31E2">
              <w:rPr>
                <w:rFonts w:ascii="Times New Roman" w:hAnsi="Times New Roman" w:cs="Times New Roman"/>
                <w:iCs/>
                <w:noProof/>
                <w:spacing w:val="2"/>
                <w:sz w:val="24"/>
                <w:szCs w:val="24"/>
                <w:lang w:val="vi-VN"/>
              </w:rPr>
              <w:t>r</w:t>
            </w:r>
            <w:r w:rsidRPr="00FA31E2">
              <w:rPr>
                <w:rFonts w:ascii="Times New Roman" w:hAnsi="Times New Roman" w:cs="Times New Roman"/>
                <w:iCs/>
                <w:noProof/>
                <w:sz w:val="24"/>
                <w:szCs w:val="24"/>
                <w:lang w:val="vi-VN"/>
              </w:rPr>
              <w:t>ư</w:t>
            </w:r>
            <w:r w:rsidRPr="00FA31E2">
              <w:rPr>
                <w:rFonts w:ascii="Times New Roman" w:hAnsi="Times New Roman" w:cs="Times New Roman"/>
                <w:iCs/>
                <w:noProof/>
                <w:spacing w:val="1"/>
                <w:sz w:val="24"/>
                <w:szCs w:val="24"/>
                <w:lang w:val="vi-VN"/>
              </w:rPr>
              <w:t>ờ</w:t>
            </w:r>
            <w:r w:rsidRPr="00FA31E2">
              <w:rPr>
                <w:rFonts w:ascii="Times New Roman" w:hAnsi="Times New Roman" w:cs="Times New Roman"/>
                <w:iCs/>
                <w:noProof/>
                <w:sz w:val="24"/>
                <w:szCs w:val="24"/>
                <w:lang w:val="vi-VN"/>
              </w:rPr>
              <w:t>ng</w:t>
            </w:r>
            <w:r w:rsidRPr="00FA31E2">
              <w:rPr>
                <w:rFonts w:ascii="Times New Roman" w:hAnsi="Times New Roman" w:cs="Times New Roman"/>
                <w:iCs/>
                <w:noProof/>
                <w:spacing w:val="50"/>
                <w:sz w:val="24"/>
                <w:szCs w:val="24"/>
                <w:lang w:val="vi-VN"/>
              </w:rPr>
              <w:t xml:space="preserve"> </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1"/>
                <w:sz w:val="24"/>
                <w:szCs w:val="24"/>
                <w:lang w:val="vi-VN"/>
              </w:rPr>
              <w:t>ợ</w:t>
            </w:r>
            <w:r w:rsidRPr="00FA31E2">
              <w:rPr>
                <w:rFonts w:ascii="Times New Roman" w:hAnsi="Times New Roman" w:cs="Times New Roman"/>
                <w:iCs/>
                <w:noProof/>
                <w:sz w:val="24"/>
                <w:szCs w:val="24"/>
                <w:lang w:val="vi-VN"/>
              </w:rPr>
              <w:t>p</w:t>
            </w:r>
            <w:r w:rsidRPr="00FA31E2">
              <w:rPr>
                <w:rFonts w:ascii="Times New Roman" w:hAnsi="Times New Roman" w:cs="Times New Roman"/>
                <w:iCs/>
                <w:noProof/>
                <w:spacing w:val="55"/>
                <w:sz w:val="24"/>
                <w:szCs w:val="24"/>
                <w:lang w:val="vi-VN"/>
              </w:rPr>
              <w:t xml:space="preserve"> </w:t>
            </w:r>
            <w:r w:rsidRPr="00FA31E2">
              <w:rPr>
                <w:rFonts w:ascii="Times New Roman" w:hAnsi="Times New Roman" w:cs="Times New Roman"/>
                <w:iCs/>
                <w:noProof/>
                <w:sz w:val="24"/>
                <w:szCs w:val="24"/>
                <w:lang w:val="vi-VN"/>
              </w:rPr>
              <w:t>doanh</w:t>
            </w:r>
            <w:r w:rsidRPr="00FA31E2">
              <w:rPr>
                <w:rFonts w:ascii="Times New Roman" w:hAnsi="Times New Roman" w:cs="Times New Roman"/>
                <w:iCs/>
                <w:noProof/>
                <w:spacing w:val="57"/>
                <w:sz w:val="24"/>
                <w:szCs w:val="24"/>
                <w:lang w:val="vi-VN"/>
              </w:rPr>
              <w:t xml:space="preserve"> </w:t>
            </w:r>
            <w:r w:rsidRPr="00FA31E2">
              <w:rPr>
                <w:rFonts w:ascii="Times New Roman" w:hAnsi="Times New Roman" w:cs="Times New Roman"/>
                <w:iCs/>
                <w:noProof/>
                <w:sz w:val="24"/>
                <w:szCs w:val="24"/>
                <w:lang w:val="vi-VN"/>
              </w:rPr>
              <w:t>nghiệp</w:t>
            </w:r>
            <w:r w:rsidRPr="00FA31E2">
              <w:rPr>
                <w:rFonts w:ascii="Times New Roman" w:hAnsi="Times New Roman" w:cs="Times New Roman"/>
                <w:iCs/>
                <w:noProof/>
                <w:spacing w:val="54"/>
                <w:sz w:val="24"/>
                <w:szCs w:val="24"/>
                <w:lang w:val="vi-VN"/>
              </w:rPr>
              <w:t xml:space="preserve"> </w:t>
            </w:r>
            <w:r w:rsidRPr="00FA31E2">
              <w:rPr>
                <w:rFonts w:ascii="Times New Roman" w:hAnsi="Times New Roman" w:cs="Times New Roman"/>
                <w:iCs/>
                <w:noProof/>
                <w:sz w:val="24"/>
                <w:szCs w:val="24"/>
                <w:lang w:val="vi-VN"/>
              </w:rPr>
              <w:t>hạch toán</w:t>
            </w:r>
            <w:r w:rsidRPr="00FA31E2">
              <w:rPr>
                <w:rFonts w:ascii="Times New Roman" w:hAnsi="Times New Roman" w:cs="Times New Roman"/>
                <w:iCs/>
                <w:noProof/>
                <w:spacing w:val="-5"/>
                <w:sz w:val="24"/>
                <w:szCs w:val="24"/>
                <w:lang w:val="vi-VN"/>
              </w:rPr>
              <w:t xml:space="preserve"> </w:t>
            </w:r>
            <w:r w:rsidRPr="00FA31E2">
              <w:rPr>
                <w:rFonts w:ascii="Times New Roman" w:hAnsi="Times New Roman" w:cs="Times New Roman"/>
                <w:iCs/>
                <w:noProof/>
                <w:sz w:val="24"/>
                <w:szCs w:val="24"/>
                <w:lang w:val="vi-VN"/>
              </w:rPr>
              <w:t>hàng</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tồn</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kho</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theo</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phư</w:t>
            </w:r>
            <w:r w:rsidRPr="00FA31E2">
              <w:rPr>
                <w:rFonts w:ascii="Times New Roman" w:hAnsi="Times New Roman" w:cs="Times New Roman"/>
                <w:iCs/>
                <w:noProof/>
                <w:spacing w:val="1"/>
                <w:sz w:val="24"/>
                <w:szCs w:val="24"/>
                <w:lang w:val="vi-VN"/>
              </w:rPr>
              <w:t>ơ</w:t>
            </w:r>
            <w:r w:rsidRPr="00FA31E2">
              <w:rPr>
                <w:rFonts w:ascii="Times New Roman" w:hAnsi="Times New Roman" w:cs="Times New Roman"/>
                <w:iCs/>
                <w:noProof/>
                <w:sz w:val="24"/>
                <w:szCs w:val="24"/>
                <w:lang w:val="vi-VN"/>
              </w:rPr>
              <w:t>ng</w:t>
            </w:r>
            <w:r w:rsidRPr="00FA31E2">
              <w:rPr>
                <w:rFonts w:ascii="Times New Roman" w:hAnsi="Times New Roman" w:cs="Times New Roman"/>
                <w:iCs/>
                <w:noProof/>
                <w:spacing w:val="-8"/>
                <w:sz w:val="24"/>
                <w:szCs w:val="24"/>
                <w:lang w:val="vi-VN"/>
              </w:rPr>
              <w:t xml:space="preserve"> </w:t>
            </w:r>
            <w:r w:rsidRPr="00FA31E2">
              <w:rPr>
                <w:rFonts w:ascii="Times New Roman" w:hAnsi="Times New Roman" w:cs="Times New Roman"/>
                <w:iCs/>
                <w:noProof/>
                <w:sz w:val="24"/>
                <w:szCs w:val="24"/>
                <w:lang w:val="vi-VN"/>
              </w:rPr>
              <w:t>pháp</w:t>
            </w:r>
            <w:r w:rsidRPr="00FA31E2">
              <w:rPr>
                <w:rFonts w:ascii="Times New Roman" w:hAnsi="Times New Roman" w:cs="Times New Roman"/>
                <w:iCs/>
                <w:noProof/>
                <w:spacing w:val="-3"/>
                <w:sz w:val="24"/>
                <w:szCs w:val="24"/>
                <w:lang w:val="vi-VN"/>
              </w:rPr>
              <w:t xml:space="preserve"> </w:t>
            </w:r>
            <w:r w:rsidRPr="00FA31E2">
              <w:rPr>
                <w:rFonts w:ascii="Times New Roman" w:hAnsi="Times New Roman" w:cs="Times New Roman"/>
                <w:iCs/>
                <w:noProof/>
                <w:sz w:val="24"/>
                <w:szCs w:val="24"/>
                <w:lang w:val="vi-VN"/>
              </w:rPr>
              <w:t>kiểm</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kê</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đị</w:t>
            </w:r>
            <w:r w:rsidRPr="00FA31E2">
              <w:rPr>
                <w:rFonts w:ascii="Times New Roman" w:hAnsi="Times New Roman" w:cs="Times New Roman"/>
                <w:iCs/>
                <w:noProof/>
                <w:spacing w:val="2"/>
                <w:sz w:val="24"/>
                <w:szCs w:val="24"/>
                <w:lang w:val="vi-VN"/>
              </w:rPr>
              <w:t>n</w:t>
            </w:r>
            <w:r w:rsidRPr="00FA31E2">
              <w:rPr>
                <w:rFonts w:ascii="Times New Roman" w:hAnsi="Times New Roman" w:cs="Times New Roman"/>
                <w:iCs/>
                <w:noProof/>
                <w:sz w:val="24"/>
                <w:szCs w:val="24"/>
                <w:lang w:val="vi-VN"/>
              </w:rPr>
              <w:t>h</w:t>
            </w:r>
            <w:r w:rsidRPr="00FA31E2">
              <w:rPr>
                <w:rFonts w:ascii="Times New Roman" w:hAnsi="Times New Roman" w:cs="Times New Roman"/>
                <w:iCs/>
                <w:noProof/>
                <w:spacing w:val="-2"/>
                <w:sz w:val="24"/>
                <w:szCs w:val="24"/>
                <w:lang w:val="vi-VN"/>
              </w:rPr>
              <w:t xml:space="preserve"> </w:t>
            </w:r>
            <w:r w:rsidRPr="00FA31E2">
              <w:rPr>
                <w:rFonts w:ascii="Times New Roman" w:hAnsi="Times New Roman" w:cs="Times New Roman"/>
                <w:iCs/>
                <w:noProof/>
                <w:sz w:val="24"/>
                <w:szCs w:val="24"/>
                <w:lang w:val="vi-VN"/>
              </w:rPr>
              <w:t>k</w:t>
            </w:r>
            <w:r w:rsidRPr="00FA31E2">
              <w:rPr>
                <w:rFonts w:ascii="Times New Roman" w:hAnsi="Times New Roman" w:cs="Times New Roman"/>
                <w:iCs/>
                <w:noProof/>
                <w:spacing w:val="2"/>
                <w:sz w:val="24"/>
                <w:szCs w:val="24"/>
                <w:lang w:val="vi-VN"/>
              </w:rPr>
              <w:t>ỳ</w:t>
            </w:r>
            <w:r w:rsidRPr="00FA31E2">
              <w:rPr>
                <w:rFonts w:ascii="Times New Roman" w:hAnsi="Times New Roman" w:cs="Times New Roman"/>
                <w:iCs/>
                <w:noProof/>
                <w:sz w:val="24"/>
                <w:szCs w:val="24"/>
                <w:lang w:val="vi-VN"/>
              </w:rPr>
              <w:t>)</w:t>
            </w:r>
          </w:p>
        </w:tc>
      </w:tr>
      <w:tr w:rsidR="00D84045" w:rsidRPr="00FA31E2" w:rsidTr="004C6539">
        <w:trPr>
          <w:trHeight w:val="372"/>
        </w:trPr>
        <w:tc>
          <w:tcPr>
            <w:tcW w:w="9924" w:type="dxa"/>
            <w:gridSpan w:val="2"/>
            <w:shd w:val="clear" w:color="auto" w:fill="auto"/>
          </w:tcPr>
          <w:p w:rsidR="00D84045" w:rsidRPr="00FA31E2" w:rsidRDefault="00D84045" w:rsidP="00AD7D62">
            <w:pPr>
              <w:tabs>
                <w:tab w:val="left" w:pos="284"/>
                <w:tab w:val="left" w:pos="360"/>
                <w:tab w:val="left" w:pos="567"/>
                <w:tab w:val="left" w:pos="720"/>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b/>
                <w:i/>
                <w:iCs/>
                <w:noProof/>
                <w:sz w:val="24"/>
                <w:szCs w:val="24"/>
                <w:lang w:val="vi-VN"/>
              </w:rPr>
              <w:t>Số</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 xml:space="preserve">dư </w:t>
            </w:r>
            <w:r w:rsidRPr="00FA31E2">
              <w:rPr>
                <w:rFonts w:ascii="Times New Roman" w:hAnsi="Times New Roman" w:cs="Times New Roman"/>
                <w:b/>
                <w:i/>
                <w:iCs/>
                <w:noProof/>
                <w:spacing w:val="6"/>
                <w:sz w:val="24"/>
                <w:szCs w:val="24"/>
                <w:lang w:val="vi-VN"/>
              </w:rPr>
              <w:t xml:space="preserve"> </w:t>
            </w:r>
            <w:r w:rsidRPr="00FA31E2">
              <w:rPr>
                <w:rFonts w:ascii="Times New Roman" w:hAnsi="Times New Roman" w:cs="Times New Roman"/>
                <w:b/>
                <w:i/>
                <w:iCs/>
                <w:noProof/>
                <w:sz w:val="24"/>
                <w:szCs w:val="24"/>
                <w:lang w:val="vi-VN"/>
              </w:rPr>
              <w:t>Bên Nợ:</w:t>
            </w:r>
            <w:r w:rsidRPr="00FA31E2">
              <w:rPr>
                <w:rFonts w:ascii="Times New Roman" w:hAnsi="Times New Roman" w:cs="Times New Roman"/>
                <w:iCs/>
                <w:noProof/>
                <w:spacing w:val="1"/>
                <w:sz w:val="24"/>
                <w:szCs w:val="24"/>
                <w:lang w:val="vi-VN"/>
              </w:rPr>
              <w:t xml:space="preserve"> </w:t>
            </w:r>
            <w:r w:rsidRPr="00FA31E2">
              <w:rPr>
                <w:rFonts w:ascii="Times New Roman" w:hAnsi="Times New Roman" w:cs="Times New Roman"/>
                <w:b/>
                <w:i/>
                <w:iCs/>
                <w:noProof/>
                <w:sz w:val="24"/>
                <w:szCs w:val="24"/>
                <w:lang w:val="vi-VN"/>
              </w:rPr>
              <w:t>Trị</w:t>
            </w:r>
            <w:r w:rsidRPr="00FA31E2">
              <w:rPr>
                <w:rFonts w:ascii="Times New Roman" w:hAnsi="Times New Roman" w:cs="Times New Roman"/>
                <w:b/>
                <w:i/>
                <w:iCs/>
                <w:noProof/>
                <w:spacing w:val="1"/>
                <w:sz w:val="24"/>
                <w:szCs w:val="24"/>
                <w:lang w:val="vi-VN"/>
              </w:rPr>
              <w:t xml:space="preserve"> </w:t>
            </w:r>
            <w:r w:rsidRPr="00FA31E2">
              <w:rPr>
                <w:rFonts w:ascii="Times New Roman" w:hAnsi="Times New Roman" w:cs="Times New Roman"/>
                <w:b/>
                <w:i/>
                <w:iCs/>
                <w:noProof/>
                <w:sz w:val="24"/>
                <w:szCs w:val="24"/>
                <w:lang w:val="vi-VN"/>
              </w:rPr>
              <w:t>giá</w:t>
            </w:r>
            <w:r w:rsidRPr="00FA31E2">
              <w:rPr>
                <w:rFonts w:ascii="Times New Roman" w:hAnsi="Times New Roman" w:cs="Times New Roman"/>
                <w:b/>
                <w:i/>
                <w:iCs/>
                <w:noProof/>
                <w:spacing w:val="4"/>
                <w:sz w:val="24"/>
                <w:szCs w:val="24"/>
                <w:lang w:val="vi-VN"/>
              </w:rPr>
              <w:t xml:space="preserve"> </w:t>
            </w:r>
            <w:r w:rsidRPr="00FA31E2">
              <w:rPr>
                <w:rFonts w:ascii="Times New Roman" w:hAnsi="Times New Roman" w:cs="Times New Roman"/>
                <w:b/>
                <w:i/>
                <w:iCs/>
                <w:noProof/>
                <w:sz w:val="24"/>
                <w:szCs w:val="24"/>
                <w:lang w:val="vi-VN"/>
              </w:rPr>
              <w:t>thực tế của</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nguyên</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liệu,</w:t>
            </w:r>
            <w:r w:rsidRPr="00FA31E2">
              <w:rPr>
                <w:rFonts w:ascii="Times New Roman" w:hAnsi="Times New Roman" w:cs="Times New Roman"/>
                <w:b/>
                <w:i/>
                <w:iCs/>
                <w:noProof/>
                <w:spacing w:val="42"/>
                <w:sz w:val="24"/>
                <w:szCs w:val="24"/>
                <w:lang w:val="vi-VN"/>
              </w:rPr>
              <w:t xml:space="preserve"> </w:t>
            </w:r>
            <w:r w:rsidRPr="00FA31E2">
              <w:rPr>
                <w:rFonts w:ascii="Times New Roman" w:hAnsi="Times New Roman" w:cs="Times New Roman"/>
                <w:b/>
                <w:i/>
                <w:iCs/>
                <w:noProof/>
                <w:sz w:val="24"/>
                <w:szCs w:val="24"/>
                <w:lang w:val="vi-VN"/>
              </w:rPr>
              <w:t>vật</w:t>
            </w:r>
            <w:r w:rsidRPr="00FA31E2">
              <w:rPr>
                <w:rFonts w:ascii="Times New Roman" w:hAnsi="Times New Roman" w:cs="Times New Roman"/>
                <w:b/>
                <w:i/>
                <w:iCs/>
                <w:noProof/>
                <w:spacing w:val="47"/>
                <w:sz w:val="24"/>
                <w:szCs w:val="24"/>
                <w:lang w:val="vi-VN"/>
              </w:rPr>
              <w:t xml:space="preserve"> </w:t>
            </w:r>
            <w:r w:rsidRPr="00FA31E2">
              <w:rPr>
                <w:rFonts w:ascii="Times New Roman" w:hAnsi="Times New Roman" w:cs="Times New Roman"/>
                <w:b/>
                <w:i/>
                <w:iCs/>
                <w:noProof/>
                <w:spacing w:val="2"/>
                <w:sz w:val="24"/>
                <w:szCs w:val="24"/>
                <w:lang w:val="vi-VN"/>
              </w:rPr>
              <w:t>l</w:t>
            </w:r>
            <w:r w:rsidRPr="00FA31E2">
              <w:rPr>
                <w:rFonts w:ascii="Times New Roman" w:hAnsi="Times New Roman" w:cs="Times New Roman"/>
                <w:b/>
                <w:i/>
                <w:iCs/>
                <w:noProof/>
                <w:sz w:val="24"/>
                <w:szCs w:val="24"/>
                <w:lang w:val="vi-VN"/>
              </w:rPr>
              <w:t>iệu</w:t>
            </w:r>
            <w:r w:rsidRPr="00FA31E2">
              <w:rPr>
                <w:rFonts w:ascii="Times New Roman" w:hAnsi="Times New Roman" w:cs="Times New Roman"/>
                <w:b/>
                <w:i/>
                <w:iCs/>
                <w:noProof/>
                <w:spacing w:val="44"/>
                <w:sz w:val="24"/>
                <w:szCs w:val="24"/>
                <w:lang w:val="vi-VN"/>
              </w:rPr>
              <w:t xml:space="preserve"> </w:t>
            </w:r>
            <w:r w:rsidRPr="00FA31E2">
              <w:rPr>
                <w:rFonts w:ascii="Times New Roman" w:hAnsi="Times New Roman" w:cs="Times New Roman"/>
                <w:b/>
                <w:i/>
                <w:iCs/>
                <w:noProof/>
                <w:sz w:val="24"/>
                <w:szCs w:val="24"/>
                <w:lang w:val="vi-VN"/>
              </w:rPr>
              <w:t>tồn kho tại thời điểm báo cáo</w:t>
            </w:r>
          </w:p>
        </w:tc>
      </w:tr>
    </w:tbl>
    <w:p w:rsidR="00D84045" w:rsidRPr="00FA31E2" w:rsidRDefault="00D84045" w:rsidP="00AD7D62">
      <w:pPr>
        <w:tabs>
          <w:tab w:val="left" w:pos="567"/>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a) Mua công cụ, dụng cụ nhập kho, nếu thuế GTGT đầu vào được khấu trừ thì giá trị của công cụ, dụng cụ được phản ánh theo giá mua chưa có thuế GTGT, căn cứ vào hóa đơn, phiếu nhập kho và các chứng từ có liên quan,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153 - Công cụ, dụng cụ (giá chưa có thuế GTGT )</w:t>
      </w:r>
    </w:p>
    <w:p w:rsidR="00276A8F" w:rsidRPr="00FA31E2" w:rsidRDefault="00276A8F" w:rsidP="00AD7D62">
      <w:pPr>
        <w:tabs>
          <w:tab w:val="left" w:pos="1418"/>
        </w:tabs>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(số thuế GTGT đầu vào) (1331)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 331,... (tổng giá thanh toán).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Nếu thuế GTGT đầu vào không được khấu trừ thì giá trị công cụ, dụng cụ mua vào bao gồm cả thuế GTGT.</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b) </w:t>
      </w:r>
      <w:r w:rsidRPr="00FA31E2">
        <w:rPr>
          <w:rFonts w:ascii="Times New Roman" w:hAnsi="Times New Roman" w:cs="Times New Roman"/>
          <w:noProof/>
          <w:sz w:val="24"/>
          <w:szCs w:val="24"/>
          <w:lang w:val="vi-VN"/>
        </w:rPr>
        <w:t xml:space="preserve">Trường hợp khoản chiết khấu thương mại hoặc giảm giá hàng bán nhận được sau khi mua </w:t>
      </w:r>
      <w:r w:rsidRPr="00FA31E2">
        <w:rPr>
          <w:rFonts w:ascii="Times New Roman" w:hAnsi="Times New Roman" w:cs="Times New Roman"/>
          <w:noProof/>
          <w:color w:val="000000"/>
          <w:sz w:val="24"/>
          <w:szCs w:val="24"/>
          <w:lang w:val="vi-VN"/>
        </w:rPr>
        <w:t xml:space="preserve">công cụ, dụng cụ </w:t>
      </w:r>
      <w:r w:rsidRPr="00FA31E2">
        <w:rPr>
          <w:rFonts w:ascii="Times New Roman" w:hAnsi="Times New Roman" w:cs="Times New Roman"/>
          <w:noProof/>
          <w:sz w:val="24"/>
          <w:szCs w:val="24"/>
          <w:lang w:val="vi-VN"/>
        </w:rPr>
        <w:t xml:space="preserve">(kể cả các khoản tiền phạt vi phạm hợp đồng kinh tế về bản chất làm giảm giá trị bên mua phải thanh toán) </w:t>
      </w:r>
      <w:r w:rsidRPr="00FA31E2">
        <w:rPr>
          <w:rFonts w:ascii="Times New Roman" w:hAnsi="Times New Roman" w:cs="Times New Roman"/>
          <w:noProof/>
          <w:color w:val="000000"/>
          <w:sz w:val="24"/>
          <w:szCs w:val="24"/>
          <w:lang w:val="vi-VN"/>
        </w:rPr>
        <w:t xml:space="preserve">thì </w:t>
      </w:r>
      <w:r w:rsidRPr="00FA31E2">
        <w:rPr>
          <w:rFonts w:ascii="Times New Roman" w:hAnsi="Times New Roman" w:cs="Times New Roman"/>
          <w:noProof/>
          <w:sz w:val="24"/>
          <w:szCs w:val="24"/>
          <w:lang w:val="vi-VN"/>
        </w:rPr>
        <w:t xml:space="preserve">kế toán phải căn cứ vào tình hình biến động của </w:t>
      </w:r>
      <w:r w:rsidRPr="00FA31E2">
        <w:rPr>
          <w:rFonts w:ascii="Times New Roman" w:hAnsi="Times New Roman" w:cs="Times New Roman"/>
          <w:noProof/>
          <w:color w:val="000000"/>
          <w:sz w:val="24"/>
          <w:szCs w:val="24"/>
          <w:lang w:val="vi-VN"/>
        </w:rPr>
        <w:t xml:space="preserve">công cụ, dụng cụ </w:t>
      </w:r>
      <w:r w:rsidRPr="00FA31E2">
        <w:rPr>
          <w:rFonts w:ascii="Times New Roman" w:hAnsi="Times New Roman" w:cs="Times New Roman"/>
          <w:noProof/>
          <w:sz w:val="24"/>
          <w:szCs w:val="24"/>
          <w:lang w:val="vi-VN"/>
        </w:rPr>
        <w:t xml:space="preserve">để phân bổ số chiết khấu thương mại, giảm giá hàng bán được hưởng dựa trên số </w:t>
      </w:r>
      <w:r w:rsidRPr="00FA31E2">
        <w:rPr>
          <w:rFonts w:ascii="Times New Roman" w:hAnsi="Times New Roman" w:cs="Times New Roman"/>
          <w:noProof/>
          <w:color w:val="000000"/>
          <w:sz w:val="24"/>
          <w:szCs w:val="24"/>
          <w:lang w:val="vi-VN"/>
        </w:rPr>
        <w:t xml:space="preserve">công cụ, dụng cụ </w:t>
      </w:r>
      <w:r w:rsidRPr="00FA31E2">
        <w:rPr>
          <w:rFonts w:ascii="Times New Roman" w:hAnsi="Times New Roman" w:cs="Times New Roman"/>
          <w:noProof/>
          <w:sz w:val="24"/>
          <w:szCs w:val="24"/>
          <w:lang w:val="vi-VN"/>
        </w:rPr>
        <w:t>còn tồn kho hoặc số đã xuất dùng cho hoạt động sản xuất kinh doanh: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331,....</w:t>
      </w:r>
    </w:p>
    <w:p w:rsidR="00276A8F" w:rsidRPr="00FA31E2" w:rsidRDefault="00276A8F" w:rsidP="00AD7D62">
      <w:pPr>
        <w:tabs>
          <w:tab w:val="left" w:pos="1418"/>
        </w:tabs>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153 - Công cụ, dụng cụ (nếu công cụ, dụng cụ còn tồn kho)</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Có TK 154 - Chi phí SXKD dở dang (nếu </w:t>
      </w:r>
      <w:r w:rsidRPr="00FA31E2">
        <w:rPr>
          <w:rFonts w:ascii="Times New Roman" w:hAnsi="Times New Roman" w:cs="Times New Roman"/>
          <w:noProof/>
          <w:sz w:val="24"/>
          <w:szCs w:val="24"/>
          <w:lang w:val="vi-VN"/>
        </w:rPr>
        <w:t xml:space="preserve">công cụ, dụng cụ </w:t>
      </w:r>
      <w:r w:rsidRPr="00FA31E2">
        <w:rPr>
          <w:rFonts w:ascii="Times New Roman" w:hAnsi="Times New Roman" w:cs="Times New Roman"/>
          <w:noProof/>
          <w:color w:val="000000"/>
          <w:sz w:val="24"/>
          <w:szCs w:val="24"/>
          <w:lang w:val="vi-VN"/>
        </w:rPr>
        <w:t>đã xuất dùng cho sản xuất kinh doanh)</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các TK 641, 642 (nếu công cụ, dụng cụ đã xuất dùng cho hoạt động bán hàng, </w:t>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t>quản lý doanh nghiệp)</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Có TK 242 - Chi phí trả trước (nếu được phân bổ dần)</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 (nếu sản phẩm do công cụ, dụng cụ đó</w:t>
      </w:r>
    </w:p>
    <w:p w:rsidR="00276A8F" w:rsidRPr="00FA31E2" w:rsidRDefault="00276A8F" w:rsidP="00AD7D62">
      <w:pPr>
        <w:spacing w:after="0" w:line="312" w:lineRule="auto"/>
        <w:ind w:left="142" w:hanging="45"/>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cấu thành đã được xác định là tiêu thụ trong kỳ)</w:t>
      </w:r>
    </w:p>
    <w:p w:rsidR="00276A8F" w:rsidRPr="00FA31E2" w:rsidRDefault="00276A8F" w:rsidP="00AD7D62">
      <w:pPr>
        <w:tabs>
          <w:tab w:val="left" w:pos="1418"/>
        </w:tabs>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Có TK 133 - Thuế GTGT được khấu trừ (1331)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 Trả lại công cụ, dụng cụ đã mua cho người bán,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Nợ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153 - Công cụ, dụng cụ (giá trị công cụ, dụng cụ trả lại)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133 - Thuế GTGT được khấu trừ (nếu có) (thuế GTGT đầu</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vào của công cụ, dụng cụ trả lại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d) Phản ánh chiết khấu thanh toán được hưởng (nếu có),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331 - Phải trả cho người bán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515 - Doanh thu hoạt động tài chính.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đ) Xuất công cụ, dụng cụ sử dụng cho sản xuất, kinh doanh: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giá trị công cụ, dụng cụ, bao bì luân chuyển, đồ dùng cho thuê liên quan đến một kỳ kế toán được tính vào chi phí sản xuất, kinh doanh một lần,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623, 627, 641, 642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153 - Công cụ, dụng cụ (1531, 1532).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giá trị công cụ, dụng cụ, bao bì luân chuyển, đồ dùng cho thuê liên quan đến nhiều kỳ kế toán được phân bổ dần vào chi phí sản xuất, kinh doanh,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xuất công cụ, dụng cụ, bao bì luân chuyển, đồ dùng cho thuê,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242 - Chi phí trả trước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153 - Công cụ, dụng cụ.</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+Khi phân bổ vào chi phí sản xuất, kinh doanh cho từng kỳ kế toán,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623, 627, 641,642,...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242 - Chi phí trả trước.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Ghi nhận doanh thu về cho thuê công cụ, dụng cụ,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 (5113)</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Nhận lại công cụ, dụng cụ cho thuê,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153 - Công cụ, dụng cụ (1533)</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242 - Chi phí trả trước (giá trị còn lại chưa tính vào chi phí).</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g) Đối với công cụ, dụng cụ nhập khẩu: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nhập khẩu công cụ, dụng cụ,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153 - Công cụ, dụng cụ</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(33312) (nếu thuế GTGT đầu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vào của hàng nhập khẩu không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3332- Thuế tiêu thụ đặc biệt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3333 - Thuế xuất, nhập khẩu (chi tiết thuế nhập khẩu)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33381 - Thuế bảo vệ môi trường.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thuế GTGT đầu vào của hàng nhập khẩu được khấu trừ,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(33312).</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 Trường hợp mua công cụ, dụng cụ có trả trước cho người bán một phần bằng ngoại tệ thì phần giá trị công cụ, dụng cụ tương ứng với số tiền trả trước được ghi nhận theo tỷ giá giao dịch thực tế tại thời điểm ứng trước. Phần giá trị công cụ, dụng cụ bằng ngoại tệ chưa trả được ghi nhận theo tỷ giá giao dịch thực tế tại thời điểm mua công cụ, dụng cụ.</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h) Khi kiểm kê phát hiện công cụ, dụng cụ thừa, thiếu, mất, hư hỏng, kế toán xử lý tương tự như đối với nguyên vật liệu (xem TK 152).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i) Đối với công cụ, dụng cụ không cần dùng: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thanh lý, nhượng bán công cụ, dụng cụ kế toán phản ánh giá vốn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153 - Công cụ, dụng cụ.</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Kế toán phản ánh doanh thu bán công cụ, dụng cụ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 (5118)</w:t>
      </w:r>
    </w:p>
    <w:p w:rsidR="00276A8F" w:rsidRPr="00FA31E2" w:rsidRDefault="00276A8F" w:rsidP="00AD7D62">
      <w:pPr>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noProof/>
          <w:color w:val="000000"/>
          <w:sz w:val="24"/>
          <w:szCs w:val="24"/>
          <w:lang w:val="vi-VN"/>
        </w:rPr>
        <w:t>Có TK 333 - Thuế và các khoản phải nộp Nhà nước.</w:t>
      </w:r>
    </w:p>
    <w:p w:rsidR="00276A8F"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.3. Kế toán thành phẩm</w:t>
      </w:r>
    </w:p>
    <w:p w:rsidR="00D84045" w:rsidRPr="00FA31E2" w:rsidRDefault="00D84045" w:rsidP="00AD7D62">
      <w:pPr>
        <w:spacing w:before="120" w:after="120"/>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Kết cấu tài khoản 155- Thành phẩm.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565"/>
      </w:tblGrid>
      <w:tr w:rsidR="00D84045" w:rsidRPr="00FA31E2" w:rsidTr="00D84045">
        <w:tc>
          <w:tcPr>
            <w:tcW w:w="4786" w:type="dxa"/>
            <w:tcBorders>
              <w:top w:val="single" w:sz="4" w:space="0" w:color="auto"/>
              <w:left w:val="single" w:sz="4" w:space="0" w:color="auto"/>
              <w:bottom w:val="single" w:sz="4" w:space="0" w:color="auto"/>
              <w:right w:val="single" w:sz="4" w:space="0" w:color="auto"/>
            </w:tcBorders>
            <w:hideMark/>
          </w:tcPr>
          <w:p w:rsidR="00D84045" w:rsidRPr="00FA31E2" w:rsidRDefault="00D84045" w:rsidP="00AD7D62">
            <w:pPr>
              <w:pStyle w:val="Default"/>
              <w:tabs>
                <w:tab w:val="left" w:pos="720"/>
                <w:tab w:val="left" w:pos="1200"/>
              </w:tabs>
              <w:spacing w:before="120" w:after="120" w:line="256" w:lineRule="auto"/>
              <w:ind w:left="142"/>
              <w:jc w:val="center"/>
              <w:rPr>
                <w:b/>
                <w:i/>
                <w:noProof/>
                <w:lang w:val="vi-VN"/>
              </w:rPr>
            </w:pPr>
            <w:r w:rsidRPr="00FA31E2">
              <w:rPr>
                <w:b/>
                <w:i/>
                <w:noProof/>
                <w:lang w:val="vi-VN"/>
              </w:rPr>
              <w:t>Bên Nợ</w:t>
            </w:r>
          </w:p>
        </w:tc>
        <w:tc>
          <w:tcPr>
            <w:tcW w:w="4565" w:type="dxa"/>
            <w:tcBorders>
              <w:top w:val="single" w:sz="4" w:space="0" w:color="auto"/>
              <w:left w:val="single" w:sz="4" w:space="0" w:color="auto"/>
              <w:bottom w:val="single" w:sz="4" w:space="0" w:color="auto"/>
              <w:right w:val="single" w:sz="4" w:space="0" w:color="auto"/>
            </w:tcBorders>
            <w:hideMark/>
          </w:tcPr>
          <w:p w:rsidR="00D84045" w:rsidRPr="00FA31E2" w:rsidRDefault="00D84045" w:rsidP="00AD7D62">
            <w:pPr>
              <w:pStyle w:val="Default"/>
              <w:tabs>
                <w:tab w:val="left" w:pos="720"/>
                <w:tab w:val="left" w:pos="1200"/>
              </w:tabs>
              <w:spacing w:before="120" w:after="120" w:line="256" w:lineRule="auto"/>
              <w:ind w:left="142"/>
              <w:jc w:val="center"/>
              <w:rPr>
                <w:b/>
                <w:i/>
                <w:noProof/>
                <w:lang w:val="vi-VN"/>
              </w:rPr>
            </w:pPr>
            <w:r w:rsidRPr="00FA31E2">
              <w:rPr>
                <w:b/>
                <w:i/>
                <w:noProof/>
                <w:lang w:val="vi-VN"/>
              </w:rPr>
              <w:t>Bên Có</w:t>
            </w:r>
          </w:p>
        </w:tc>
      </w:tr>
      <w:tr w:rsidR="00F46DE0" w:rsidRPr="00FA31E2" w:rsidTr="00F46DE0">
        <w:trPr>
          <w:trHeight w:val="491"/>
        </w:trPr>
        <w:tc>
          <w:tcPr>
            <w:tcW w:w="9351" w:type="dxa"/>
            <w:gridSpan w:val="2"/>
            <w:tcBorders>
              <w:top w:val="single" w:sz="4" w:space="0" w:color="auto"/>
              <w:left w:val="single" w:sz="4" w:space="0" w:color="auto"/>
              <w:bottom w:val="single" w:sz="4" w:space="0" w:color="auto"/>
              <w:right w:val="single" w:sz="4" w:space="0" w:color="auto"/>
            </w:tcBorders>
          </w:tcPr>
          <w:p w:rsidR="00F46DE0" w:rsidRPr="00FA31E2" w:rsidRDefault="00F46DE0" w:rsidP="00AD7D62">
            <w:pPr>
              <w:pStyle w:val="Default"/>
              <w:tabs>
                <w:tab w:val="left" w:pos="240"/>
              </w:tabs>
              <w:spacing w:before="120" w:after="120" w:line="256" w:lineRule="auto"/>
              <w:ind w:left="142"/>
              <w:jc w:val="both"/>
              <w:rPr>
                <w:i/>
                <w:noProof/>
                <w:lang w:val="vi-VN"/>
              </w:rPr>
            </w:pPr>
            <w:r w:rsidRPr="00FA31E2">
              <w:rPr>
                <w:b/>
                <w:i/>
                <w:noProof/>
                <w:lang w:val="vi-VN"/>
              </w:rPr>
              <w:t>Số dư bên Nợ</w:t>
            </w:r>
            <w:r w:rsidRPr="00FA31E2">
              <w:rPr>
                <w:i/>
                <w:noProof/>
                <w:lang w:val="vi-VN"/>
              </w:rPr>
              <w:t xml:space="preserve">: Trị giá thực tế của thành phẩm tồn kho </w:t>
            </w:r>
            <w:r>
              <w:rPr>
                <w:i/>
                <w:noProof/>
              </w:rPr>
              <w:t>đầu</w:t>
            </w:r>
            <w:r w:rsidRPr="00FA31E2">
              <w:rPr>
                <w:i/>
                <w:noProof/>
                <w:lang w:val="vi-VN"/>
              </w:rPr>
              <w:t xml:space="preserve"> kỳ.</w:t>
            </w:r>
          </w:p>
        </w:tc>
      </w:tr>
      <w:tr w:rsidR="00D84045" w:rsidRPr="00FA31E2" w:rsidTr="00D84045">
        <w:trPr>
          <w:trHeight w:val="1315"/>
        </w:trPr>
        <w:tc>
          <w:tcPr>
            <w:tcW w:w="4786" w:type="dxa"/>
            <w:tcBorders>
              <w:top w:val="single" w:sz="4" w:space="0" w:color="auto"/>
              <w:left w:val="single" w:sz="4" w:space="0" w:color="auto"/>
              <w:bottom w:val="single" w:sz="4" w:space="0" w:color="auto"/>
              <w:right w:val="single" w:sz="4" w:space="0" w:color="auto"/>
            </w:tcBorders>
            <w:hideMark/>
          </w:tcPr>
          <w:p w:rsidR="00D84045" w:rsidRPr="00FA31E2" w:rsidRDefault="00D84045" w:rsidP="00AD7D62">
            <w:pPr>
              <w:pStyle w:val="Default"/>
              <w:tabs>
                <w:tab w:val="left" w:pos="240"/>
              </w:tabs>
              <w:spacing w:before="120" w:after="120" w:line="256" w:lineRule="auto"/>
              <w:ind w:left="142"/>
              <w:jc w:val="both"/>
              <w:rPr>
                <w:i/>
                <w:noProof/>
                <w:lang w:val="vi-VN"/>
              </w:rPr>
            </w:pPr>
            <w:r w:rsidRPr="00FA31E2">
              <w:rPr>
                <w:i/>
                <w:noProof/>
                <w:lang w:val="vi-VN"/>
              </w:rPr>
              <w:t>-Trị giá thực tế của thành phẩm nhập kho</w:t>
            </w:r>
          </w:p>
          <w:p w:rsidR="00D84045" w:rsidRPr="00FA31E2" w:rsidRDefault="00D84045" w:rsidP="00AD7D62">
            <w:pPr>
              <w:pStyle w:val="Default"/>
              <w:tabs>
                <w:tab w:val="left" w:pos="240"/>
              </w:tabs>
              <w:spacing w:before="120" w:after="120" w:line="256" w:lineRule="auto"/>
              <w:ind w:left="142"/>
              <w:jc w:val="both"/>
              <w:rPr>
                <w:i/>
                <w:noProof/>
                <w:lang w:val="vi-VN"/>
              </w:rPr>
            </w:pPr>
            <w:r w:rsidRPr="00FA31E2">
              <w:rPr>
                <w:i/>
                <w:noProof/>
                <w:lang w:val="vi-VN"/>
              </w:rPr>
              <w:t>- Trị giá của thành phẩm phát hiện thừa khi kiểm kê</w:t>
            </w:r>
          </w:p>
          <w:p w:rsidR="00D84045" w:rsidRPr="00FA31E2" w:rsidRDefault="00D84045" w:rsidP="00AD7D62">
            <w:pPr>
              <w:pStyle w:val="Default"/>
              <w:tabs>
                <w:tab w:val="left" w:pos="240"/>
              </w:tabs>
              <w:spacing w:before="120" w:after="120" w:line="256" w:lineRule="auto"/>
              <w:ind w:left="142"/>
              <w:jc w:val="both"/>
              <w:rPr>
                <w:i/>
                <w:noProof/>
                <w:lang w:val="vi-VN"/>
              </w:rPr>
            </w:pPr>
          </w:p>
        </w:tc>
        <w:tc>
          <w:tcPr>
            <w:tcW w:w="4565" w:type="dxa"/>
            <w:tcBorders>
              <w:top w:val="single" w:sz="4" w:space="0" w:color="auto"/>
              <w:left w:val="single" w:sz="4" w:space="0" w:color="auto"/>
              <w:bottom w:val="single" w:sz="4" w:space="0" w:color="auto"/>
              <w:right w:val="single" w:sz="4" w:space="0" w:color="auto"/>
            </w:tcBorders>
            <w:hideMark/>
          </w:tcPr>
          <w:p w:rsidR="00D84045" w:rsidRPr="00FA31E2" w:rsidRDefault="00D84045" w:rsidP="00AD7D62">
            <w:pPr>
              <w:pStyle w:val="Default"/>
              <w:tabs>
                <w:tab w:val="left" w:pos="240"/>
              </w:tabs>
              <w:spacing w:before="120" w:after="120" w:line="256" w:lineRule="auto"/>
              <w:ind w:left="142"/>
              <w:jc w:val="both"/>
              <w:rPr>
                <w:i/>
                <w:noProof/>
                <w:lang w:val="vi-VN"/>
              </w:rPr>
            </w:pPr>
            <w:r w:rsidRPr="00FA31E2">
              <w:rPr>
                <w:i/>
                <w:noProof/>
                <w:lang w:val="vi-VN"/>
              </w:rPr>
              <w:t>- Trị giá thực tế của thành phẩm xuất kho.</w:t>
            </w:r>
          </w:p>
          <w:p w:rsidR="00D84045" w:rsidRPr="00FA31E2" w:rsidRDefault="00D84045" w:rsidP="00AD7D62">
            <w:pPr>
              <w:pStyle w:val="Default"/>
              <w:tabs>
                <w:tab w:val="left" w:pos="240"/>
              </w:tabs>
              <w:spacing w:before="120" w:after="120" w:line="256" w:lineRule="auto"/>
              <w:ind w:left="142"/>
              <w:jc w:val="both"/>
              <w:rPr>
                <w:i/>
                <w:noProof/>
                <w:lang w:val="vi-VN"/>
              </w:rPr>
            </w:pPr>
            <w:r w:rsidRPr="00FA31E2">
              <w:rPr>
                <w:i/>
                <w:noProof/>
                <w:lang w:val="vi-VN"/>
              </w:rPr>
              <w:t>-Trị giá của thành phẩm phát hiện thiếu khi kiểm kê.</w:t>
            </w:r>
          </w:p>
        </w:tc>
      </w:tr>
      <w:tr w:rsidR="00D84045" w:rsidRPr="00FA31E2" w:rsidTr="00D84045">
        <w:tc>
          <w:tcPr>
            <w:tcW w:w="9351" w:type="dxa"/>
            <w:gridSpan w:val="2"/>
            <w:tcBorders>
              <w:top w:val="single" w:sz="4" w:space="0" w:color="auto"/>
              <w:left w:val="single" w:sz="4" w:space="0" w:color="auto"/>
              <w:bottom w:val="single" w:sz="4" w:space="0" w:color="auto"/>
              <w:right w:val="single" w:sz="4" w:space="0" w:color="auto"/>
            </w:tcBorders>
            <w:hideMark/>
          </w:tcPr>
          <w:p w:rsidR="00D84045" w:rsidRPr="00FA31E2" w:rsidRDefault="00D84045" w:rsidP="00AD7D62">
            <w:pPr>
              <w:pStyle w:val="Default"/>
              <w:tabs>
                <w:tab w:val="left" w:pos="720"/>
                <w:tab w:val="left" w:pos="1200"/>
              </w:tabs>
              <w:spacing w:before="120" w:after="120" w:line="256" w:lineRule="auto"/>
              <w:ind w:left="142"/>
              <w:jc w:val="both"/>
              <w:rPr>
                <w:i/>
                <w:noProof/>
                <w:lang w:val="vi-VN"/>
              </w:rPr>
            </w:pPr>
            <w:r w:rsidRPr="00FA31E2">
              <w:rPr>
                <w:b/>
                <w:i/>
                <w:noProof/>
                <w:lang w:val="vi-VN"/>
              </w:rPr>
              <w:t>Số dư bên Nợ</w:t>
            </w:r>
            <w:r w:rsidRPr="00FA31E2">
              <w:rPr>
                <w:i/>
                <w:noProof/>
                <w:lang w:val="vi-VN"/>
              </w:rPr>
              <w:t>: Trị giá thực tế của thành phẩm tồn kho cuối kỳ.</w:t>
            </w:r>
          </w:p>
        </w:tc>
      </w:tr>
    </w:tbl>
    <w:p w:rsidR="00D84045" w:rsidRPr="00FA31E2" w:rsidRDefault="00D84045" w:rsidP="00AD7D62">
      <w:pPr>
        <w:ind w:left="142"/>
        <w:jc w:val="both"/>
        <w:rPr>
          <w:rFonts w:ascii="Times New Roman" w:hAnsi="Times New Roman" w:cs="Times New Roman"/>
          <w:b/>
          <w:bCs/>
          <w:noProof/>
          <w:sz w:val="24"/>
          <w:szCs w:val="24"/>
          <w:lang w:val="vi-VN"/>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Nhập kho thành phẩm do doanh nghiệp sản xuất ra hoặc thuê ngoài gia công,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Xuất kho thành phẩm để bán cho khách hàng, kế toán phản ánh giá vốn của thành phẩm xuất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a) Đối với thành phẩm không phải là bất động sản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 Thành phẩm.</w:t>
      </w:r>
    </w:p>
    <w:p w:rsidR="00276A8F" w:rsidRPr="00FA31E2" w:rsidRDefault="00276A8F" w:rsidP="00AD7D62">
      <w:pPr>
        <w:spacing w:after="0" w:line="312" w:lineRule="auto"/>
        <w:ind w:left="142" w:firstLine="720"/>
        <w:jc w:val="both"/>
        <w:rPr>
          <w:rFonts w:ascii="Times New Roman" w:hAnsi="Times New Roman" w:cs="Times New Roman"/>
          <w:bCs/>
          <w:noProof/>
          <w:sz w:val="24"/>
          <w:szCs w:val="24"/>
          <w:lang w:val="vi-VN"/>
        </w:rPr>
      </w:pPr>
      <w:r w:rsidRPr="00FA31E2">
        <w:rPr>
          <w:rFonts w:ascii="Times New Roman" w:hAnsi="Times New Roman" w:cs="Times New Roman"/>
          <w:noProof/>
          <w:sz w:val="24"/>
          <w:szCs w:val="24"/>
          <w:lang w:val="vi-VN"/>
        </w:rPr>
        <w:t xml:space="preserve">b) Đối với thành phẩm bất động sản </w:t>
      </w:r>
      <w:r w:rsidRPr="00FA31E2">
        <w:rPr>
          <w:rFonts w:ascii="Times New Roman" w:hAnsi="Times New Roman" w:cs="Times New Roman"/>
          <w:bCs/>
          <w:noProof/>
          <w:sz w:val="24"/>
          <w:szCs w:val="24"/>
          <w:lang w:val="vi-VN"/>
        </w:rPr>
        <w:t>(đối với các công trình doanh nghiệp là chủ đầu tư)</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b1) Giá gốc thành phẩm bất động sản bao gồm toàn bộ các chi phí liên quan trực tiếp tới việc đầu tư, xây dựng bất động sản (kể cả các chi phí đầu tư, xây dựng cơ sở hạ tầng gắn liền với bất động sản) để đưa bất động sản vào trạng thái sẵn sàng để bán.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b2) Chi phí liên quan trực tiếp tới việc đầu tư, xây dựng bất động sản phải đảm bảo là các chi phí thực tế đã phát sinh, các chi phí đã có biên bản nghiệm thu khối lượng.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b3) Trường hợp doanh nghiệp chưa tập hợp được đầy đủ hồ sơ, chứng từ về các khoản chi phí liên quan trực tiếp tới việc đầu tư, xây dựng bất động sản nhưng đã phát sinh doanh thu bán bất động sản, doanh nghiệp được trích trước một phần chi phí để tạm tính giá vốn hàng bán. Khi tập hợp đủ hồ sơ, chứng từ hoặc khi bất động sản hoàn thành toàn bộ, doanh nghiệp phải quyết toán số chi phí đã trích trước vào giá vốn hàng bán. Phần chênh lệch giữa số chi phí đã trích trước cao hơn số chi phí thực tế phát sinh được điều chỉnh giảm giá vốn hàng bán của kỳ thực hiện quyết toán.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b4) Việc trích trước chi phí để tạm tính giá vốn thành phẩm bất động sản phải tuân thủ theo các nguyên tắc sau:</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nghiệp chỉ được trích trước vào giá vốn hàng bán đối với các khoản chi phí đã có trong dự toán đầu tư, xây dựng nhưng chưa có đủ hồ sơ, tài liệu để nghiệm thu khối lượng và phải thuyết minh chi tiết về lý do, nội dung chi phí trích trước cho từng hạng mục công trình trong kỳ.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nghiệp chỉ được trích trước chi phí để tạm tính giá vốn hàng bán cho phần bất động sản đã hoàn thành, được xác định là đã bán trong kỳ và đủ tiêu chuẩn ghi nhận doanh thu theo quy định tại Thông tư này.</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chi phí trích trước được tạm tính và số chi phí thực tế phát sinh được ghi nhận vào giá vốn hàng bán phải đảm bảo tương ứng với định mức giá vốn tính theo tổng chi phí dự toán của phần bất động sản được xác định là đã bán (được xác định theo diện tích).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b5) Phương pháp kế toán giá vốn thành phẩm bất động sản được xác định là đã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Đối với phần giá trị thành phẩm đã hoàn thành, khi xuất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 Thành phẩm.</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trích trước chi phí để tạm tính giá vốn thành phẩm bất động sản đã bán trong kỳ,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335 - Chi phí phải trả.</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chi phí đầu tư, xây dựng thực tế phát sinh đã có đủ hồ sơ tài liệu và được nghiệm thu được tập hợp để tính chi phí đầu tư xây dựng bất động sản,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tài khoản liên quan.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các khoản chi phí trích trước đã có đủ hồ sơ, tài liệu chứng minh là đã thực tế phát sinh, kế toán ghi giảm khoản chi phí trích trước và ghi giảm chi phí sản xuất, kinh doanh dở dang,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335 - Chi phí phải trả</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toàn bộ dự án bất động sản hoàn thành, kế toán phải quyết toán và ghi giảm số dư khoản chi phí trích trước còn lại (nếu có),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335 - Chi phí phải trả</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 (phần chênh lệch giữa số chi phí trích</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trước còn lại cao hơn chi phí thực tế phát sinh).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Xuất kho thành phẩm gửi đi bán, xuất kho cho các cơ sở nhận bán hàng đại lý, ký gửi,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157 - Hàng gửi đi bán (gửi bán đại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Khi người mua trả lại số thành phẩm đã bán: Trường hợp thành phẩm đã bán bị trả lại thuộc đối tượng chịu thuế GTGT theo phương pháp khấu trừ, kế toán phản ánh doanh thu hàng bán bị trả lại theo giá bán chưa có thuế GTGT,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521 - Các khoản giảm trừ doanh thu (5213)</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3331 - Thuế GTGT phải nộp (33311)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131,... (tổng giá trị của hàng bán bị trả lại).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Đồng thời phản ánh giá vốn của thành phẩm đã bán nhập lại kho,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632 - Giá vốn hàng bán.</w:t>
      </w:r>
    </w:p>
    <w:p w:rsidR="00276A8F" w:rsidRPr="00FA31E2" w:rsidRDefault="00276A8F" w:rsidP="00AD7D62">
      <w:pPr>
        <w:spacing w:after="0" w:line="312" w:lineRule="auto"/>
        <w:ind w:left="142" w:firstLine="709"/>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5. Kế toán s</w:t>
      </w:r>
      <w:r w:rsidRPr="00FA31E2">
        <w:rPr>
          <w:rFonts w:ascii="Times New Roman" w:hAnsi="Times New Roman" w:cs="Times New Roman"/>
          <w:noProof/>
          <w:sz w:val="24"/>
          <w:szCs w:val="24"/>
          <w:lang w:val="vi-VN"/>
        </w:rPr>
        <w:t>ản phẩm tiêu dùng nội bộ:</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641, 642, 241, 211</w:t>
      </w:r>
    </w:p>
    <w:p w:rsidR="00276A8F" w:rsidRPr="00FA31E2" w:rsidRDefault="00276A8F" w:rsidP="00AD7D62">
      <w:pPr>
        <w:tabs>
          <w:tab w:val="left" w:pos="1418"/>
        </w:tabs>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Xuất kho thành phẩm chuyển cho các đơn vị hạch toán phụ thuộc trong nội bộ doanh nghiệp:</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đơn vị hạch toán phụ thuộc được phân cấp ghi nhận doanh thu, giá vốn, kế toán ghi nhận giá vốn thành phẩm xuất bán,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Trường hợp đơn vị hạch toán phụ thuộc không được phân cấp ghi nhận doanh thu, giá vốn, kế toán ghi nhận giá trị sản phẩm luân chuyển giữa các khâu trong nội bộ doanh nghiệp là khoản phải thu nội bộ,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136 - Phải thu nội bộ</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 (chi tiết từng loại thuế).</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Xuất kho thành phẩm đưa đi góp vốn vào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221, 222 (theo giá đánh giá lại)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811 - Chi phí khác (chênh lệch giữa giá đánh giá lại nhỏ hơn giá trị</w:t>
      </w:r>
    </w:p>
    <w:p w:rsidR="00276A8F" w:rsidRPr="00FA31E2" w:rsidRDefault="00276A8F" w:rsidP="00AD7D62">
      <w:pPr>
        <w:spacing w:after="0" w:line="312" w:lineRule="auto"/>
        <w:ind w:left="142" w:hanging="61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ghi sổ của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xml:space="preserve">Có TK 711 - Thu nhập khác (chênh lệch giữa giá đánh giá lại lớn hơn </w:t>
      </w:r>
      <w:r w:rsidRPr="00FA31E2">
        <w:rPr>
          <w:rFonts w:ascii="Times New Roman" w:hAnsi="Times New Roman" w:cs="Times New Roman"/>
          <w:noProof/>
          <w:color w:val="000000"/>
          <w:sz w:val="24"/>
          <w:szCs w:val="24"/>
          <w:lang w:val="vi-VN"/>
        </w:rPr>
        <w:tab/>
      </w:r>
      <w:r w:rsidRPr="00FA31E2">
        <w:rPr>
          <w:rFonts w:ascii="Times New Roman" w:hAnsi="Times New Roman" w:cs="Times New Roman"/>
          <w:noProof/>
          <w:color w:val="000000"/>
          <w:sz w:val="24"/>
          <w:szCs w:val="24"/>
          <w:lang w:val="vi-VN"/>
        </w:rPr>
        <w:tab/>
      </w:r>
      <w:r w:rsidRPr="00FA31E2">
        <w:rPr>
          <w:rFonts w:ascii="Times New Roman" w:hAnsi="Times New Roman" w:cs="Times New Roman"/>
          <w:noProof/>
          <w:color w:val="000000"/>
          <w:sz w:val="24"/>
          <w:szCs w:val="24"/>
          <w:lang w:val="vi-VN"/>
        </w:rPr>
        <w:tab/>
        <w:t>giá trị ghi sổ của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 Khi xuất kho thành phẩm dùng để mua lại phần vốn góp tại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 Ghi nhận doanh thu bán thành phẩm và khoản đầu tư vào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221, 222 (theo giá trị hợp lý)</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Doanh thu bán hàng và cung cấp dịch vụ</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đầu ra phải nộp.</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Ghi nhận giá vốn thành phẩm dùng để mua lại phần vốn góp tại công ty con, công ty liên doanh, liên kết,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9. Mọi trường hợp phát hiện thừa, thiếu thành phẩm khi kiểm kê đều phải lập biên bản và truy tìm nguyên nhân xác định người phạm lỗi. Căn cứ vào biên bản kiểm kê và quyết định xử lý của cấp có thẩm quyền để ghi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thừa, thiếu thành phẩm do nhầm lẫn hoặc chưa ghi sổ kế toán phải tiến hành ghi bổ sung hoặc điều chỉnh lại số liệu trên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Trường hợp chưa xác định được nguyên nhân thừa, thiếu phải chờ xử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thừa,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155 - Thành phẩm (theo giá trị hợp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338 - Phải trả, phải nộp khác (3381).</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Khi có quyết định xử lý của cấp có thẩm quyền,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338 - Phải trả, phải nộp khác.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tài khoản liên quan.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thiếu,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(1381 - Tài sản thiếu chờ xử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xử lý của cấp có thẩm quyền, kế toán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(nếu cá nhân phạm lỗi bồi thường bằng tiền)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334 - Phải trả người lao động (trừ vào lương của cá nhân phạm lỗi )</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(1388) (phải thu bồi thường của người phạm lỗi)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 (phần giá trị hao hụt, mất mát còn lại sau khi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trừ số thu bồi thường)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138 - Phải thu khác (1381).</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Trường hợp doanh nghiệp sử dụng sản phẩm sản xuất ra để biếu tặng, khuyến mại, quảng cáo (theo pháp luật về thương mại), khi xuất sản phẩm cho mục đích khuyến mại, quảng cáo:</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a) Trường hợp xuất sản phẩm để biếu tặng, khuyến mại, quảng cáo không thu tiền, không kèm theo các điều kiện khác như phải mua sản phẩm, hàng hóa...., kế toán ghi nhận giá trị sản phẩm vào chi phí bán hàng (chi tiết hàng khuyến mại, quảng cáo), </w:t>
      </w:r>
      <w:r w:rsidRPr="00FA31E2">
        <w:rPr>
          <w:rFonts w:ascii="Times New Roman" w:hAnsi="Times New Roman" w:cs="Times New Roman"/>
          <w:noProof/>
          <w:sz w:val="24"/>
          <w:szCs w:val="24"/>
          <w:lang w:val="vi-VN"/>
        </w:rPr>
        <w:t>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 (</w:t>
      </w:r>
      <w:r w:rsidRPr="00FA31E2">
        <w:rPr>
          <w:rFonts w:ascii="Times New Roman" w:hAnsi="Times New Roman" w:cs="Times New Roman"/>
          <w:noProof/>
          <w:sz w:val="24"/>
          <w:szCs w:val="24"/>
          <w:lang w:val="vi-VN"/>
        </w:rPr>
        <w:t>chi phí sản xuất sản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b) Trường hợp xuất sản phẩm để khuyến mại, quảng cáo nhưng khách hàng chỉ được nhận hàng khuyến mại, quảng cáo kèm theo các điều kiện khác như phải mua sản phẩm (ví dụ như mua 2 sản phẩm được tặng 1 sản phẩm....) thì kế toán phải phân bổ số tiền thu được để tính doanh thu cho cả hàng khuyến mại, giá trị hàng khuyến mại được tính vào giá vốn hàng bán (trường hợp này bản chất giao dịch là giảm giá hàng bán).</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xuất hàng khuyến mại, kế toán ghi nhận giá trị hàng khuyến mại vào giá vốn hàng bán,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 (giá thành sản xuất)</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155 - Thành phẩm.</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doanh thu của hàng khuyến mại trên cơ sở phân bổ số tiền thu được cho cả sản phẩm được bán và sản phẩm khuyến mại, quảng cáo,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Nếu biếu tặng cho cán bộ công nhân viên được trang trải bằng quỹ khen thưởng, phúc lợi, kế toán phải ghi nhận doanh thu, giá vốn như giao dịch bán hàng thông thường,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giá vốn hàng bán đối với giá trị sản phẩm dùng để biếu, tặng công nhân viên và người lao động: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doanh thu của sản phẩm được trang trải bằng quỹ khen thưởng, phúc lợi,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353 - Quỹ khen thưởng, phúc lợi (tổng giá thanh toán)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 Kế toán trả lương cho người lao động bằng sản phẩm</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của sản phẩm dùng để trả lương cho người lao động,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334 - Phải trả người lao động (tổng giá thanh toán)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3335 - Thuế thu nhập cá nhân (nếu có).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giá vốn hàng bán đối với giá trị sản phẩm dùng để trả lương cho công nhân viên và người lao động: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155 - Thành phẩm.</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12. Phản ánh giá vốn thành phẩm ứ đọng, không cần dùng khi thanh lý, nhượng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tabs>
          <w:tab w:val="left" w:pos="567"/>
          <w:tab w:val="right" w:leader="dot" w:pos="3331"/>
          <w:tab w:val="left" w:pos="3969"/>
          <w:tab w:val="left" w:pos="5103"/>
          <w:tab w:val="center" w:pos="6946"/>
        </w:tabs>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noProof/>
          <w:color w:val="000000"/>
          <w:sz w:val="24"/>
          <w:szCs w:val="24"/>
          <w:lang w:val="vi-VN"/>
        </w:rPr>
        <w:t>Có TK 155 - Thành phẩm</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.4. Kế toán hàng hóa</w:t>
      </w:r>
    </w:p>
    <w:p w:rsidR="00276A8F" w:rsidRPr="00FA31E2" w:rsidRDefault="00276A8F" w:rsidP="00AD7D62">
      <w:pPr>
        <w:spacing w:before="120" w:after="120"/>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Kết cấu tài khoản 156</w:t>
      </w:r>
      <w:r w:rsidR="00D84045" w:rsidRPr="00FA31E2">
        <w:rPr>
          <w:rFonts w:ascii="Times New Roman" w:hAnsi="Times New Roman" w:cs="Times New Roman"/>
          <w:b/>
          <w:bCs/>
          <w:noProof/>
          <w:sz w:val="24"/>
          <w:szCs w:val="24"/>
          <w:lang w:val="vi-VN"/>
        </w:rPr>
        <w:t>-</w:t>
      </w:r>
      <w:r w:rsidRPr="00FA31E2">
        <w:rPr>
          <w:rFonts w:ascii="Times New Roman" w:hAnsi="Times New Roman" w:cs="Times New Roman"/>
          <w:b/>
          <w:bCs/>
          <w:noProof/>
          <w:sz w:val="24"/>
          <w:szCs w:val="24"/>
          <w:lang w:val="vi-VN"/>
        </w:rPr>
        <w:t xml:space="preserve"> Hàng hóa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6"/>
        <w:gridCol w:w="5379"/>
      </w:tblGrid>
      <w:tr w:rsidR="00276A8F" w:rsidRPr="00FA31E2" w:rsidTr="00F46DE0">
        <w:tc>
          <w:tcPr>
            <w:tcW w:w="3966" w:type="dxa"/>
            <w:tcBorders>
              <w:top w:val="single" w:sz="4" w:space="0" w:color="auto"/>
              <w:left w:val="single" w:sz="4" w:space="0" w:color="auto"/>
              <w:bottom w:val="single" w:sz="4" w:space="0" w:color="auto"/>
              <w:right w:val="single" w:sz="4" w:space="0" w:color="auto"/>
            </w:tcBorders>
            <w:hideMark/>
          </w:tcPr>
          <w:p w:rsidR="00276A8F" w:rsidRPr="00FA31E2" w:rsidRDefault="00276A8F" w:rsidP="00AD7D62">
            <w:pPr>
              <w:pStyle w:val="Default"/>
              <w:tabs>
                <w:tab w:val="left" w:pos="720"/>
                <w:tab w:val="left" w:pos="1200"/>
              </w:tabs>
              <w:spacing w:before="120" w:after="120" w:line="256" w:lineRule="auto"/>
              <w:ind w:left="142"/>
              <w:jc w:val="center"/>
              <w:rPr>
                <w:b/>
                <w:i/>
                <w:noProof/>
                <w:lang w:val="vi-VN"/>
              </w:rPr>
            </w:pPr>
            <w:r w:rsidRPr="00FA31E2">
              <w:rPr>
                <w:b/>
                <w:i/>
                <w:noProof/>
                <w:lang w:val="vi-VN"/>
              </w:rPr>
              <w:t xml:space="preserve">Bên </w:t>
            </w:r>
            <w:r w:rsidR="00D84045" w:rsidRPr="00FA31E2">
              <w:rPr>
                <w:b/>
                <w:i/>
                <w:noProof/>
                <w:lang w:val="vi-VN"/>
              </w:rPr>
              <w:t>N</w:t>
            </w:r>
            <w:r w:rsidRPr="00FA31E2">
              <w:rPr>
                <w:b/>
                <w:i/>
                <w:noProof/>
                <w:lang w:val="vi-VN"/>
              </w:rPr>
              <w:t>ợ</w:t>
            </w:r>
          </w:p>
        </w:tc>
        <w:tc>
          <w:tcPr>
            <w:tcW w:w="5379" w:type="dxa"/>
            <w:tcBorders>
              <w:top w:val="single" w:sz="4" w:space="0" w:color="auto"/>
              <w:left w:val="single" w:sz="4" w:space="0" w:color="auto"/>
              <w:bottom w:val="single" w:sz="4" w:space="0" w:color="auto"/>
              <w:right w:val="single" w:sz="4" w:space="0" w:color="auto"/>
            </w:tcBorders>
            <w:hideMark/>
          </w:tcPr>
          <w:p w:rsidR="00276A8F" w:rsidRPr="00FA31E2" w:rsidRDefault="00276A8F" w:rsidP="00AD7D62">
            <w:pPr>
              <w:pStyle w:val="Default"/>
              <w:tabs>
                <w:tab w:val="left" w:pos="720"/>
                <w:tab w:val="left" w:pos="1200"/>
              </w:tabs>
              <w:spacing w:before="120" w:after="120" w:line="256" w:lineRule="auto"/>
              <w:ind w:left="142"/>
              <w:jc w:val="center"/>
              <w:rPr>
                <w:b/>
                <w:i/>
                <w:noProof/>
                <w:lang w:val="vi-VN"/>
              </w:rPr>
            </w:pPr>
            <w:r w:rsidRPr="00FA31E2">
              <w:rPr>
                <w:b/>
                <w:i/>
                <w:noProof/>
                <w:lang w:val="vi-VN"/>
              </w:rPr>
              <w:t xml:space="preserve">Bên </w:t>
            </w:r>
            <w:r w:rsidR="00D84045" w:rsidRPr="00FA31E2">
              <w:rPr>
                <w:b/>
                <w:i/>
                <w:noProof/>
                <w:lang w:val="vi-VN"/>
              </w:rPr>
              <w:t>C</w:t>
            </w:r>
            <w:r w:rsidRPr="00FA31E2">
              <w:rPr>
                <w:b/>
                <w:i/>
                <w:noProof/>
                <w:lang w:val="vi-VN"/>
              </w:rPr>
              <w:t>ó</w:t>
            </w:r>
          </w:p>
        </w:tc>
      </w:tr>
      <w:tr w:rsidR="00F46DE0" w:rsidRPr="00FA31E2" w:rsidTr="00F46DE0">
        <w:trPr>
          <w:trHeight w:val="739"/>
        </w:trPr>
        <w:tc>
          <w:tcPr>
            <w:tcW w:w="9345" w:type="dxa"/>
            <w:gridSpan w:val="2"/>
            <w:tcBorders>
              <w:top w:val="single" w:sz="4" w:space="0" w:color="auto"/>
              <w:left w:val="single" w:sz="4" w:space="0" w:color="auto"/>
              <w:bottom w:val="single" w:sz="4" w:space="0" w:color="auto"/>
              <w:right w:val="single" w:sz="4" w:space="0" w:color="auto"/>
            </w:tcBorders>
          </w:tcPr>
          <w:p w:rsidR="00F46DE0" w:rsidRPr="00FA31E2" w:rsidRDefault="00F46DE0" w:rsidP="00AD7D62">
            <w:pPr>
              <w:pStyle w:val="Default"/>
              <w:tabs>
                <w:tab w:val="left" w:pos="720"/>
                <w:tab w:val="left" w:pos="1200"/>
              </w:tabs>
              <w:spacing w:line="256" w:lineRule="auto"/>
              <w:ind w:left="142"/>
              <w:jc w:val="both"/>
              <w:rPr>
                <w:i/>
                <w:noProof/>
                <w:lang w:val="vi-VN"/>
              </w:rPr>
            </w:pPr>
            <w:r w:rsidRPr="00FA31E2">
              <w:rPr>
                <w:b/>
                <w:i/>
                <w:noProof/>
                <w:lang w:val="vi-VN"/>
              </w:rPr>
              <w:lastRenderedPageBreak/>
              <w:t>Số dư bên Nợ</w:t>
            </w:r>
            <w:r w:rsidRPr="00FA31E2">
              <w:rPr>
                <w:i/>
                <w:noProof/>
                <w:lang w:val="vi-VN"/>
              </w:rPr>
              <w:t>:  -Trị giá mua vào của hàng hóa tồn kho</w:t>
            </w:r>
          </w:p>
          <w:p w:rsidR="00F46DE0" w:rsidRPr="00FA31E2" w:rsidRDefault="00F46DE0" w:rsidP="00AD7D62">
            <w:pPr>
              <w:pStyle w:val="Default"/>
              <w:tabs>
                <w:tab w:val="left" w:pos="240"/>
              </w:tabs>
              <w:spacing w:before="120" w:after="120" w:line="256" w:lineRule="auto"/>
              <w:ind w:left="142"/>
              <w:jc w:val="both"/>
              <w:rPr>
                <w:i/>
                <w:noProof/>
                <w:lang w:val="vi-VN"/>
              </w:rPr>
            </w:pPr>
            <w:r w:rsidRPr="00FA31E2">
              <w:rPr>
                <w:i/>
                <w:noProof/>
                <w:lang w:val="vi-VN"/>
              </w:rPr>
              <w:t>-Chi phí thu mua của hàng hóa tồn kho</w:t>
            </w:r>
          </w:p>
        </w:tc>
      </w:tr>
      <w:tr w:rsidR="00276A8F" w:rsidRPr="00FA31E2" w:rsidTr="00F46DE0">
        <w:trPr>
          <w:trHeight w:val="1690"/>
        </w:trPr>
        <w:tc>
          <w:tcPr>
            <w:tcW w:w="3966" w:type="dxa"/>
            <w:tcBorders>
              <w:top w:val="single" w:sz="4" w:space="0" w:color="auto"/>
              <w:left w:val="single" w:sz="4" w:space="0" w:color="auto"/>
              <w:bottom w:val="single" w:sz="4" w:space="0" w:color="auto"/>
              <w:right w:val="single" w:sz="4" w:space="0" w:color="auto"/>
            </w:tcBorders>
            <w:hideMark/>
          </w:tcPr>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mua vào của hàng hóa theo hóa đơn mua hàng (bao gồm các loại thuế không được hoàn lại)</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-Chi phí thu mua hàng hóa.</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hàng hóa đã bán bị người mua trả lại.</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hàng hóa phát hiện thừa khi kiểm kê.</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-Kết chuyển trị giá của hàng hóa tồn kho cuối kỳ (Trường hợp doanh nghiệp kế toán hàng tồn kho theo phương pháp kiểm kê định kỳ)</w:t>
            </w:r>
          </w:p>
        </w:tc>
        <w:tc>
          <w:tcPr>
            <w:tcW w:w="5379" w:type="dxa"/>
            <w:tcBorders>
              <w:top w:val="single" w:sz="4" w:space="0" w:color="auto"/>
              <w:left w:val="single" w:sz="4" w:space="0" w:color="auto"/>
              <w:bottom w:val="single" w:sz="4" w:space="0" w:color="auto"/>
              <w:right w:val="single" w:sz="4" w:space="0" w:color="auto"/>
            </w:tcBorders>
            <w:hideMark/>
          </w:tcPr>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của hàng hóa xuất kho để bán, giao đại lý, giao cho đơn vị phụ thuộc thuê ngoài gia công, hoặc sử dụng cho sản xuất kinh doanh.</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-Chi phí thu mua đã phân bổ cho hàng hóa đã bán trong kỳ.</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-Chiết khấu thương mại hàng mua được hưởng.</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hàng hóa trả lại cho người bán.</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hàng hóa phát hiện thiếu khi kiểm kê.</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-Kết chuyển giá trị hàng tồn kho đầu kỳ (Trường hợp doanh nghiệp kế toán hàng tồn kho theo phương pháp kiểm kê định kỳ)</w:t>
            </w:r>
          </w:p>
          <w:p w:rsidR="00276A8F" w:rsidRPr="00FA31E2" w:rsidRDefault="00276A8F" w:rsidP="00AD7D62">
            <w:pPr>
              <w:pStyle w:val="Default"/>
              <w:tabs>
                <w:tab w:val="left" w:pos="240"/>
              </w:tabs>
              <w:spacing w:before="120" w:after="120" w:line="256" w:lineRule="auto"/>
              <w:ind w:left="142"/>
              <w:jc w:val="both"/>
              <w:rPr>
                <w:i/>
                <w:noProof/>
                <w:lang w:val="vi-VN"/>
              </w:rPr>
            </w:pPr>
            <w:r w:rsidRPr="00FA31E2">
              <w:rPr>
                <w:i/>
                <w:noProof/>
                <w:lang w:val="vi-VN"/>
              </w:rPr>
              <w:t>-Trị giá hàng hóa bất động sản đã bán hoặc chuyển thành bất động sản đầu tư.</w:t>
            </w:r>
          </w:p>
        </w:tc>
      </w:tr>
      <w:tr w:rsidR="00276A8F" w:rsidRPr="00FA31E2" w:rsidTr="00F46DE0">
        <w:trPr>
          <w:trHeight w:val="463"/>
        </w:trPr>
        <w:tc>
          <w:tcPr>
            <w:tcW w:w="9345" w:type="dxa"/>
            <w:gridSpan w:val="2"/>
            <w:tcBorders>
              <w:top w:val="single" w:sz="4" w:space="0" w:color="auto"/>
              <w:left w:val="single" w:sz="4" w:space="0" w:color="auto"/>
              <w:bottom w:val="single" w:sz="4" w:space="0" w:color="auto"/>
              <w:right w:val="single" w:sz="4" w:space="0" w:color="auto"/>
            </w:tcBorders>
            <w:hideMark/>
          </w:tcPr>
          <w:p w:rsidR="00276A8F" w:rsidRPr="00FA31E2" w:rsidRDefault="00276A8F" w:rsidP="00AD7D62">
            <w:pPr>
              <w:pStyle w:val="Default"/>
              <w:tabs>
                <w:tab w:val="left" w:pos="720"/>
                <w:tab w:val="left" w:pos="1200"/>
              </w:tabs>
              <w:spacing w:line="256" w:lineRule="auto"/>
              <w:ind w:left="142"/>
              <w:jc w:val="both"/>
              <w:rPr>
                <w:i/>
                <w:noProof/>
                <w:lang w:val="vi-VN"/>
              </w:rPr>
            </w:pPr>
            <w:r w:rsidRPr="00FA31E2">
              <w:rPr>
                <w:b/>
                <w:i/>
                <w:noProof/>
                <w:lang w:val="vi-VN"/>
              </w:rPr>
              <w:t>Số dư bên Nợ</w:t>
            </w:r>
            <w:r w:rsidRPr="00FA31E2">
              <w:rPr>
                <w:i/>
                <w:noProof/>
                <w:lang w:val="vi-VN"/>
              </w:rPr>
              <w:t>:  -Trị giá mua vào của hàng hóa tồn kho</w:t>
            </w:r>
          </w:p>
          <w:p w:rsidR="00276A8F" w:rsidRPr="00FA31E2" w:rsidRDefault="00276A8F" w:rsidP="00AD7D62">
            <w:pPr>
              <w:pStyle w:val="Default"/>
              <w:tabs>
                <w:tab w:val="left" w:pos="720"/>
                <w:tab w:val="left" w:pos="1200"/>
              </w:tabs>
              <w:spacing w:line="256" w:lineRule="auto"/>
              <w:ind w:left="142"/>
              <w:jc w:val="both"/>
              <w:rPr>
                <w:i/>
                <w:noProof/>
                <w:lang w:val="vi-VN"/>
              </w:rPr>
            </w:pPr>
            <w:r w:rsidRPr="00FA31E2">
              <w:rPr>
                <w:i/>
                <w:noProof/>
                <w:lang w:val="vi-VN"/>
              </w:rPr>
              <w:t>-Chi phí thu mua của hàng hóa tồn kho.</w:t>
            </w:r>
          </w:p>
        </w:tc>
      </w:tr>
    </w:tbl>
    <w:p w:rsidR="00276A8F" w:rsidRPr="00FA31E2" w:rsidRDefault="00276A8F" w:rsidP="00AD7D62">
      <w:pPr>
        <w:ind w:left="142"/>
        <w:jc w:val="both"/>
        <w:rPr>
          <w:rFonts w:ascii="Times New Roman" w:hAnsi="Times New Roman" w:cs="Times New Roman"/>
          <w:b/>
          <w:bCs/>
          <w:noProof/>
          <w:sz w:val="24"/>
          <w:szCs w:val="24"/>
          <w:lang w:val="vi-VN"/>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Hàng hóa mua ngoài nhập kho doanh nghiệp, căn cứ hóa đơn, phiếu nhập kho và các chứng từ có liên quan: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a) Khi mua hàng hóa, nếu thuế GTGT đầu vào được khấu trừ,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(1561) (chi tiết hàng hóa mua vào và hàng hóa sử</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dụng như hàng thay thế đề phòng hư hỏng)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1534 - Thiết bị, phụ tùng thay thế (giá trị hợp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(1331) (thuế GTGT đầu vào)</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 331,... (tổng giá thanh toán).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Nếu thuế GTGT đầu vào không được khấu trừ thì trị giá hàng hóa mua vào bao gồm cả thuế GTGT.</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b) Khi nhập khẩu hàng hóa:</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nhập khẩu hàng hóa,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(33312) (nếu thuế GTGT đầu</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vào của hàng nhập khẩu không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3332- Thuế tiêu thụ đặc biệt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3333 - Thuế xuất, nhập khẩu (chi tiết thuế nhập khẩu)</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33381 - Thuế bảo vệ môi trường.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thuế GTGT đầu vào của hàng nhập khẩu được khấu trừ,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Có TK 3331 - Thuế GTGT phải nộp (33312).</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Trường hợp mua hàng hóa có trả trước cho người bán một phần bằng ngoại tệ thì phần giá trị hàng mua tương ứng với số tiền trả trước được ghi nhận theo tỷ giá giao dịch thực tế tại thời điểm ứng trước. Phần giá trị hàng mua bằng ngoại tệ chưa trả được ghi nhận theo tỷ giá giao dịch thực tế tại thời điểm mua hàng.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Mua hàng dưới hình thức uỷ thác nhập khẩu thực hiện theo quy định ở tài khoản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Trường hợp đã nhận được hóa đơn của người bán nhưng đến cuối kỳ kế toán, hàng hóa chưa về nhập kho thì căn cứ vào hóa đơn,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151 - Hàng mua đang đi đường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Sang kỳ kế toán sau, khi hàng mua đang đi đường về nhập kho,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151 - Hàng mua đang đi đường.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3 </w:t>
      </w:r>
      <w:r w:rsidRPr="00FA31E2">
        <w:rPr>
          <w:rFonts w:ascii="Times New Roman" w:hAnsi="Times New Roman" w:cs="Times New Roman"/>
          <w:noProof/>
          <w:sz w:val="24"/>
          <w:szCs w:val="24"/>
          <w:lang w:val="vi-VN"/>
        </w:rPr>
        <w:t>Trường hợp khoản chiết khấu thương mại hoặc giảm giá hàng bán nhận được (kể cả các khoản tiền phạt vi phạm hợp đồng kinh tế về bản chất làm giảm giá trị bên mua phải thanh toán) sau khi mua hàng</w:t>
      </w:r>
      <w:r w:rsidRPr="00FA31E2">
        <w:rPr>
          <w:rFonts w:ascii="Times New Roman" w:hAnsi="Times New Roman" w:cs="Times New Roman"/>
          <w:noProof/>
          <w:color w:val="000000"/>
          <w:sz w:val="24"/>
          <w:szCs w:val="24"/>
          <w:lang w:val="vi-VN"/>
        </w:rPr>
        <w:t xml:space="preserve"> thì </w:t>
      </w:r>
      <w:r w:rsidRPr="00FA31E2">
        <w:rPr>
          <w:rFonts w:ascii="Times New Roman" w:hAnsi="Times New Roman" w:cs="Times New Roman"/>
          <w:noProof/>
          <w:sz w:val="24"/>
          <w:szCs w:val="24"/>
          <w:lang w:val="vi-VN"/>
        </w:rPr>
        <w:t>kế toán phải căn cứ vào tình hình biến động của hàng hóa để phân bổ số chiết khấu thương mại, giảm giá hàng bán được hưởng dựa trên số hàng còn tồn kho, số đã xuất bán trong kỳ: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(nếu hàng còn tồn kho)</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 (nếu đã tiêu thụ trong kỳ)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133 - Thuế GTGT được khấu trừ (1331)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Giá trị của hàng hóa mua ngoài không đúng quy cách, phẩm chất theo hợp đồng kinh tế phải trả lại cho người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331 - Phải trả cho người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133 - Thuế GTGT được khấu trừ (1331)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 Phản ánh chi phí thu mua hàng hoá,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(1562)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141, 331,...</w:t>
      </w:r>
    </w:p>
    <w:p w:rsidR="00276A8F" w:rsidRPr="00FA31E2" w:rsidRDefault="00276A8F" w:rsidP="00AD7D62">
      <w:pPr>
        <w:widowControl w:val="0"/>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Khi mua hàng hóa theo phương thức trả chậm, trả góp, ghi:</w:t>
      </w:r>
    </w:p>
    <w:p w:rsidR="00276A8F" w:rsidRPr="00FA31E2" w:rsidRDefault="00276A8F" w:rsidP="00AD7D62">
      <w:pPr>
        <w:widowControl w:val="0"/>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156 - Hàng hóa (theo giá mua trả tiền ngay)</w:t>
      </w:r>
    </w:p>
    <w:p w:rsidR="00276A8F" w:rsidRPr="00FA31E2" w:rsidRDefault="00276A8F" w:rsidP="00AD7D62">
      <w:pPr>
        <w:widowControl w:val="0"/>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276A8F" w:rsidRPr="00FA31E2" w:rsidRDefault="00276A8F" w:rsidP="00AD7D62">
      <w:pPr>
        <w:widowControl w:val="0"/>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 {phần lãi trả chậm là số chênh lệch giữa tổng số tiền phải thanh toán trừ (-) Giá mua trả tiền ngay trừ thuế GTGT (nếu được khấu trừ)}</w:t>
      </w:r>
    </w:p>
    <w:p w:rsidR="00276A8F" w:rsidRPr="00FA31E2" w:rsidRDefault="00276A8F" w:rsidP="00AD7D62">
      <w:pPr>
        <w:widowControl w:val="0"/>
        <w:spacing w:after="0" w:line="312" w:lineRule="auto"/>
        <w:ind w:left="142"/>
        <w:jc w:val="both"/>
        <w:rPr>
          <w:rFonts w:ascii="Times New Roman" w:hAnsi="Times New Roman" w:cs="Times New Roman"/>
          <w:noProof/>
          <w:spacing w:val="-4"/>
          <w:sz w:val="24"/>
          <w:szCs w:val="24"/>
          <w:lang w:val="vi-VN"/>
        </w:rPr>
      </w:pPr>
      <w:r w:rsidRPr="00FA31E2">
        <w:rPr>
          <w:rFonts w:ascii="Times New Roman" w:hAnsi="Times New Roman" w:cs="Times New Roman"/>
          <w:noProof/>
          <w:sz w:val="24"/>
          <w:szCs w:val="24"/>
          <w:lang w:val="vi-VN"/>
        </w:rPr>
        <w:t>Có TK 331 - Phải trả cho người bán (tổng giá thanh toán).</w:t>
      </w:r>
    </w:p>
    <w:p w:rsidR="00276A8F" w:rsidRPr="00FA31E2" w:rsidRDefault="00276A8F" w:rsidP="00AD7D62">
      <w:pPr>
        <w:widowControl w:val="0"/>
        <w:spacing w:after="0" w:line="312" w:lineRule="auto"/>
        <w:ind w:left="142" w:firstLine="720"/>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lastRenderedPageBreak/>
        <w:t>Định kỳ, tính vào chi phí tài chính số lãi mua hàng trả chậm, trả góp phải trả, ghi:</w:t>
      </w:r>
    </w:p>
    <w:p w:rsidR="00276A8F" w:rsidRPr="00FA31E2" w:rsidRDefault="00276A8F" w:rsidP="00AD7D62">
      <w:pPr>
        <w:widowControl w:val="0"/>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276A8F" w:rsidRPr="00FA31E2" w:rsidRDefault="00276A8F" w:rsidP="00AD7D62">
      <w:pPr>
        <w:widowControl w:val="0"/>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Có TK 242 - Chi phí trả trước.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Khi mua hàng hoá bất động sản về để bán, kế toán phản ánh giá mua và các chi phí liên quan trực tiếp đến việc mua hàng hóa BĐS,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1567 - Hàng hoá bất động sản (giá mua chưa có thuế GTGT)</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 (1332)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 Trường hợp bất động sản đầu tư chuyển thành hàng tồn kho khi chủ sở hữu có quyết định sửa chữa, cải tạo, nâng cấp để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sửa chữa, cải tạo, nâng cấp bất động sản đầu tư để bán,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(TK 1567) (giá trị còn lại của BĐS đầu tư)</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214 - Hao mòn TSCĐ ((2147) - Số hao mòn lũy kế)</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217 - Bất động sản đầu tư (nguyên giá).</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phát sinh các chi phí sửa chữa, cải tạo, nâng cấp triển khai cho mục đích bán, ghi:</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133 - Thuế GTGT được khấu trừ</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152, 334,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kết thúc giai đoạn sửa chữa, cải tạo, nâng cấp triển khai cho mục đích bán, kết chuyển toàn bộ chi phí ghi tăng giá trị hàng hóa bất động sản,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(1567)</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9. Trị giá hàng hóa xuất bán được xác định là tiêu thụ,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Đồng thời kế toán phản ánh doanh thu bán hàng: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tách ngay được các loại thuế gián thu tại thời điểm ghi nhận doanh thu,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 (tổng giá thanh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333 - Thuế và các khoản phải nộp Nhà nước.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không tách ngay được thuế, kế toán ghi nhận doanh thu bao gồm cả thuế. Định kỳ kế toán xác định số thuế phải nộp và ghi giảm doanh thu,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511 - Doanh thu bán hàng và cung cấp dịch vụ(tổng giá thanh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333 - Thuế và các khoản phải nộp Nhà nước.</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 Trường hợp thuê ngoài gia công, chế biến hàng hóa:</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xuất kho hàng hóa đưa đi gia công, chế biến,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Chi phí gia công, chế biến hàng hóa,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Nợ TK 133 - Thuế GTGT được khấu trừ (nếu có)</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TK 111, 112, 331,...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gia công xong nhập lại kho hàng hóa,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154 - Chi phí sản xuất, kinh doanh dở dang.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11. Khi xuất kho hàng hóa gửi cho khách hàng hoặc xuất kho cho các đại lý, doanh nghiệp nhận hàng ký gửi,...,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157 - Hàng gửi đi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xml:space="preserve">12. Khi xuất kho hàng hóa cho các đơn vị hạch toán phụ thuộc </w:t>
      </w:r>
      <w:r w:rsidRPr="00FA31E2">
        <w:rPr>
          <w:rFonts w:ascii="Times New Roman" w:hAnsi="Times New Roman" w:cs="Times New Roman"/>
          <w:noProof/>
          <w:sz w:val="24"/>
          <w:szCs w:val="24"/>
          <w:lang w:val="vi-VN"/>
        </w:rPr>
        <w:t xml:space="preserve">trong nội bộ doanh nghiệp </w:t>
      </w:r>
      <w:r w:rsidRPr="00FA31E2">
        <w:rPr>
          <w:rFonts w:ascii="Times New Roman" w:hAnsi="Times New Roman" w:cs="Times New Roman"/>
          <w:noProof/>
          <w:color w:val="000000"/>
          <w:sz w:val="24"/>
          <w:szCs w:val="24"/>
          <w:lang w:val="vi-VN"/>
        </w:rPr>
        <w:t>để bán:</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đơn vị hạch toán phụ thuộc được phân cấp ghi nhận doanh thu, giá vốn, kế toán ghi nhận giá vốn hàng hóa xuất bán,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156 - Hàng hóa.</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Đồng thời kế toán ghi nhận doanh thu bán hàng, cung cấp dịch vụ,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 (tổng giá thanh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333 - Thuế và các khoản phải nộp Nhà nước.</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Trường hợp đơn vị hạch toán phụ thuộc không được phân cấp ghi nhận doanh thu, giá vốn, kế toán ghi nhận giá trị hàng hóa luân chuyển giữa các khâu trong nội bộ doanh nghiệp là khoản phải thu nội bộ,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136 - Phải thu nội bộ</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156 - Hàng hóa</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276A8F" w:rsidRPr="00FA31E2" w:rsidRDefault="00276A8F" w:rsidP="00AD7D62">
      <w:pPr>
        <w:spacing w:after="0" w:line="312" w:lineRule="auto"/>
        <w:ind w:left="142" w:firstLine="709"/>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13. Khi xuất hàng hóa</w:t>
      </w:r>
      <w:r w:rsidRPr="00FA31E2">
        <w:rPr>
          <w:rFonts w:ascii="Times New Roman" w:hAnsi="Times New Roman" w:cs="Times New Roman"/>
          <w:noProof/>
          <w:sz w:val="24"/>
          <w:szCs w:val="24"/>
          <w:lang w:val="vi-VN"/>
        </w:rPr>
        <w:t xml:space="preserve"> tiêu dùng nội bộ,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641, 642, 241, 211</w:t>
      </w:r>
    </w:p>
    <w:p w:rsidR="00276A8F" w:rsidRPr="00FA31E2" w:rsidRDefault="00276A8F" w:rsidP="00AD7D62">
      <w:pPr>
        <w:tabs>
          <w:tab w:val="left" w:pos="1418"/>
        </w:tabs>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14. Trường hợp doanh nghiệp sử dụng hàng hóa để biếu tặng, khuyến mại, quảng cáo (theo pháp luật về thương mại), khi xuất hàng hóa cho mục đích khuyến mại, quảng cáo:</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a) Trường hợp xuất </w:t>
      </w:r>
      <w:r w:rsidRPr="00FA31E2">
        <w:rPr>
          <w:rFonts w:ascii="Times New Roman" w:hAnsi="Times New Roman" w:cs="Times New Roman"/>
          <w:noProof/>
          <w:sz w:val="24"/>
          <w:szCs w:val="24"/>
          <w:lang w:val="vi-VN"/>
        </w:rPr>
        <w:t xml:space="preserve">hàng hóa </w:t>
      </w:r>
      <w:r w:rsidRPr="00FA31E2">
        <w:rPr>
          <w:rFonts w:ascii="Times New Roman" w:hAnsi="Times New Roman" w:cs="Times New Roman"/>
          <w:noProof/>
          <w:color w:val="000000"/>
          <w:sz w:val="24"/>
          <w:szCs w:val="24"/>
          <w:lang w:val="vi-VN"/>
        </w:rPr>
        <w:t xml:space="preserve">để biếu tặng, khuyến mại, quảng cáo không thu tiền, không kèm theo các điều kiện khác như phải mua sản phẩm, hàng hóa...., kế toán ghi nhận giá trị </w:t>
      </w:r>
      <w:r w:rsidRPr="00FA31E2">
        <w:rPr>
          <w:rFonts w:ascii="Times New Roman" w:hAnsi="Times New Roman" w:cs="Times New Roman"/>
          <w:noProof/>
          <w:sz w:val="24"/>
          <w:szCs w:val="24"/>
          <w:lang w:val="vi-VN"/>
        </w:rPr>
        <w:t xml:space="preserve">hàng hóa </w:t>
      </w:r>
      <w:r w:rsidRPr="00FA31E2">
        <w:rPr>
          <w:rFonts w:ascii="Times New Roman" w:hAnsi="Times New Roman" w:cs="Times New Roman"/>
          <w:noProof/>
          <w:color w:val="000000"/>
          <w:sz w:val="24"/>
          <w:szCs w:val="24"/>
          <w:lang w:val="vi-VN"/>
        </w:rPr>
        <w:t xml:space="preserve">vào chi phí bán hàng (chi tiết hàng khuyến mại, quảng cáo), </w:t>
      </w:r>
      <w:r w:rsidRPr="00FA31E2">
        <w:rPr>
          <w:rFonts w:ascii="Times New Roman" w:hAnsi="Times New Roman" w:cs="Times New Roman"/>
          <w:noProof/>
          <w:sz w:val="24"/>
          <w:szCs w:val="24"/>
          <w:lang w:val="vi-VN"/>
        </w:rPr>
        <w:t>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Chi phí bán hàng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156 - Hàng hóa (giá vốn</w:t>
      </w:r>
      <w:r w:rsidRPr="00FA31E2">
        <w:rPr>
          <w:rFonts w:ascii="Times New Roman" w:hAnsi="Times New Roman" w:cs="Times New Roman"/>
          <w:noProof/>
          <w:sz w:val="24"/>
          <w:szCs w:val="24"/>
          <w:lang w:val="vi-VN"/>
        </w:rPr>
        <w:t>).</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 xml:space="preserve">b) Trường hợp xuất </w:t>
      </w:r>
      <w:r w:rsidRPr="00FA31E2">
        <w:rPr>
          <w:rFonts w:ascii="Times New Roman" w:hAnsi="Times New Roman" w:cs="Times New Roman"/>
          <w:noProof/>
          <w:sz w:val="24"/>
          <w:szCs w:val="24"/>
          <w:lang w:val="vi-VN"/>
        </w:rPr>
        <w:t xml:space="preserve">hàng hóa </w:t>
      </w:r>
      <w:r w:rsidRPr="00FA31E2">
        <w:rPr>
          <w:rFonts w:ascii="Times New Roman" w:hAnsi="Times New Roman" w:cs="Times New Roman"/>
          <w:noProof/>
          <w:color w:val="000000"/>
          <w:sz w:val="24"/>
          <w:szCs w:val="24"/>
          <w:lang w:val="vi-VN"/>
        </w:rPr>
        <w:t xml:space="preserve">để khuyến mại, quảng cáo nhưng khách hàng chỉ được nhận hàng khuyến mại, quảng cáo kèm theo các điều kiện khác như phải mua sản phẩm, </w:t>
      </w:r>
      <w:r w:rsidRPr="00FA31E2">
        <w:rPr>
          <w:rFonts w:ascii="Times New Roman" w:hAnsi="Times New Roman" w:cs="Times New Roman"/>
          <w:noProof/>
          <w:sz w:val="24"/>
          <w:szCs w:val="24"/>
          <w:lang w:val="vi-VN"/>
        </w:rPr>
        <w:t>hàng hóa</w:t>
      </w:r>
      <w:r w:rsidRPr="00FA31E2">
        <w:rPr>
          <w:rFonts w:ascii="Times New Roman" w:hAnsi="Times New Roman" w:cs="Times New Roman"/>
          <w:noProof/>
          <w:color w:val="000000"/>
          <w:sz w:val="24"/>
          <w:szCs w:val="24"/>
          <w:lang w:val="vi-VN"/>
        </w:rPr>
        <w:t xml:space="preserve"> (ví dụ như mua 2 sản phẩm được tặng 1 sản phẩm....) thì kế toán phải phân bổ số tiền thu được để tính doanh thu cho cả hàng khuyến mại, giá trị hàng khuyến mại được tính vào giá vốn hàng bán (trường hợp này bản chất giao dịch là giảm giá hàng bán).</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Khi xuất hàng hóa khuyến mại, kế toán ghi nhận giá trị hàng khuyến mại vào giá vốn hàng bán,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 (giá thành sản xuất)</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156 - Hàng hóa.</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doanh thu của hàng khuyến mại trên cơ sở phân bổ số tiền thu được cho cả sản phẩm, hàng hóa được bán và hàng hóa khuyến mại, quảng cáo,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Nếu hàng hóa biếu tặng cho cán bộ công nhân viên được trang trải bằng quỹ khen thưởng, phúc lợi, kế toán phải ghi nhận doanh thu, giá vốn như giao dịch bán hàng thông thường,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giá vốn hàng bán đối với giá trị hàng hóa dùng để biếu, tặng công nhân viên và người lao động: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w:t>
      </w:r>
      <w:r w:rsidRPr="00FA31E2">
        <w:rPr>
          <w:rFonts w:ascii="Times New Roman" w:hAnsi="Times New Roman" w:cs="Times New Roman"/>
          <w:noProof/>
          <w:color w:val="000000"/>
          <w:sz w:val="24"/>
          <w:szCs w:val="24"/>
          <w:lang w:val="vi-VN"/>
        </w:rPr>
        <w:t>TK 156 - Hàng hóa.</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doanh thu của hàng hóa được trang trải bằng quỹ khen thưởng, phúc lợi,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353 - Quỹ khen thưởng, phúc lợi (tổng giá thanh toán)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 Trường hợp doanh nghiệp là nhà phân phối hoạt động thương mại được nhận hàng hoá (không phải trả tiền) từ nhà sản xuất để quảng cáo, khuyến mại cho khách hàng mua hàng của nhà sản xuất, nhà phân phối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nhận hàng của nhà sản xuất (không phải trả tiền) dùng để khuyến mại, quảng cáo cho khách hàng, nhà phân phối phải theo dõi chi tiết số lượng hàng trong hệ thống quản trị nội bộ của mình và thuyết minh trên Bản thuyết minh Báo cáo tài chính đối với hàng nhận được và số hàng đã dùng để khuyến mại cho người mua.</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hết chương trình khuyến mại, nếu không phải trả lại nhà sản xuất số hàng khuyến mại chưa sử dụng hết, kế toán ghi nhận thu nhập khác là giá trị số hàng khuyến mại không phải trả lại, ghi:</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156 - Hàng hoá (theo giá trị hợp lý)</w:t>
      </w:r>
    </w:p>
    <w:p w:rsidR="00276A8F" w:rsidRPr="00FA31E2" w:rsidRDefault="00276A8F"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15. Kế toán trả lương cho người lao động bằng </w:t>
      </w:r>
      <w:r w:rsidRPr="00FA31E2">
        <w:rPr>
          <w:rFonts w:ascii="Times New Roman" w:hAnsi="Times New Roman" w:cs="Times New Roman"/>
          <w:noProof/>
          <w:color w:val="000000"/>
          <w:sz w:val="24"/>
          <w:szCs w:val="24"/>
          <w:lang w:val="vi-VN"/>
        </w:rPr>
        <w:t>hàng hóa</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 toán ghi nhận doanh thu, ghi:</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334 - Phải trả người lao động (tổng giá thanh toán)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3335 - Thuế thu nhập cá nhân.</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giá vốn hàng bán đối với giá trị hàng hoá dùng để trả lương cho công nhân viên và người lao động:</w:t>
      </w:r>
    </w:p>
    <w:p w:rsidR="00276A8F" w:rsidRPr="00FA31E2" w:rsidRDefault="00276A8F"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Có TK 156 - Hàng hóa.</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16. Hàng hoá đưa đi góp vốn vào công ty con, công ty liên doanh, liên kết,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221, 222 (theo giá đánh giá lại)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811 - Chi phí khác (chênh lệch giữa giá đánh giá lại nhỏ hơn giá trị</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ghi sổ của hàng hoá)</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hoá</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711 - Thu nhập khác (chênh lệch giữa giá đánh giá lại lớn hơn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giá trị ghi sổ của hàng hoá).</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17 Cuối kỳ, khi phân bổ chi phí thu mua cho hàng hóa được xác định là bán trong kỳ,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(1562).</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18 Mọi trường hợp phát hiện thừa hàng hóa bất kỳ ở khâu nào trong kinh doanh phải lập biên bản và truy tìm nguyên nhân. Kế toán căn cứ vào nguyên nhân đã được xác định để xử lý và hạch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do nhầm lẫn, cân, đo, đong, đếm, quên ghi sổ,... thì điều chỉnh lại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hàng hoá thừa là thuộc quyền sở hữu của doanh nghiệp khác, thì giá trị hàng hoá thừa doanh nghiệp chủ động theo dõi trong hệ thống quản trị và ghi chép thông tin trong phần thuyết minh Báo cáo tài chính.</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Nếu chưa xác định được nguyên nhân phải chờ xử lý,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156 - Hàng hóa</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338 - Phải trả, phải nộp khác (3381).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của cấp có thẩm quyền về xử lý hàng hoá thừa,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338 - Phải trả, phải nộp khác (3381)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các tài khoản liên quan.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19 Mọi trường hợp phát hiện thiếu hụt, mất mát hàng hoá ở bất kỳ khâu nào trong kinh doanh phải lập biên bản và truy tìm nguyên nhân. Kế toán căn cứ vào quyết định xử lý của cấp có thẩm quyền theo từng nguyên nhân gây ra để xử lý và ghi sổ kế toán: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Phản ánh giá trị hàng hóa thiếu chưa xác định được nguyên nhân, chờ xử lý,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(TK 1381- Tài sản thiếu chờ xử lý)</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hoá.</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Khi có quyết định xử lý của cấp có thẩm quyền,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(nếu do cá nhân gây ra phải bồi thường bằng tiền)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334 - Phải trả người lao động (do cá nhân gây ra phải trừ vào lương)</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138 - Phải thu khác (1388) (phải thu bồi thường của người phạm lỗi)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 (phần giá trị hao hụt, mất mát còn lại)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138 - Phải thu khác (1381).</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 Trị giá hàng hóa bất động sản được xác định là bán trong kỳ, căn cứ Hóa đơn GTGT hoặc Hóa đơn bán hàng, biên bản bàn giao hàng hóa BĐS,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156 - Hàng hóa (1567 - Hàng hóa BĐS).</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Đồng thời kế toán phản ánh doanh thu bán hàng hóa BĐS:</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các TK 111, 112, 131,...</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511 - Doanh thu bán hàng và cung cấp dịch vụ (5117)</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3331 - Thuế GTGT phải nộp (33311) (nếu có).</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21 Phản ánh giá vốn hàng hóa ứ đọng không cần dùng khi nhượng bán, thanh lý,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jc w:val="both"/>
        <w:rPr>
          <w:rFonts w:ascii="Times New Roman" w:hAnsi="Times New Roman" w:cs="Times New Roman"/>
          <w:b/>
          <w:noProof/>
          <w:sz w:val="24"/>
          <w:szCs w:val="24"/>
          <w:lang w:val="vi-VN" w:eastAsia="ja-JP"/>
        </w:rPr>
      </w:pPr>
      <w:r w:rsidRPr="00FA31E2">
        <w:rPr>
          <w:rFonts w:ascii="Times New Roman" w:hAnsi="Times New Roman" w:cs="Times New Roman"/>
          <w:noProof/>
          <w:color w:val="000000"/>
          <w:sz w:val="24"/>
          <w:szCs w:val="24"/>
          <w:lang w:val="vi-VN"/>
        </w:rPr>
        <w:t>Có TK 156 - Hàng hóa.</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2.3.</w:t>
      </w:r>
      <w:r w:rsidR="00D84045" w:rsidRPr="00FA31E2">
        <w:rPr>
          <w:rFonts w:ascii="Times New Roman" w:hAnsi="Times New Roman" w:cs="Times New Roman"/>
          <w:b/>
          <w:bCs/>
          <w:noProof/>
          <w:sz w:val="24"/>
          <w:szCs w:val="24"/>
          <w:lang w:val="vi-VN"/>
        </w:rPr>
        <w:t>2</w:t>
      </w:r>
      <w:r w:rsidRPr="00FA31E2">
        <w:rPr>
          <w:rFonts w:ascii="Times New Roman" w:hAnsi="Times New Roman" w:cs="Times New Roman"/>
          <w:b/>
          <w:bCs/>
          <w:noProof/>
          <w:sz w:val="24"/>
          <w:szCs w:val="24"/>
          <w:lang w:val="vi-VN"/>
        </w:rPr>
        <w:t>.5. Kế toán dự phòng giảm giá hàng tồn kho</w:t>
      </w:r>
    </w:p>
    <w:p w:rsidR="00276A8F" w:rsidRPr="00FA31E2" w:rsidRDefault="00276A8F" w:rsidP="00AD7D62">
      <w:pPr>
        <w:pStyle w:val="Default"/>
        <w:tabs>
          <w:tab w:val="left" w:pos="360"/>
          <w:tab w:val="left" w:pos="720"/>
          <w:tab w:val="left" w:pos="1200"/>
        </w:tabs>
        <w:spacing w:line="312" w:lineRule="auto"/>
        <w:ind w:left="142"/>
        <w:jc w:val="center"/>
        <w:rPr>
          <w:b/>
          <w:i/>
          <w:noProof/>
          <w:lang w:val="vi-VN"/>
        </w:rPr>
      </w:pPr>
      <w:r w:rsidRPr="00FA31E2">
        <w:rPr>
          <w:b/>
          <w:i/>
          <w:noProof/>
          <w:lang w:val="vi-VN"/>
        </w:rPr>
        <w:t>Kết cấu của TK 2294-</w:t>
      </w:r>
      <w:r w:rsidRPr="00FA31E2">
        <w:rPr>
          <w:b/>
          <w:bCs/>
          <w:noProof/>
          <w:lang w:val="vi-VN"/>
        </w:rPr>
        <w:t xml:space="preserve"> Dự phòng giảm giá hàng tồn kho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5103"/>
      </w:tblGrid>
      <w:tr w:rsidR="00276A8F" w:rsidRPr="00FA31E2" w:rsidTr="004C6539">
        <w:tc>
          <w:tcPr>
            <w:tcW w:w="4390" w:type="dxa"/>
          </w:tcPr>
          <w:p w:rsidR="00276A8F" w:rsidRPr="00FA31E2" w:rsidRDefault="00276A8F" w:rsidP="00AD7D62">
            <w:pPr>
              <w:pStyle w:val="Default"/>
              <w:tabs>
                <w:tab w:val="left" w:pos="360"/>
                <w:tab w:val="left" w:pos="720"/>
                <w:tab w:val="left" w:pos="1200"/>
              </w:tabs>
              <w:spacing w:line="312" w:lineRule="auto"/>
              <w:ind w:left="142"/>
              <w:jc w:val="center"/>
              <w:rPr>
                <w:b/>
                <w:i/>
                <w:noProof/>
                <w:lang w:val="vi-VN"/>
              </w:rPr>
            </w:pPr>
            <w:r w:rsidRPr="00FA31E2">
              <w:rPr>
                <w:b/>
                <w:i/>
                <w:noProof/>
                <w:lang w:val="vi-VN"/>
              </w:rPr>
              <w:t>Bên Nợ</w:t>
            </w:r>
          </w:p>
        </w:tc>
        <w:tc>
          <w:tcPr>
            <w:tcW w:w="5103" w:type="dxa"/>
          </w:tcPr>
          <w:p w:rsidR="00276A8F" w:rsidRPr="00FA31E2" w:rsidRDefault="00276A8F" w:rsidP="00AD7D62">
            <w:pPr>
              <w:pStyle w:val="Default"/>
              <w:tabs>
                <w:tab w:val="left" w:pos="360"/>
                <w:tab w:val="left" w:pos="720"/>
                <w:tab w:val="left" w:pos="1200"/>
              </w:tabs>
              <w:spacing w:line="312" w:lineRule="auto"/>
              <w:ind w:left="142"/>
              <w:jc w:val="center"/>
              <w:rPr>
                <w:b/>
                <w:i/>
                <w:noProof/>
                <w:lang w:val="vi-VN"/>
              </w:rPr>
            </w:pPr>
            <w:r w:rsidRPr="00FA31E2">
              <w:rPr>
                <w:b/>
                <w:i/>
                <w:noProof/>
                <w:lang w:val="vi-VN"/>
              </w:rPr>
              <w:t>Bên Có</w:t>
            </w:r>
          </w:p>
        </w:tc>
      </w:tr>
      <w:tr w:rsidR="00276A8F" w:rsidRPr="00FA31E2" w:rsidTr="004C6539">
        <w:tc>
          <w:tcPr>
            <w:tcW w:w="4390" w:type="dxa"/>
          </w:tcPr>
          <w:p w:rsidR="00276A8F" w:rsidRPr="00FA31E2" w:rsidRDefault="00276A8F" w:rsidP="00AD7D62">
            <w:pPr>
              <w:pStyle w:val="Default"/>
              <w:tabs>
                <w:tab w:val="left" w:pos="360"/>
                <w:tab w:val="left" w:pos="720"/>
                <w:tab w:val="left" w:pos="1200"/>
              </w:tabs>
              <w:spacing w:line="312" w:lineRule="auto"/>
              <w:ind w:left="142"/>
              <w:jc w:val="both"/>
              <w:rPr>
                <w:noProof/>
                <w:lang w:val="vi-VN"/>
              </w:rPr>
            </w:pPr>
          </w:p>
        </w:tc>
        <w:tc>
          <w:tcPr>
            <w:tcW w:w="5103" w:type="dxa"/>
          </w:tcPr>
          <w:p w:rsidR="00276A8F" w:rsidRPr="00FA31E2" w:rsidRDefault="00276A8F" w:rsidP="00AD7D62">
            <w:pPr>
              <w:pStyle w:val="Default"/>
              <w:tabs>
                <w:tab w:val="left" w:pos="360"/>
                <w:tab w:val="left" w:pos="720"/>
                <w:tab w:val="left" w:pos="1200"/>
              </w:tabs>
              <w:spacing w:line="312" w:lineRule="auto"/>
              <w:ind w:left="142"/>
              <w:jc w:val="both"/>
              <w:rPr>
                <w:noProof/>
                <w:lang w:val="vi-VN"/>
              </w:rPr>
            </w:pPr>
            <w:r w:rsidRPr="00FA31E2">
              <w:rPr>
                <w:b/>
                <w:i/>
                <w:noProof/>
                <w:lang w:val="vi-VN"/>
              </w:rPr>
              <w:t>Số dư bên Có:Số dự phòng giảm giá hàng tồn kho  đầu kỳ</w:t>
            </w:r>
          </w:p>
        </w:tc>
      </w:tr>
      <w:tr w:rsidR="00276A8F" w:rsidRPr="00FA31E2" w:rsidTr="004C6539">
        <w:tc>
          <w:tcPr>
            <w:tcW w:w="4390" w:type="dxa"/>
          </w:tcPr>
          <w:p w:rsidR="00276A8F" w:rsidRPr="00FA31E2" w:rsidRDefault="00276A8F" w:rsidP="00AD7D62">
            <w:pPr>
              <w:pStyle w:val="Default"/>
              <w:tabs>
                <w:tab w:val="left" w:pos="360"/>
                <w:tab w:val="left" w:pos="720"/>
                <w:tab w:val="left" w:pos="1200"/>
              </w:tabs>
              <w:spacing w:line="312" w:lineRule="auto"/>
              <w:ind w:left="142"/>
              <w:jc w:val="both"/>
              <w:rPr>
                <w:noProof/>
                <w:lang w:val="vi-VN"/>
              </w:rPr>
            </w:pPr>
            <w:r w:rsidRPr="00FA31E2">
              <w:rPr>
                <w:noProof/>
                <w:lang w:val="vi-VN"/>
              </w:rPr>
              <w:t>Hoàn nhập khoản dự phòng giảm giá hàng tồn kho  đã lập ở cuối niên độ kế toán trước.</w:t>
            </w:r>
          </w:p>
        </w:tc>
        <w:tc>
          <w:tcPr>
            <w:tcW w:w="5103" w:type="dxa"/>
          </w:tcPr>
          <w:p w:rsidR="00276A8F" w:rsidRPr="00FA31E2" w:rsidRDefault="00276A8F" w:rsidP="00AD7D62">
            <w:pPr>
              <w:pStyle w:val="Default"/>
              <w:tabs>
                <w:tab w:val="left" w:pos="360"/>
                <w:tab w:val="left" w:pos="720"/>
                <w:tab w:val="left" w:pos="1200"/>
              </w:tabs>
              <w:spacing w:line="312" w:lineRule="auto"/>
              <w:ind w:left="142"/>
              <w:jc w:val="both"/>
              <w:rPr>
                <w:noProof/>
                <w:lang w:val="vi-VN"/>
              </w:rPr>
            </w:pPr>
            <w:r w:rsidRPr="00FA31E2">
              <w:rPr>
                <w:noProof/>
                <w:lang w:val="vi-VN"/>
              </w:rPr>
              <w:t>Số dự phòng giảm giá hàng tồn kho  tính vào giá vốn (cuối niên độ kế toán).</w:t>
            </w:r>
          </w:p>
        </w:tc>
      </w:tr>
      <w:tr w:rsidR="00276A8F" w:rsidRPr="00FA31E2" w:rsidTr="004C6539">
        <w:tc>
          <w:tcPr>
            <w:tcW w:w="9493" w:type="dxa"/>
            <w:gridSpan w:val="2"/>
          </w:tcPr>
          <w:p w:rsidR="00276A8F" w:rsidRPr="00FA31E2" w:rsidRDefault="00276A8F" w:rsidP="00AD7D62">
            <w:pPr>
              <w:pStyle w:val="Default"/>
              <w:tabs>
                <w:tab w:val="left" w:pos="360"/>
                <w:tab w:val="left" w:pos="480"/>
                <w:tab w:val="left" w:pos="720"/>
              </w:tabs>
              <w:spacing w:line="312" w:lineRule="auto"/>
              <w:ind w:left="142"/>
              <w:jc w:val="both"/>
              <w:rPr>
                <w:noProof/>
                <w:lang w:val="vi-VN"/>
              </w:rPr>
            </w:pPr>
            <w:r w:rsidRPr="00FA31E2">
              <w:rPr>
                <w:b/>
                <w:i/>
                <w:noProof/>
                <w:lang w:val="vi-VN"/>
              </w:rPr>
              <w:t>Số dư bên Có:Số dự phòng giảm giá hàng tồn kho  tại thời điểm báo cáo.</w:t>
            </w:r>
          </w:p>
        </w:tc>
      </w:tr>
    </w:tbl>
    <w:p w:rsidR="00276A8F" w:rsidRPr="00FA31E2" w:rsidRDefault="00276A8F" w:rsidP="00AD7D62">
      <w:pPr>
        <w:ind w:left="142"/>
        <w:jc w:val="both"/>
        <w:rPr>
          <w:rFonts w:ascii="Times New Roman" w:hAnsi="Times New Roman" w:cs="Times New Roman"/>
          <w:b/>
          <w:bCs/>
          <w:noProof/>
          <w:sz w:val="24"/>
          <w:szCs w:val="24"/>
          <w:lang w:val="vi-VN"/>
        </w:rPr>
      </w:pP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a) Khi lập Báo cáo tài chính, nếu số dự phòng giảm giá hàng tồn kho phải lập kỳ này lớn hơn số đã trích lập từ các kỳ trước, kế toán trích lập bổ sung phần chênh lệch,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632 - Giá vốn hàng bán</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229 - Dự phòng tổn thất tài sản (2294).</w:t>
      </w:r>
    </w:p>
    <w:p w:rsidR="00276A8F" w:rsidRPr="00FA31E2" w:rsidRDefault="00276A8F" w:rsidP="00AD7D62">
      <w:pPr>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b) Khi lập Báo cáo tài chính, nếu số dự phòng giảm giá hàng tồn kho phải lập kỳ này nhỏ hơn số đã trích lập từ các kỳ trước, kế toán hoàn nhập phần chênh lệch,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229 - Dự phòng tổn thất tài sản (2294)</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632 - Giá vốn hàng bán.</w:t>
      </w:r>
    </w:p>
    <w:p w:rsidR="00276A8F" w:rsidRPr="00FA31E2" w:rsidRDefault="00276A8F" w:rsidP="00AD7D62">
      <w:pPr>
        <w:pStyle w:val="PlainText"/>
        <w:spacing w:line="312" w:lineRule="auto"/>
        <w:ind w:left="142"/>
        <w:jc w:val="both"/>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c) Kế toán xử lý khoản dự phòng giảm giá hàng tồn kho đối với vật tư, hàng hóa bị hủy bỏ do hết hạn sử dụng, mất phẩm chất, hư hỏng, không còn giá trị sử dụng, ghi:</w:t>
      </w:r>
    </w:p>
    <w:p w:rsidR="00276A8F" w:rsidRPr="00FA31E2" w:rsidRDefault="00276A8F" w:rsidP="00AD7D62">
      <w:pPr>
        <w:pStyle w:val="PlainText"/>
        <w:spacing w:line="312" w:lineRule="auto"/>
        <w:ind w:left="142"/>
        <w:jc w:val="both"/>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Nợ TK 229 - Dự phòng tổn thất tài sản (số được bù đắp bằng dự phòng)</w:t>
      </w:r>
    </w:p>
    <w:p w:rsidR="00276A8F" w:rsidRPr="00FA31E2" w:rsidRDefault="00276A8F" w:rsidP="00AD7D62">
      <w:pPr>
        <w:pStyle w:val="PlainText"/>
        <w:spacing w:line="312" w:lineRule="auto"/>
        <w:ind w:left="142"/>
        <w:jc w:val="both"/>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Nợ TK 632 - Giá vốn hàng bán (nếu số tổn thất cao hơn số đã lập dự phòng)</w:t>
      </w:r>
    </w:p>
    <w:p w:rsidR="00276A8F" w:rsidRPr="00FA31E2" w:rsidRDefault="00276A8F" w:rsidP="00AD7D62">
      <w:pPr>
        <w:pStyle w:val="PlainText"/>
        <w:spacing w:line="312" w:lineRule="auto"/>
        <w:ind w:left="142"/>
        <w:jc w:val="both"/>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Có các TK 152, 153, 155, 156.</w:t>
      </w:r>
    </w:p>
    <w:p w:rsidR="00276A8F" w:rsidRPr="00FA31E2" w:rsidRDefault="00276A8F" w:rsidP="00AD7D62">
      <w:pPr>
        <w:pStyle w:val="PlainText"/>
        <w:spacing w:line="312" w:lineRule="auto"/>
        <w:ind w:left="142"/>
        <w:jc w:val="both"/>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d) Kế toán xử lý khoản dự phòng giảm giá hàng tồn kho trước khi doanh nghiệp 100% vốn nhà nước chuyển thành công ty cổ phần: Khoản dự phòng giảm giá hàng tồn kho sau khi bù đắp tổn thất, nếu được hạch toán tăng vốn nhà nước, ghi:</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Nợ TK 229 - Dự phòng tổn thất tài sản (2294)</w:t>
      </w:r>
    </w:p>
    <w:p w:rsidR="00276A8F" w:rsidRPr="00FA31E2" w:rsidRDefault="00276A8F" w:rsidP="00AD7D62">
      <w:pPr>
        <w:spacing w:after="0" w:line="312" w:lineRule="auto"/>
        <w:ind w:left="142" w:firstLine="720"/>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Có TK 411 - Vốn đầu tư của chủ sở hữu.</w:t>
      </w:r>
    </w:p>
    <w:p w:rsidR="004907AA" w:rsidRPr="00FA31E2" w:rsidRDefault="004907AA" w:rsidP="00AD7D62">
      <w:pPr>
        <w:ind w:left="142"/>
        <w:jc w:val="both"/>
        <w:rPr>
          <w:rFonts w:ascii="Times New Roman" w:hAnsi="Times New Roman" w:cs="Times New Roman"/>
          <w:b/>
          <w:bCs/>
          <w:noProof/>
          <w:sz w:val="24"/>
          <w:szCs w:val="24"/>
          <w:lang w:val="vi-VN"/>
        </w:rPr>
      </w:pPr>
    </w:p>
    <w:p w:rsidR="00BE619D" w:rsidRDefault="00BE619D" w:rsidP="00AD7D62">
      <w:pPr>
        <w:ind w:left="142"/>
        <w:rPr>
          <w:rFonts w:ascii="Times New Roman" w:hAnsi="Times New Roman" w:cs="Times New Roman"/>
          <w:b/>
          <w:bCs/>
          <w:noProof/>
          <w:sz w:val="24"/>
          <w:szCs w:val="24"/>
          <w:lang w:val="vi-VN"/>
        </w:rPr>
      </w:pPr>
      <w:r>
        <w:rPr>
          <w:rFonts w:ascii="Times New Roman" w:hAnsi="Times New Roman" w:cs="Times New Roman"/>
          <w:b/>
          <w:bCs/>
          <w:noProof/>
          <w:sz w:val="24"/>
          <w:szCs w:val="24"/>
          <w:lang w:val="vi-VN"/>
        </w:rPr>
        <w:br w:type="page"/>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CHƯƠNG III:   KẾ TOÁN TÀI SẢN CỐ ĐỊNH</w:t>
      </w:r>
    </w:p>
    <w:p w:rsidR="00BE619D" w:rsidRDefault="00BE619D"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3.1. Những vấn đề chung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3.1.1. Khái niệm và phân loại</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a.Khái niệm</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sản cố định (TSCĐ) trong doanh nghiệp là những tài sản do doanh nghiệp nắm giữ dùng vào các hoạt động của doanh nghiệp có giá trị lớn và thời gian sử dụng lâu dài, chắc chắn thu được lợi ích kinh tế trong tương lai từ việc sử dụng TSCĐ đó.</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Xét về mặt hình thái vật chất, TSCĐ trong doanh nghiệp gồm TSCĐ hữu hình và TSCĐ vô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b.Phân loại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Tài sản cố định có nhiều loại, mỗi loại có những đặc điểm kỹ thuật khác nhau, công dụng và thời gian sử dụng khác nhau, mục đích sử dụng khác nhau. Do đó phải tiến hành phân loại tài sản cố định (sắp xếp thành từng loại, nhóm khác nhau theo một tiêu thức nào đó) để dễ dàng quản lý. Căn cứ vào tính chất của tài sản cố định trong doanh nghiệp, doanh nghiệp tiến hành phân loại tài sản cố định theo các chỉ tiêu sau: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3.1.2. Tiêu chuẩn ghi nhận TSCĐ</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Chắc chắn thu được lợi ích kinh tế trong tương lai từ việc sử dụng tài sản đó;</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giá tài sản phải được xác định một cách đáng tin cậy;</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Thời gian sử dụng ước tính trên một năm;</w:t>
      </w:r>
    </w:p>
    <w:p w:rsidR="00546671" w:rsidRPr="00FA31E2" w:rsidRDefault="00546671"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Có đủ tiêu chuẩn giá trị theo quy định hiện hành (Có trị giá từ 30.000.000 đồng  trở lên).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3.1.3. Đặc điểm và yêu cầu quản lý</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a. Đặc điểm</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Đặc điểm nổi bật và quan trọng nhất của TSCĐ là tồn tại trong nhiều chu kì kinh doanh của doanh nghiệp.</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Đối với TSCĐ hữu hình có thêm các đặc điểm:</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Giữ nguyên hình thái hiện vật lúc ban đầu cho đến khi hư háng hoàn toàn.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Trong quá trình tồn tại, TSCĐ bị hao mòn.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Do có kết cấu phức tạp gồm nhiều bộ phận với mức độ hao mòn không đồng đều nên trong quá trình sử dụng TSCĐ c ú thể bị hư háng từng bộ phận.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b. Yêu cầu quản lý</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Xuất phát từ đặc điểm của TSCĐ nói chung, TSCĐ hữu hình nói riêng mà trong công tác quản lý TSCĐ phải quản lý một cách chặt chẽ về số lượng, chủng loại va giá trị của TSCĐ theo nguyên giá và giá trị còn lại. Mặt khác còn phải quản lý được hiện trạng và tình hình sử dụng TSCĐ. Chỉ khi quản lý tốt TSCĐ thì doanh nghiệp mới sử dụng một cách hiệu quả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Những quy định về quản lý TSCCD hữu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xml:space="preserve">-Mọi TSCĐ trong doanh nghiệp phải có bộ hồ sơ riêng (bộ hồ sơ gồm có biên bản giao nhận TSCĐ, hợp đồng, hoá đơn mau TSCĐ và các chứng từ khác có liên quan). TSCĐ phải được phân </w:t>
      </w:r>
      <w:r w:rsidRPr="00FA31E2">
        <w:rPr>
          <w:rFonts w:ascii="Times New Roman" w:eastAsia="Times New Roman" w:hAnsi="Times New Roman" w:cs="Times New Roman"/>
          <w:noProof/>
          <w:sz w:val="24"/>
          <w:szCs w:val="24"/>
          <w:lang w:val="vi-VN"/>
        </w:rPr>
        <w:lastRenderedPageBreak/>
        <w:t>loại thống kê, đánh số và có thẻ riêng, được theo dõi chi tiết theo từng đối tượng ghi TSCĐ và được phản ánh trong sổ theo dõi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-Mỗi TSCĐ phải được quản lý theo nguyên giá, số khấu hao luỹ kế và giá trị còn lại trên số kế toán:</w:t>
      </w:r>
    </w:p>
    <w:tbl>
      <w:tblPr>
        <w:tblStyle w:val="TableGrid"/>
        <w:tblpPr w:leftFromText="180" w:rightFromText="180" w:vertAnchor="text" w:horzAnchor="margin" w:tblpY="2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134"/>
        <w:gridCol w:w="2126"/>
        <w:gridCol w:w="438"/>
        <w:gridCol w:w="1972"/>
      </w:tblGrid>
      <w:tr w:rsidR="00546671" w:rsidRPr="00FA31E2" w:rsidTr="004C6539">
        <w:tc>
          <w:tcPr>
            <w:tcW w:w="2547"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Giá trị còn lại trên sổ kế toán của TSCĐ</w:t>
            </w:r>
          </w:p>
        </w:tc>
        <w:tc>
          <w:tcPr>
            <w:tcW w:w="1134"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w:t>
            </w:r>
          </w:p>
        </w:tc>
        <w:tc>
          <w:tcPr>
            <w:tcW w:w="2126"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Nguyên giá của TSCĐ</w:t>
            </w:r>
          </w:p>
        </w:tc>
        <w:tc>
          <w:tcPr>
            <w:tcW w:w="296"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w:t>
            </w:r>
          </w:p>
        </w:tc>
        <w:tc>
          <w:tcPr>
            <w:tcW w:w="1972"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Giá trị hao mòn luỹ kế của TSCĐ</w:t>
            </w:r>
          </w:p>
        </w:tc>
      </w:tr>
    </w:tbl>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-Doanh nghiệp phải thực hiện việc quản lý đối với mnhững TSCĐ đã khấu hao hết nhưng vẫn tham gia vào hoạt động kinh doanh như những TSCĐ bình thường.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-Định kì vào cuối mỗi năm tài chính, doanh nghiệp phải tiến hành kiểm kê TSCĐ. Mọi trường hợp thừa, thiếu TSCĐ đều phải lập biên bản, tìm nguyên nhân và có biện pháp xử lý.</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3.2. Xác định giá trị của TSCĐ</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3.2.1. Xác định giá trị ban đầu của TSCĐ</w:t>
      </w:r>
    </w:p>
    <w:p w:rsidR="00546671" w:rsidRPr="00FA31E2" w:rsidRDefault="00546671"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sản cố định hữu hình được mua sắm:</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giá = Giá mua thực tế + chi phí trước khi sử dụng</w:t>
      </w:r>
    </w:p>
    <w:p w:rsidR="00546671" w:rsidRPr="00FA31E2" w:rsidRDefault="00546671" w:rsidP="00AD7D62">
      <w:pPr>
        <w:spacing w:after="0" w:line="312" w:lineRule="auto"/>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trước khi sử dụng bao gồm: chi phí vận chuyển, bốc dỡ, lắp đặt, chạy thử, chi phí mang tính chất cố vấn về mặt kỹ thuật, các khoản thuế, phí, lệ phí phải nộp được tính vào giá trị tài sản cố định,…</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sản cố định xây dựng mới:</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giá = Giá thành thực tế (hoặc giá trị quyết toán công trình) + chi phí trước khi sử dụng (nếu có)</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sản cố định được cấp:</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giá = Giá ghi trong sổ của đơn vị cấp + chi phí trước khi sử dụng</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sản cố định nhận góp vốn liên doanh hoặc góp vốn cổ phần:</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giá = Giá do hội đồng định giá xác định + Chi phí trước khi sử dụng</w:t>
      </w:r>
    </w:p>
    <w:p w:rsidR="00546671"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3.2.2. Xác định giá trị còn lại của TSCĐ</w:t>
      </w:r>
    </w:p>
    <w:tbl>
      <w:tblPr>
        <w:tblStyle w:val="TableGrid"/>
        <w:tblpPr w:leftFromText="180" w:rightFromText="180" w:vertAnchor="text" w:horzAnchor="margin" w:tblpY="2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134"/>
        <w:gridCol w:w="2126"/>
        <w:gridCol w:w="438"/>
        <w:gridCol w:w="1972"/>
      </w:tblGrid>
      <w:tr w:rsidR="00546671" w:rsidRPr="00FA31E2" w:rsidTr="004C6539">
        <w:tc>
          <w:tcPr>
            <w:tcW w:w="2547"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Cs/>
                <w:noProof/>
                <w:sz w:val="24"/>
                <w:szCs w:val="24"/>
                <w:lang w:val="vi-VN"/>
              </w:rPr>
            </w:pPr>
            <w:r w:rsidRPr="00FA31E2">
              <w:rPr>
                <w:rFonts w:ascii="Times New Roman" w:eastAsia="Times New Roman" w:hAnsi="Times New Roman" w:cs="Times New Roman"/>
                <w:bCs/>
                <w:noProof/>
                <w:sz w:val="24"/>
                <w:szCs w:val="24"/>
                <w:lang w:val="vi-VN"/>
              </w:rPr>
              <w:t>Giá trị còn lại trên sổ kế toán của TSCĐ</w:t>
            </w:r>
          </w:p>
        </w:tc>
        <w:tc>
          <w:tcPr>
            <w:tcW w:w="1134"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Cs/>
                <w:noProof/>
                <w:sz w:val="24"/>
                <w:szCs w:val="24"/>
                <w:lang w:val="vi-VN"/>
              </w:rPr>
            </w:pPr>
            <w:r w:rsidRPr="00FA31E2">
              <w:rPr>
                <w:rFonts w:ascii="Times New Roman" w:eastAsia="Times New Roman" w:hAnsi="Times New Roman" w:cs="Times New Roman"/>
                <w:bCs/>
                <w:noProof/>
                <w:sz w:val="24"/>
                <w:szCs w:val="24"/>
                <w:lang w:val="vi-VN"/>
              </w:rPr>
              <w:t>=</w:t>
            </w:r>
          </w:p>
        </w:tc>
        <w:tc>
          <w:tcPr>
            <w:tcW w:w="2126"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Cs/>
                <w:noProof/>
                <w:sz w:val="24"/>
                <w:szCs w:val="24"/>
                <w:lang w:val="vi-VN"/>
              </w:rPr>
            </w:pPr>
            <w:r w:rsidRPr="00FA31E2">
              <w:rPr>
                <w:rFonts w:ascii="Times New Roman" w:eastAsia="Times New Roman" w:hAnsi="Times New Roman" w:cs="Times New Roman"/>
                <w:bCs/>
                <w:noProof/>
                <w:sz w:val="24"/>
                <w:szCs w:val="24"/>
                <w:lang w:val="vi-VN"/>
              </w:rPr>
              <w:t>Nguyên giá của TSCĐ</w:t>
            </w:r>
          </w:p>
        </w:tc>
        <w:tc>
          <w:tcPr>
            <w:tcW w:w="296"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Cs/>
                <w:noProof/>
                <w:sz w:val="24"/>
                <w:szCs w:val="24"/>
                <w:lang w:val="vi-VN"/>
              </w:rPr>
            </w:pPr>
            <w:r w:rsidRPr="00FA31E2">
              <w:rPr>
                <w:rFonts w:ascii="Times New Roman" w:eastAsia="Times New Roman" w:hAnsi="Times New Roman" w:cs="Times New Roman"/>
                <w:bCs/>
                <w:noProof/>
                <w:sz w:val="24"/>
                <w:szCs w:val="24"/>
                <w:lang w:val="vi-VN"/>
              </w:rPr>
              <w:t>-</w:t>
            </w:r>
          </w:p>
        </w:tc>
        <w:tc>
          <w:tcPr>
            <w:tcW w:w="1972" w:type="dxa"/>
          </w:tcPr>
          <w:p w:rsidR="00546671" w:rsidRPr="00FA31E2" w:rsidRDefault="00546671" w:rsidP="00AD7D62">
            <w:pPr>
              <w:tabs>
                <w:tab w:val="left" w:pos="567"/>
                <w:tab w:val="right" w:leader="dot" w:pos="3331"/>
                <w:tab w:val="left" w:pos="3969"/>
                <w:tab w:val="left" w:pos="5103"/>
                <w:tab w:val="center" w:pos="6946"/>
              </w:tabs>
              <w:spacing w:line="312" w:lineRule="auto"/>
              <w:ind w:left="142"/>
              <w:jc w:val="both"/>
              <w:rPr>
                <w:rFonts w:ascii="Times New Roman" w:eastAsia="Times New Roman" w:hAnsi="Times New Roman" w:cs="Times New Roman"/>
                <w:bCs/>
                <w:noProof/>
                <w:sz w:val="24"/>
                <w:szCs w:val="24"/>
                <w:lang w:val="vi-VN"/>
              </w:rPr>
            </w:pPr>
            <w:r w:rsidRPr="00FA31E2">
              <w:rPr>
                <w:rFonts w:ascii="Times New Roman" w:eastAsia="Times New Roman" w:hAnsi="Times New Roman" w:cs="Times New Roman"/>
                <w:bCs/>
                <w:noProof/>
                <w:sz w:val="24"/>
                <w:szCs w:val="24"/>
                <w:lang w:val="vi-VN"/>
              </w:rPr>
              <w:t>Giá trị hao mòn luỹ kế của TSCĐ</w:t>
            </w:r>
          </w:p>
        </w:tc>
      </w:tr>
    </w:tbl>
    <w:p w:rsidR="00546671" w:rsidRPr="00FA31E2" w:rsidRDefault="00546671" w:rsidP="00AD7D62">
      <w:pPr>
        <w:ind w:left="142"/>
        <w:jc w:val="both"/>
        <w:rPr>
          <w:rFonts w:ascii="Times New Roman" w:hAnsi="Times New Roman" w:cs="Times New Roman"/>
          <w:b/>
          <w:bCs/>
          <w:noProof/>
          <w:sz w:val="24"/>
          <w:szCs w:val="24"/>
          <w:lang w:val="vi-VN"/>
        </w:rPr>
      </w:pPr>
    </w:p>
    <w:p w:rsidR="003F64A0" w:rsidRPr="00FA31E2" w:rsidRDefault="003F64A0" w:rsidP="00AD7D62">
      <w:pPr>
        <w:ind w:left="142"/>
        <w:jc w:val="both"/>
        <w:rPr>
          <w:rFonts w:ascii="Times New Roman" w:hAnsi="Times New Roman" w:cs="Times New Roman"/>
          <w:b/>
          <w:bCs/>
          <w:noProof/>
          <w:sz w:val="24"/>
          <w:szCs w:val="24"/>
          <w:lang w:val="vi-VN"/>
        </w:rPr>
      </w:pPr>
    </w:p>
    <w:p w:rsidR="003F64A0" w:rsidRPr="00FA31E2" w:rsidRDefault="003F64A0"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 Kế toán chi tiết TSCĐ</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3.3.1. Chứng từ kế toán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-Biên bản bàn giao TSCĐ;  Hoá đơn GTGT</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-Biên bản thanh lý, nhượng bán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-Phiếu thu, phiếu chi, các chứng từ ngân hàng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-Hoá đơn GTGT (Hoá đơn bán hàng)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-Biên bản quyết toán công trình XDCB hoàn thành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-Hoá đơn dịch vụ</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-Bảng tính - trích khấu hao bất động sản đầu tư</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-Biên bản thanh lý, chuyển nhượng bất động sản đầu tư</w:t>
      </w:r>
    </w:p>
    <w:p w:rsidR="00546671"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3.3.2. Tài khoản sử dụng</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211-” TSCĐ hữu hình”  dùng để phản ánh giá trị hiện có và tình hình biến động tăng, giảm toàn bộ tài sản cố định hữu hình của doanh nghiệp theo nguyên giá.</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TK211-” TSCĐ hữu hình”</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NỢ</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CÓ</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u w:val="single"/>
                <w:lang w:val="vi-VN"/>
              </w:rPr>
            </w:pPr>
            <w:r w:rsidRPr="00FA31E2">
              <w:rPr>
                <w:rFonts w:ascii="Times New Roman" w:hAnsi="Times New Roman" w:cs="Times New Roman"/>
                <w:b/>
                <w:noProof/>
                <w:sz w:val="24"/>
                <w:szCs w:val="24"/>
                <w:u w:val="single"/>
                <w:lang w:val="vi-VN"/>
              </w:rPr>
              <w:t>Nguyên giá TSCĐ hữu hình hiện có đầu kỳ tại doanh nghiệp</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giá TSCĐ HH tăng do mua sắm, nhận bàn giao, được cấp, xây dựng cơ bản hoàn thành bàn giao đưa vào sử dụng, các nhà đầu tư góp vốn, được biếu tặng viện trợ không hoàn lại...</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-Điều chỉnh tăng NG TSCĐ HH do xây lắp trang thiết bị thêm hoặc do cải tạo nâng cấp.</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u w:val="single"/>
                <w:lang w:val="vi-VN"/>
              </w:rPr>
            </w:pPr>
            <w:r w:rsidRPr="00FA31E2">
              <w:rPr>
                <w:rFonts w:ascii="Times New Roman" w:hAnsi="Times New Roman" w:cs="Times New Roman"/>
                <w:noProof/>
                <w:sz w:val="24"/>
                <w:szCs w:val="24"/>
                <w:lang w:val="vi-VN"/>
              </w:rPr>
              <w:t>-Điều chỉnh tăng NG TSCĐ HH do đánh giá lại TSCĐ theo quy định của pháp luật</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giá TSCĐ giảm do thanh lý, nhượng bán, bàn giao hoặc trả lại cho nhà đầu tư, mang góp vốn vào công ty liên kết, cơ sở liên doanh đồng kiểm soát....</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giá TSCĐ giảm do tháo dỡ bớt một số bộ phận</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-Điều chỉnh giảm nguyên giá TSCĐ do đánh giá lại TSCĐ theo quy định của pháp luật</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-TSCĐ chuyển thành công cụ dụng cụ</w:t>
            </w:r>
          </w:p>
        </w:tc>
      </w:tr>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Số dư Nợ: Nguyên giá TSCĐ hữu hình hiện có cuối kỳ tại doanh nghiệp</w:t>
            </w:r>
          </w:p>
        </w:tc>
      </w:tr>
    </w:tbl>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 Tài sản cố định hữu hình được chi tiết thành 6 tài khoản cấp 2:</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2111 - Nhà cửa, vật kiến trúc.</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2112 - Máy móc thiết bị</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2113 - Phương tiện vận tải truyền dẫn</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2114 - Thiết bị dụng cụ quản lý</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2115 - Cây lâu năm súc vật làm việc và cho sản phẩm</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2118 - TSCĐ khác</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213-” TSCĐ vô hình”:  dùng để phản ánh giá trị hiện có và tình hình biến động tăng, giảm toàn bộ tài sản cố định vô hình của doanh nghiệp theo nguyên giá.</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TK213-” TSCĐ vô hình”</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NỢ</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CÓ</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u w:val="single"/>
                <w:lang w:val="vi-VN"/>
              </w:rPr>
            </w:pPr>
            <w:r w:rsidRPr="00FA31E2">
              <w:rPr>
                <w:rFonts w:ascii="Times New Roman" w:hAnsi="Times New Roman" w:cs="Times New Roman"/>
                <w:b/>
                <w:noProof/>
                <w:sz w:val="24"/>
                <w:szCs w:val="24"/>
                <w:u w:val="single"/>
                <w:lang w:val="vi-VN"/>
              </w:rPr>
              <w:t>Nguyên giá TSCĐ vô hình hiện có đầu kỳ tại doanh nghiệp.</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giá TSCĐ vô hình tăng</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giá TSCĐ vô hình giảm</w:t>
            </w:r>
          </w:p>
        </w:tc>
      </w:tr>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Số dư Nợ: Nguyên giá TSCĐ vô hình hiện có cuối kỳ tại doanh nghiệp</w:t>
            </w:r>
          </w:p>
        </w:tc>
      </w:tr>
    </w:tbl>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213 - Tài sản cố định vô hình được chi tiết thành 6 tài khoản cấp 2:</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2131 - Quyền sử dụng đất</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2132 - Quyền phát hành</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-Tài khoản 2133 - Bản quyền, bằng sáng chế</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2134 - Nhãn hiệu hàng hoá</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2135 - Phần mềm máy vi tính</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-Tài khoản 2136 - Giấy phép và giấy phép nhượng quyền</w:t>
      </w:r>
    </w:p>
    <w:p w:rsidR="004907AA" w:rsidRPr="00FA31E2" w:rsidRDefault="00546671"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noProof/>
          <w:sz w:val="24"/>
          <w:szCs w:val="24"/>
          <w:lang w:val="vi-VN"/>
        </w:rPr>
        <w:t>-Tài khoản 2138 - TSCĐ vô hình khác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3.3.3.Kế toán tăng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a. Kế toán mua sắm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 xml:space="preserve"> Trường hợp mua sắm TSCĐ hữu hình, nếu thuế GTGT đầu vào được khấu trừ, căn cứ các chứng từ có liên quan đến việc mua TSCĐ, kế toán xác định nguyên giá của TSCĐ, lập hồ sơ kế toán, lập Biên bản giao nhận TSCĐ,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(giá mua chưa có thuế GTGT)</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133 - Thuế GTGT được khấu trừ (1332)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331 - Phải trả cho người bán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341 - Vay và nợ thuê tài chính (3411).</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 xml:space="preserve"> Trường hợp mua sắm TSCĐ hữu hình được nhận kèm thiết bị phụ tùng thay thế,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(chi tiết TSCĐ được mua, chi tiết thiết bị phụ</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tùng, thay thế đủ tiêu chuẩn của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153 - Công cụ, dụng cụ (1534) (thiết bị, phụ tùng thay thế)</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133 - Thuế GTGT được khấu trừ (1332)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331 - Phải trả cho người bán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341 - Vay và nợ thuê tài chính (3411).</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Nếu thuế GTGT đầu vào không được khấu trừ thì nguyên giá TSCĐ bao gồm cả thuế GTGT.</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 xml:space="preserve"> Nếu TSCĐ được mua sắm bằng nguồn vốn đầu tư XDCB của doanh nghiệp dùng vào SXKD, theo quyết định của cơ quan có thẩm quyền phải ghi tăng nguồn vốn kinh doanh và giảm nguồn vốn XDCB, khi quyết toán được duyệt,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441 - Nguồn vốn đầu tư XDCB</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411 - Vốn đầu tư của chủ sở hữu.</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 xml:space="preserve"> Trường hợp mua TSCĐ hữu hình theo phương thức trả chậm, trả góp:</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Khi mua TSCĐ hữu hình theo phương thức trả chậm, trả góp và đưa về sử dụng ngay cho SXKD,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(nguyên giá - ghi theo giá mua trả tiền ngay)</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133 - Thuế GTGT được khấu trừ (1332) (nếu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xml:space="preserve">Nợ TK 242 - Chi phí trả trước </w:t>
      </w:r>
      <w:r w:rsidRPr="00FA31E2">
        <w:rPr>
          <w:rFonts w:ascii="Times New Roman" w:eastAsia="Times New Roman" w:hAnsi="Times New Roman" w:cs="Times New Roman"/>
          <w:noProof/>
          <w:sz w:val="24"/>
          <w:szCs w:val="24"/>
          <w:lang w:val="vi-VN"/>
        </w:rPr>
        <w:t>(Phần lãi trả chậm là số chênh lệch giữa tổng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xml:space="preserve">số tiền phải thanh toán trừ giá mua trả tiền ngay và thuế GTGT </w:t>
      </w:r>
      <w:r w:rsidRPr="00FA31E2">
        <w:rPr>
          <w:rFonts w:ascii="Times New Roman" w:eastAsia="Times New Roman" w:hAnsi="Times New Roman" w:cs="Times New Roman"/>
          <w:noProof/>
          <w:sz w:val="24"/>
          <w:szCs w:val="24"/>
          <w:lang w:val="vi-VN"/>
        </w:rPr>
        <w:tab/>
        <w:t>(nếu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 331.</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Định kỳ, thanh toán tiền cho người bán,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331 - Phải trả cho người bán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Có các TK 111, 112 (số phải trả định kỳ bao gồm cả giá gốc và lãi trả</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chậm, trả góp phải trả định kỳ).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Định kỳ, tính vào chi phí theo số lãi trả chậm, trả góp phải trả của từng kỳ,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635 - Chi phí tài chính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242 - Chi phí trả trước.</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Trường hợp TSCĐ hữu hình mua dưới hình thức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TSCĐ hữu hình mua dưới hình thức trao đổi với TSCĐ hữu hình tương tự: Khi nhận TSCĐ hữu hình tương tự do trao đổi và đưa vào sử dụng ngay cho SXKD,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xml:space="preserve">Nợ TK 211 - TSCĐ hữu hình (nguyên giá TSCĐ hữu hình nhận về ghi theo </w:t>
      </w:r>
      <w:r w:rsidRPr="00FA31E2">
        <w:rPr>
          <w:rFonts w:ascii="Times New Roman" w:eastAsia="Times New Roman" w:hAnsi="Times New Roman" w:cs="Times New Roman"/>
          <w:noProof/>
          <w:sz w:val="24"/>
          <w:szCs w:val="24"/>
          <w:lang w:val="vi-VN"/>
        </w:rPr>
        <w:tab/>
      </w:r>
      <w:r w:rsidRPr="00FA31E2">
        <w:rPr>
          <w:rFonts w:ascii="Times New Roman" w:eastAsia="Times New Roman" w:hAnsi="Times New Roman" w:cs="Times New Roman"/>
          <w:noProof/>
          <w:sz w:val="24"/>
          <w:szCs w:val="24"/>
          <w:lang w:val="vi-VN"/>
        </w:rPr>
        <w:tab/>
      </w:r>
      <w:r w:rsidRPr="00FA31E2">
        <w:rPr>
          <w:rFonts w:ascii="Times New Roman" w:eastAsia="Times New Roman" w:hAnsi="Times New Roman" w:cs="Times New Roman"/>
          <w:noProof/>
          <w:sz w:val="24"/>
          <w:szCs w:val="24"/>
          <w:lang w:val="vi-VN"/>
        </w:rPr>
        <w:tab/>
      </w:r>
      <w:r w:rsidRPr="00FA31E2">
        <w:rPr>
          <w:rFonts w:ascii="Times New Roman" w:eastAsia="Times New Roman" w:hAnsi="Times New Roman" w:cs="Times New Roman"/>
          <w:noProof/>
          <w:sz w:val="24"/>
          <w:szCs w:val="24"/>
          <w:lang w:val="vi-VN"/>
        </w:rPr>
        <w:tab/>
        <w:t>giá trị còn lại của TSCĐ đưa đi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(số đã khấu hao của TSCĐ đưa đi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 TSCĐ đưa đi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TSCĐ hữu hình mua dưới hình thức trao đổi với TSCĐ hữu hình không tương tự:</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Khi giao TSCĐ hữu hình cho bên trao đổi,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811 - Chi phí khác (giá trị còn lại của TSCĐ đưa đi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đã khấu hao)</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Đồng thời ghi tăng thu nhập do trao đổi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131 - Phải thu của khách hàng (tổng giá thanh toán)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711 - Thu nhập khác (giá trị hợp lý của TSCĐ đưa đi trao đổi)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3331 - Thuế GTGT phải nộp (TK 33311) (nếu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+Khi nhận được TSCĐ hữu hình do trao đổi,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(giá trị hợp lý của TSCĐ nhận về)</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133 - Thuế GTGT được khấu trừ (1332) (Nếu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131 - Phải thu của khách hàng (tổng giá thanh toán).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phải thu thêm tiền do giá trị của TSCĐ đưa đi trao đổi lớn hơn giá trị của TSCĐ nhận được do trao đổi, khi nhận được tiền của bên có TSCĐ trao đổi,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(số tiền đã thu thêm)</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131 - Phải thu của khách hàng.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phải trả thêm tiền do giá trị hợp lý của TSCĐ đưa đi trao đổi nhỏ hơn giá trị hợp lý của TSCĐ nhận được do trao đổi, khi trả tiền cho bên có TSCĐ trao đổi,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131 - Phải thu của khách hàng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sym w:font="Wingdings" w:char="F046"/>
      </w:r>
      <w:r w:rsidRPr="00FA31E2">
        <w:rPr>
          <w:rFonts w:ascii="Times New Roman" w:eastAsia="Times New Roman" w:hAnsi="Times New Roman" w:cs="Times New Roman"/>
          <w:noProof/>
          <w:sz w:val="24"/>
          <w:szCs w:val="24"/>
          <w:lang w:val="vi-VN"/>
        </w:rPr>
        <w:t>Trường hợp mua TSCĐ hữu hình là nhà cửa, vật kiến trúc gắn liền với quyền sử dụng đất, đưa vào sử dụng ngay cho hoạt động SXKD,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(nguyên giá - chi tiết nhà cửa, vật kiến trúc)</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213 - TSCĐ vô hình (nguyên giá - chi tiết quyền sử dụng đất)</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133 - Thuế GTGT được khấu trừ (nếu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 331,...</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sym w:font="Wingdings" w:char="F046"/>
      </w:r>
      <w:r w:rsidRPr="00FA31E2">
        <w:rPr>
          <w:rFonts w:ascii="Times New Roman" w:eastAsia="Times New Roman" w:hAnsi="Times New Roman" w:cs="Times New Roman"/>
          <w:noProof/>
          <w:sz w:val="24"/>
          <w:szCs w:val="24"/>
          <w:lang w:val="vi-VN"/>
        </w:rPr>
        <w:t>Trường hợp đầu tư, mua sắm TSCĐ bằng quỹ phúc lợi, khi hoàn thành đưa vào sử dụng cho hoạt động văn hóa, phúc lợi,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Tài sản cố định hữu hình (tổng giá thanh toán)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 331, 3411,...</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Đồng thời,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3532 - Quỹ phúc lợi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3533 - Quỹ phúc lợi đã hình thành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b. Kế toán chuyển sản phẩm do doanh nghiệp tự sản xuất thành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Khi sử dụng sản phẩm do doanh nghiệp tự sản xuất để chuyển thành TSCĐ hữu hình,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155 - Thành phẩm (nếu xuất kho ra sử dụng)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154 - Chi phí SXKD dở dang (đưa vào sử dụng ngay).</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c. Kế toán TSCĐ do đầu tư xây dựng cơ bản hoàn thành bàn giao</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Trường hợp TSCĐ hữu hình tăng do đầu tư XDCB hoàn thành: Trường hợp công trình hoặc hạng mục công trình XDCB hoàn thành đã bàn giao đưa vào sử dụng, nhưng chưa được duyệt quyết toán vốn đầu tư, thì doanh nghiệp căn cứ vào chi phí đầu tư XDCB thực tế, tạm tính nguyên giá để hạch toán tăng, giảm TSCĐ (để có cơ sở tính và trích khấu hao TSCĐ đưa vào sử dụng). Sau khi quyết toán vốn đầu tư XDCB được duyệt, nếu có chênh lệch so với giá trị TSCĐ đã tạm tính thì kế toán thực hiện điều chỉnh tăng, giảm số chênh lệch.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quá trình đầu tư XDCB được hạch toán trên cùng hệ thống sổ kế toán của doanh nghiệp:</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Khi công tác XDCB hoàn thành nghiệm thu, bàn giao đưa tài sản vào sử dụng cho sản xuất, kinh doanh, kế toán ghi nhận TSCĐ,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 (nguyên giá)</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241 - Xây dựng cơ bản dở dang.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Nếu tài sản hình thành qua đầu tư không thoả mãn các tiêu chuẩn ghi nhận TSCĐ hữu hình theo quy định của chuẩn mực kế toán TSCĐ hữu hình,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152, 153 (nếu là vật liệu, công cụ, dụng cụ nhập kho)</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241 - XDCB dở dang.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quá trình đầu tư XDCB không hạch toán trên cùng hệ thống sổ kế toán của doanh nghiệp (doanh nghiệp chủ đầu tư có BQLDA tổ chức kế toán riêng để theo dõi quá trình đầu tư XDCB): Khi nhận bàn giao công trình, chủ đầu tư,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152, 153, 211, 213</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136 - Phải thu nội bộ</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331, 333, … (nhận nợ phải trả nếu có).</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Nếu TSCĐ được đầu tư bằng nguồn vốn đầu tư XDCB, khi quyết toán được duyệt có quyết định của cơ quan có thẩm quyền phải ghi tăng vốn đầu tư của chủ sở hữu,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441 - Nguồn vốn đầu tư XDCB</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411 - Vốn đầu tư của chủ sở hữu.</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 Trường hợp sau khi quyết toán, nếu có chênh lệch giữa giá quyết toán và giá tạm tính, kế toán điều chỉnh nguyên giá TSCĐ,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điều chỉnh giảm nguyên giá,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138 - Phải thu khác (số phải thu hồi không được quyết toán)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điều chỉnh tăng nguyên giá TSCĐ,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211, 213, 217, 1557</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liên quan.</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d. Kế toán TSCĐ nhận vốn góp của chủ sở hữu hoặc nhận vốn cấp</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TSCĐ tăng do các nhà đầu tư góp vốn bằng TSCĐ hữu hình, TSCĐ vô hình kế toán :</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211,213 - TSCĐ hữu hình, TSCĐ vô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411 – Vốn đầu tư của chủ sở hữu</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e. Kế toán TSCĐ được tài trợ, biếu tặng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TSCĐ tăng do được tặng, biếu, tài trợ đưa vào sử dụng ngay cho hoạt động SXKD:</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211,213</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711 - Thu nhập khác</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Các chi phí khác liên quan trực tiếp đến TSCĐ hữu hình được tài trợ, biếu, tặng tính vào nguyên giá, ghi:</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 331,...</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3.3.4.Kế toán giảm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a.Kế toán nhượng bán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Trường hợp nhượng bán TSCĐ dùng vào sản xuất, kinh doanh, dùng cho hoạt động sự nghiệp, dự án: TSCĐ nhượng bán thường là những TSCĐ không cần dùng hoặc xét thấy sử dụng không có hiệu quả. Khi nhượng bán TSCĐ hữu hình phải làm đầy đủ các thủ tục cần thiết theo quy định của pháp luật. Căn cứ vào biên bản giao nhận TSCĐ và các chứng từ liên quan đến nhượng bán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a) Trường hợp nhượng bán TSCĐ dùng vào sản xuất, kinh doanh,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131,...</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711 - Thu nhập khác (giá bán chưa có thuế GTGT)</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3331 - Thuế giá trị gia tăng phải nộp (33311).</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Nếu không tách ngay được thuế GTGT thì thu nhập khác bao gồm cả thuế GTGT. Định kỳ kế toán ghi giảm thu nhập khác đối với số thuế GTGT phải nộp.</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Căn cứ Biên bản giao nhận TSCĐ để ghi giảm TSCĐ đã nhượng bán: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(2141) (giá trị đã hao mòn)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811 - Chi phí khác (giá trị còn lại)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Các chi phí phát sinh liên quan đến nhượng bán TSCĐ được phản ánh vào bên Nợ TK 811 "Chi phí khác".</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 Trường hợp nhượng bán TSCĐ hữu hình dùng vào hoạt động sự nghiệp, dự án: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 Căn cứ Biên bản giao nhận TSCĐ để ghi giảm TSCĐ đã nhượng bán: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466 - Nguồn kinh phí đã hình thành TSCĐ (giá trị còn lại)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đã hao mòn)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-Số tiền thu, chi liên quan đến nhượng bán TSCĐ hữu hình ghi vào các tài khoản liên quan theo quy định của cơ quan có thẩm quyền.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c)Trường hợp nhượng bán TSCĐ hữu hình dùng vào hoạt động văn hóa, phúc lợi: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Căn cứ Biên bản giao nhận TSCĐ để ghi giảm TSCĐ nhượng bán,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353 - Quỹ khen thưởng, phúc lợi (3533) (giá trị còn lại)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đã hao mòn)</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Đồng thời phản ánh số thu về nhượng bán TSCĐ,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353 - Quỹ khen thưởng, phúc lợi (3532)</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333 - Thuế và các khoản phải nộp Nhà nước (3331) (nếu có).</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Phản ánh số chi về nhượng bán TSCĐ,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353 - Quỹ khen thưởng, phúc lợi (3532)</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111, 112,…</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b. Kế toán thanh lý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Trường hợp thanh lý TSCĐ: TSCĐ thanh lý là những TSCĐ hư hỏng không thể tiếp tục sử dụng được, những TSCĐ lạc hậu về kỹ thuật hoặc không phù hợp với yêu cầu sản xuất, kinh doanh. Khi có TSCĐ thanh lý, doanh nghiệp phải ra quyết định thanh lý, thành lập Hội đồng thanh lý TSCĐ. Hội đồng thanh lý TSCĐ có nhiệm vụ tổ chức thực hiện việc thanh lý TSCĐ theo đúng trình tự, thủ tục quy định trong chế độ quản lý tài chính và lập “Biên bản thanh lý TSCĐ" theo mẫu quy định. Biên bản được lập thành 2 bản, 1 bản chuyển cho phòng kế toán để theo dõi ghi sổ, 1 bản giao cho bộ phận quản lý, sử dụng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Căn cứ vào Biên bản thanh lý và các chứng từ có liên quan đến các khoản thu, chi thanh lý TSCĐ,... kế toán ghi sổ như trường hợp nhượng bán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c. Kế toán chuyển TSCĐ không đủ tiêu chuẩn theo quy định hiện hành sang công cụ, dụng cụ</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Những TSCĐ không đủ tiêu chuẩn xếp vào TSCĐ, theo qui định phải chuyển sang theo dõi, quản lý và hạch toán như công cụ dụng cụ.</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Nếu TSCĐ mới chưa đưa ra sử dụng, kế toán ghi :</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153 - Công cụ dụng cụ</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211 - NGTSCĐ hữu hình</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Nếu giá trị còn lại của TSCĐ nhỏ thì tính toàn bộ giá trị còn lại của TSCĐ vào chi phí SXKD trong kỳ, ghi :</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641, 642 -Giá trị còn lại của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214 - Hao mòn tài sản cố định</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211 - NGTSCĐ  hữu hình</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Nếu giá trị còn lại của TSCĐ lớn cần phải phân bổ dần vào chi phí SXKD nhiều kì,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242 - Giá trị còn lại của TSCĐ</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214 - Hao mòn TSCĐ  hữu hình</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211 - NGTSCĐ hữu hình</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Hàng tháng căn cứ vào kế hoạch phân bổ, kế toán ghi:</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Nợ TK 641, 642</w:t>
      </w:r>
    </w:p>
    <w:p w:rsidR="00546671" w:rsidRPr="00FA31E2" w:rsidRDefault="00546671" w:rsidP="00AD7D62">
      <w:pPr>
        <w:tabs>
          <w:tab w:val="left" w:pos="567"/>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Có TK 242</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d. Kế toán TSCĐ phát hiện thiếu</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Kế toán TSCĐ hữu hình phát hiện thừa, thiếu: Mọi trường hợp phát hiện thừa hoặc thiếu TSCĐ đều phải truy tìm nguyên nhân. Căn cứ vào "Biên bản kiểm kê TSCĐ" và kết luận của Hội đồng kiểm kê để hạch toán chính xác, kịp thời, theo từng nguyên nhân cụ thể:</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a) TSCĐ phát hiện thừa:</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Nếu TSCĐ phát hiện thừa do để ngoài sổ sách (chưa ghi sổ), kế toán phải căn cứ vào hồ sơ TSCĐ để ghi tăng TSCĐ theo từng trường hợp cụ thể,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211 - TSCĐ hữu hình</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241, 331, 338, 411,…</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Nếu TSCĐ thừa đang sử dụng thì ngoài nghiệp vụ ghi tăng TSCĐ hữu hình, phải căn cứ vào nguyên giá và tỷ lệ khấu hao để xác định giá trị hao mòn làm căn cứ tính, trích bổ sung khấu hao TSCĐ hoặc trích bổ sung hao mòn đối với TSCĐ dùng cho hoạt động phúc lợi, sự nghiệp, dự án,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Chi phí sản xuất, kinh doanh (TSCĐ dùng cho SXKD)</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3533 - Quỹ phúc lợi đã hình thành TSCĐ (dùng cho phúc lợi)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466 - Nguồn kinh phí đã hình thành TSCĐ (dùng cho SN, DA)</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214 - Hao mòn TSCĐ (2141).</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Nếu TSCĐ phát hiện thừa được xác định là TSCĐ của doanh nghiệp khác thì phải báo ngay cho doanh nghiệp chủ tài sản đó biết. Nếu không xác định được doanh nghiệp chủ tài sản thì phải báo ngay cho cơ quan cấp trên và cơ quan tài chính cùng cấp (nếu là DNNN) biết để xử lý. Trong thời gian chờ xử lý, kế toán phải căn cứ vào tài liệu kiểm kê, tạm thời theo dõi và giữ hộ.</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b) TSCĐ phát hiện thiếu phải được truy cứu nguyên nhân, xác định người chịu trách nhiệm và xử lý theo chế độ tài chính hiện hành.</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có quyết định xử lý ngay: Căn cứ "Biên bản xử lý TSCĐ thiếu" đã được duyệt và hồ sơ TSCĐ, kế toán phải xác định chính xác nguyên giá, giá trị hao mòn của TSCĐ đó làm căn cứ ghi giảm TSCĐ và xử lý vật chất phần giá trị còn lại của TSCĐ. Tuỳ thuộc vào quyết định xử lý,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TSCĐ thiếu dùng vào sản xuất, kinh doanh,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334, 138 (1388) (nếu người có lỗi phải bồi thường)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411 - Vốn đầu tư của chủ sở hữu(nếu được phép ghi giảm vốn )</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811 - Chi phí khác (nếu doanh nghiệp chịu tổn thất)</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 Đối với TSCĐ thiếu dùng vào hoạt động sự nghiệp, dự án: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Phản ánh giảm TSCĐ,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466 - Nguồn kinh phí đã hình thành TSCĐ (giá trị còn lại)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Đối với phần giá trị còn lại của TSCĐ thiếu phải thu hồi theo quyết định xử lý,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(nếu thu tiền)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334 - Phải trả người lao động (trừ vào lương của người lao động)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liên quan (tuỳ theo quyết định xử lý).</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TSCĐ thiếu dùng vào hoạt động văn hóa, phúc lợi: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Phản ánh giảm TSCĐ,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3533 - Quỹ phúc lợi đã hình thành TSCĐ (giá trị còn lại)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Đối với phần giá trị còn lại của TSCĐ thiếu phải thu hồi theo quyết định xử lý,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(nếu thu tiền)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334 - Phải trả người lao động (trừ vào lương của người lao động)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3532 - Quỹ phúc lợi.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Trường hợp TSCĐ thiếu chưa xác định được nguyên nhân chờ xử lý:</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TSCĐ thiếu dùng vào hoạt động sản xuất, kinh doanh:</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Phản ánh giảm TSCĐ đối với phần giá trị còn lại của TSCĐ thiếu,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(2141)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138 - Phải thu khác (1381) (giá trị còn lại)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Khi có quyết định xử lý giá trị còn lại của TSCĐ thiếu,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112 (tiền bồi thường)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138 - Phải thu khác (1388) (nếu người có lỗi phải bồi thường)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334 - Phải trả người lao động (trừ vào lương của người lao động)</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411 - Vốn đầu tư của chủ sở hữu (nếu được phép ghi giảm vốn)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811 - Chi phí khác (nếu doanh nghiệp chịu tổn thất)</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138 - Phải thu khác (1381).</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TSCĐ thiếu dùng vào hoạt động sự nghiệp, dự án: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Phản ánh giảm TSCĐ,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466 - Nguồn kinh phí đã hình thành TSCĐ (giá trị còn lại)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Đồng thời phản ánh phần giá trị còn lại của TSCĐ thiếu vào TK 1381 "Tài sản thiếu chờ xử lý",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1381 - Tài sản thiếu chờ xử lý</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338 - Phải trả, phải nộp khác.</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lastRenderedPageBreak/>
        <w:t>Khi có quyết định xử lý thu bồi thường phần giá trị còn lại của TSCĐ thiếu,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334,...</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1381 - Tài sản thiếu chờ xử lý.</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Đồng thời phản ánh số thu bồi thường phần giá trị còn lại của TSCĐ thiếu vào các tài khoản liên quan theo quyết định của cơ quan có thẩm quyền: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338 - Phải trả, phải nộp khác</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các TK liên quan (TK 333, 461,...).</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TSCĐ thiếu dùng vào hoạt động văn hóa, phúc lợi: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Phản ánh giảm TSCĐ,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214 - Hao mòn TSCĐ (giá trị hao mòn)</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3533 - Quỹ phúc lợi đã hình thành TSCĐ (giá trị còn lại)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211 - TSCĐ hữu hình (nguyên giá).</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Đồng thời phản ánh phần giá trị còn lại của TSCĐ thiếu vào TK 1381 "Tài sản thiếu chờ xử lý",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TK 1381 - Tài sản thiếu chờ xử lý</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3532 - Quỹ phúc lợi.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Khi có quyết định xử lý thu bồi thường phần giá trị còn lại của TSCĐ thiếu, ghi:</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Nợ các TK 111, 334,...</w:t>
      </w:r>
    </w:p>
    <w:p w:rsidR="00546671" w:rsidRPr="00FA31E2" w:rsidRDefault="00546671" w:rsidP="00AD7D62">
      <w:pPr>
        <w:tabs>
          <w:tab w:val="left" w:pos="567"/>
          <w:tab w:val="center" w:pos="709"/>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Có TK 1381 - Tài sản thiếu chờ xử lý.</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3.3.5. Kế toán khấu hao TSCĐ</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 3.5.1. Nguyên tắc trích khấu hao TSCĐ</w:t>
      </w:r>
    </w:p>
    <w:p w:rsidR="00546671" w:rsidRPr="00FA31E2" w:rsidRDefault="00546671" w:rsidP="00AD7D62">
      <w:pPr>
        <w:tabs>
          <w:tab w:val="left" w:pos="0"/>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trích hoặc thôi không trích khấu hao được thực hiện bắt đầu từ ngày (Theo số, ngày của tháng) mà TSCĐ tăng hoặc giảm hoặc ngừng tham gia vào hoạt động SXKD</w:t>
      </w:r>
    </w:p>
    <w:p w:rsidR="00546671" w:rsidRPr="00FA31E2" w:rsidRDefault="00546671" w:rsidP="00AD7D62">
      <w:pPr>
        <w:tabs>
          <w:tab w:val="left" w:pos="0"/>
          <w:tab w:val="left" w:pos="284"/>
          <w:tab w:val="left" w:pos="567"/>
          <w:tab w:val="left" w:pos="1134"/>
          <w:tab w:val="left" w:pos="2268"/>
        </w:tabs>
        <w:spacing w:after="0" w:line="312"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Khấu hao TSCĐ là một yếu tố của chi phí SXKD. Do vậy hàng tháng hoặc hàng quý kế toán phải tính toán xác định số khấu hao TSCĐ cho các bộ phận sử dụng TSCĐ. Việc tính toán và phân bổ KHTSCĐ được thực hiện bảng tính và phân bổ khấu hao TSCĐ.</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 3.5.2. Xác định thời gian sử dụng TSCĐ</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Trường hợp 1. Tài sản cố định chưa sử dụng</w:t>
      </w: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noProof/>
          <w:sz w:val="24"/>
          <w:szCs w:val="24"/>
          <w:lang w:val="vi-VN"/>
        </w:rPr>
      </w:pPr>
      <w:r w:rsidRPr="00FA31E2">
        <w:rPr>
          <w:rFonts w:ascii="Times New Roman" w:eastAsia="Times New Roman" w:hAnsi="Times New Roman" w:cs="Times New Roman"/>
          <w:noProof/>
          <w:sz w:val="24"/>
          <w:szCs w:val="24"/>
          <w:lang w:val="vi-VN"/>
        </w:rPr>
        <w:t>- Đối với tài sản cố định chưa qua sử dụng, doanh nghiệp phải căn cứ vào khung thời gian trích khấu hao tài sản cố định tại Phụ lục 1 ban hành kèm theo Thông tư 45/2013/TT-BTC để xác định thời gian trích khấu hao của tài sản cố định.</w:t>
      </w: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6409B7" w:rsidRDefault="006409B7" w:rsidP="00AD7D62">
      <w:pPr>
        <w:spacing w:line="330" w:lineRule="atLeast"/>
        <w:ind w:left="142"/>
        <w:jc w:val="both"/>
        <w:rPr>
          <w:rFonts w:ascii="Times New Roman" w:hAnsi="Times New Roman" w:cs="Times New Roman"/>
          <w:b/>
          <w:bCs/>
          <w:noProof/>
          <w:color w:val="000000"/>
          <w:sz w:val="24"/>
          <w:szCs w:val="24"/>
          <w:lang w:val="vi-VN"/>
        </w:rPr>
      </w:pPr>
    </w:p>
    <w:p w:rsidR="00546671" w:rsidRPr="00FA31E2" w:rsidRDefault="00546671" w:rsidP="00AD7D62">
      <w:pPr>
        <w:spacing w:line="330" w:lineRule="atLeast"/>
        <w:ind w:left="142"/>
        <w:jc w:val="center"/>
        <w:rPr>
          <w:rFonts w:ascii="Times New Roman" w:hAnsi="Times New Roman" w:cs="Times New Roman"/>
          <w:b/>
          <w:noProof/>
          <w:color w:val="000000"/>
          <w:sz w:val="24"/>
          <w:szCs w:val="24"/>
          <w:lang w:val="vi-VN"/>
        </w:rPr>
      </w:pPr>
      <w:r w:rsidRPr="00FA31E2">
        <w:rPr>
          <w:rFonts w:ascii="Times New Roman" w:hAnsi="Times New Roman" w:cs="Times New Roman"/>
          <w:b/>
          <w:bCs/>
          <w:noProof/>
          <w:color w:val="000000"/>
          <w:sz w:val="24"/>
          <w:szCs w:val="24"/>
          <w:lang w:val="vi-VN"/>
        </w:rPr>
        <w:t>PHỤ LỤC I</w:t>
      </w:r>
    </w:p>
    <w:p w:rsidR="00546671" w:rsidRPr="00FA31E2" w:rsidRDefault="00546671" w:rsidP="00AD7D62">
      <w:pPr>
        <w:spacing w:line="330" w:lineRule="atLeast"/>
        <w:ind w:left="142"/>
        <w:jc w:val="center"/>
        <w:rPr>
          <w:rFonts w:ascii="Times New Roman" w:hAnsi="Times New Roman" w:cs="Times New Roman"/>
          <w:b/>
          <w:noProof/>
          <w:color w:val="000000"/>
          <w:sz w:val="24"/>
          <w:szCs w:val="24"/>
          <w:lang w:val="vi-VN"/>
        </w:rPr>
      </w:pPr>
      <w:r w:rsidRPr="00FA31E2">
        <w:rPr>
          <w:rFonts w:ascii="Times New Roman" w:hAnsi="Times New Roman" w:cs="Times New Roman"/>
          <w:b/>
          <w:bCs/>
          <w:noProof/>
          <w:color w:val="000000"/>
          <w:sz w:val="24"/>
          <w:szCs w:val="24"/>
          <w:lang w:val="vi-VN"/>
        </w:rPr>
        <w:t>KHUNG THỜI GIAN TRÍCH KHẤU HAO CÁC LOẠI TÀI SẢN CỐ ĐỊNH</w:t>
      </w:r>
      <w:r w:rsidRPr="00FA31E2">
        <w:rPr>
          <w:rFonts w:ascii="Times New Roman" w:hAnsi="Times New Roman" w:cs="Times New Roman"/>
          <w:b/>
          <w:noProof/>
          <w:color w:val="000000"/>
          <w:sz w:val="24"/>
          <w:szCs w:val="24"/>
          <w:lang w:val="vi-VN"/>
        </w:rPr>
        <w:br/>
      </w:r>
      <w:r w:rsidRPr="00FA31E2">
        <w:rPr>
          <w:rFonts w:ascii="Times New Roman" w:hAnsi="Times New Roman" w:cs="Times New Roman"/>
          <w:b/>
          <w:i/>
          <w:iCs/>
          <w:noProof/>
          <w:color w:val="000000"/>
          <w:sz w:val="24"/>
          <w:szCs w:val="24"/>
          <w:lang w:val="vi-VN"/>
        </w:rPr>
        <w:t>(Ban hành kèm theo Thông tư số 45/2013/TT-BTC ngày 25/ 04/2013 của Bộ Tài chính)</w:t>
      </w:r>
    </w:p>
    <w:p w:rsidR="00546671" w:rsidRPr="00FA31E2" w:rsidRDefault="00546671" w:rsidP="00AD7D62">
      <w:pPr>
        <w:spacing w:line="330" w:lineRule="atLeast"/>
        <w:ind w:left="142"/>
        <w:jc w:val="both"/>
        <w:rPr>
          <w:rFonts w:ascii="Times New Roman" w:hAnsi="Times New Roman" w:cs="Times New Roman"/>
          <w:noProof/>
          <w:color w:val="000000"/>
          <w:sz w:val="24"/>
          <w:szCs w:val="24"/>
          <w:lang w:val="vi-VN"/>
        </w:rPr>
      </w:pPr>
    </w:p>
    <w:tbl>
      <w:tblPr>
        <w:tblW w:w="9332" w:type="dxa"/>
        <w:tblInd w:w="108" w:type="dxa"/>
        <w:tblCellMar>
          <w:left w:w="0" w:type="dxa"/>
          <w:right w:w="0" w:type="dxa"/>
        </w:tblCellMar>
        <w:tblLook w:val="04A0" w:firstRow="1" w:lastRow="0" w:firstColumn="1" w:lastColumn="0" w:noHBand="0" w:noVBand="1"/>
      </w:tblPr>
      <w:tblGrid>
        <w:gridCol w:w="5912"/>
        <w:gridCol w:w="1710"/>
        <w:gridCol w:w="1710"/>
      </w:tblGrid>
      <w:tr w:rsidR="00546671" w:rsidRPr="00FA31E2" w:rsidTr="004C6539">
        <w:tc>
          <w:tcPr>
            <w:tcW w:w="591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Danh mục các nhóm tài sản cố định</w:t>
            </w:r>
          </w:p>
        </w:tc>
        <w:tc>
          <w:tcPr>
            <w:tcW w:w="17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Thời gian trích khấu hao tối thiểu (năm)</w:t>
            </w:r>
          </w:p>
        </w:tc>
        <w:tc>
          <w:tcPr>
            <w:tcW w:w="17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Thời gian trích khấu hao tối đa (năm)</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A - Máy móc, thiết bị động lực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Máy phát động lực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Máy phát điện, thuỷ điện, nhiệt điện, phong điện, hỗn hợp khí.</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Máy biến áp và thiết bị nguồn điện</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Máy móc, thiết bị động lực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B - Máy móc, thiết bị công tác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Máy công cụ</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Máy móc thiết bị dùng trong ngành khai khoáng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Máy kéo</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Máy dùng cho nông, lâm nghiệp</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 Máy bơm nước và xăng dầu</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 Thiết bị luyện kim, gia công bề mặt chống gỉ và ăn mòn kim loại</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nil"/>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Thiết bị chuyên dùng sản xuất các loại hoá chất</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 Máy móc, thiết bị chuyên dùng sản xuất vật liệu xây dựng, đồ sành sứ, thuỷ tinh</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9. Thiết bị chuyên dùng sản xuất các linh kiện và điện tử, quang học, cơ khí chính xác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 Máy móc, thiết bị dùng trong các ngành sản xuất da, in văn phòng phẩm và văn hoá phẩm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11. Máy móc, thiết bị dùng trong ngành dệt</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12. Máy móc, thiết bị dùng trong ngành may mặc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13. Máy móc, thiết bị dùng trong ngành giấy</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14. Máy móc, thiết bị sản xuất, chế biến lương thực, thực phẩm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 Máy móc, thiết bị điện ảnh, y tế</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16. Máy móc, thiết bị viễn thông, thông tin, điện tử, tin học và truyền hình</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17. Máy móc, thiết bị sản xuất dược phẩm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18. Máy móc, thiết bị công tác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12</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19. Máy móc, thiết bị dùng trong ngành lọc hoá dầu</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 Máy móc, thiết bị dùng trong thăm dò khai thác dầu khí.</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21. Máy móc thiết bị xây dựng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22. Cần cẩu</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C - Dụng cụ làm việc đo lường, thí nghiệm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Thiết bị đo lường, thử nghiệm các đại lượng cơ học, âm học và nhiệt học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Thiết bị quang học và quang phổ</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Thiết bị điện và điện tử</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Thiết bị đo và phân tích lý hoá</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 Thiết bị và dụng cụ đo phóng xạ</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 Thiết bị chuyên ngành đặc biệt</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Các thiết bị đo lường, thí nghiệm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 Khuôn mẫu dùng trong công nghiệp đúc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D - Thiết bị và phương tiện vận tải</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Phương tiện vận tải đường bộ</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Phương tiện vận tải đường sắt</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Phương tiện vận tải đường thuỷ</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Phương tiện vận tải đường không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 Thiết bị vận chuyển đường ống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 Phương tiện bốc dỡ, nâng hàng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Thiết bị và phương tiện vận tải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E - Dụng cụ quản lý</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Thiết bị tính toán, đo lường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Máy móc, thiết bị thông tin, điện tử và phần mềm tin học phục vụ quản lý</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Phương tiện và dụng cụ quản lý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G - Nhà cửa, vật kiến trúc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Nhà cửa loại kiên cố.</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 Nhà nghỉ giữa ca, nhà ăn giữa ca, nhà vệ sinh, nhà thay quần áo, nhà để xe...</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Nhà cửa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 Kho chứa, bể chứa; cầu, đường, đường băng sân bay; bãi đỗ, sân phơi...</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 Kè, đập, cống, kênh, mương máng.</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 Bến cảng, ụ triền đà...</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7. Các vật kiến trúc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5</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H - Súc vật, vườn cây lâu năm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 Các loại súc vật</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15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t>2. Vườn cây công nghiệp, vườn cây ăn quả, vườn cây lâu năm.</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6</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40</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3. Thảm cỏ, thảm cây xanh.</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8</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I - Các loại tài sản cố định hữu hình khác chưa quy định trong các nhóm trên.</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4</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25</w:t>
            </w:r>
          </w:p>
        </w:tc>
      </w:tr>
      <w:tr w:rsidR="00546671" w:rsidRPr="00FA31E2" w:rsidTr="004C6539">
        <w:tc>
          <w:tcPr>
            <w:tcW w:w="59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b/>
                <w:bCs/>
                <w:noProof/>
                <w:color w:val="000000"/>
                <w:sz w:val="24"/>
                <w:szCs w:val="24"/>
                <w:lang w:val="vi-VN"/>
              </w:rPr>
              <w:t>K - Tài sản cố định vô hình khác.</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546671" w:rsidRPr="00FA31E2" w:rsidRDefault="00546671" w:rsidP="00AD7D62">
            <w:pPr>
              <w:spacing w:before="100" w:beforeAutospacing="1" w:after="100" w:afterAutospacing="1" w:line="330" w:lineRule="atLeast"/>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20</w:t>
            </w:r>
          </w:p>
        </w:tc>
      </w:tr>
    </w:tbl>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p>
    <w:p w:rsidR="00546671" w:rsidRPr="00FA31E2" w:rsidRDefault="00546671" w:rsidP="00AD7D62">
      <w:pPr>
        <w:shd w:val="clear" w:color="auto" w:fill="FFFFFF"/>
        <w:spacing w:after="0" w:line="375" w:lineRule="atLeast"/>
        <w:ind w:left="142"/>
        <w:jc w:val="both"/>
        <w:outlineLvl w:val="2"/>
        <w:rPr>
          <w:rFonts w:ascii="Times New Roman" w:eastAsia="Times New Roman" w:hAnsi="Times New Roman" w:cs="Times New Roman"/>
          <w:b/>
          <w:bCs/>
          <w:noProof/>
          <w:color w:val="222222"/>
          <w:sz w:val="24"/>
          <w:szCs w:val="24"/>
          <w:lang w:val="vi-VN"/>
        </w:rPr>
      </w:pPr>
      <w:r w:rsidRPr="00FA31E2">
        <w:rPr>
          <w:rFonts w:ascii="Times New Roman" w:eastAsia="Times New Roman" w:hAnsi="Times New Roman" w:cs="Times New Roman"/>
          <w:b/>
          <w:bCs/>
          <w:i/>
          <w:iCs/>
          <w:noProof/>
          <w:color w:val="222222"/>
          <w:sz w:val="24"/>
          <w:szCs w:val="24"/>
          <w:lang w:val="vi-VN"/>
        </w:rPr>
        <w:t>Trường hợp 2. Tài sản cố định đã sử dụng</w:t>
      </w:r>
    </w:p>
    <w:p w:rsidR="00546671" w:rsidRPr="00FA31E2" w:rsidRDefault="00546671" w:rsidP="00AD7D62">
      <w:pPr>
        <w:shd w:val="clear" w:color="auto" w:fill="FFFFFF"/>
        <w:spacing w:after="0" w:line="375"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222222"/>
          <w:sz w:val="24"/>
          <w:szCs w:val="24"/>
          <w:lang w:val="vi-VN"/>
        </w:rPr>
        <w:t>Đối với tài sản cố định đã qua sử dụng, thời gian trích khấu hao của tài sản cố định được xác định như sau:</w:t>
      </w:r>
    </w:p>
    <w:tbl>
      <w:tblPr>
        <w:tblW w:w="9975" w:type="dxa"/>
        <w:tblCellMar>
          <w:left w:w="0" w:type="dxa"/>
          <w:right w:w="0" w:type="dxa"/>
        </w:tblCellMar>
        <w:tblLook w:val="04A0" w:firstRow="1" w:lastRow="0" w:firstColumn="1" w:lastColumn="0" w:noHBand="0" w:noVBand="1"/>
      </w:tblPr>
      <w:tblGrid>
        <w:gridCol w:w="1882"/>
        <w:gridCol w:w="517"/>
        <w:gridCol w:w="3765"/>
        <w:gridCol w:w="501"/>
        <w:gridCol w:w="3310"/>
      </w:tblGrid>
      <w:tr w:rsidR="00546671" w:rsidRPr="00FA31E2" w:rsidTr="004C6539">
        <w:tc>
          <w:tcPr>
            <w:tcW w:w="1800" w:type="dxa"/>
            <w:vMerge w:val="restart"/>
            <w:shd w:val="clear" w:color="auto" w:fill="auto"/>
            <w:tcMar>
              <w:top w:w="0" w:type="dxa"/>
              <w:left w:w="108" w:type="dxa"/>
              <w:bottom w:w="0" w:type="dxa"/>
              <w:right w:w="108" w:type="dxa"/>
            </w:tcMar>
            <w:vAlign w:val="cente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Thời gian trích khấu hao</w:t>
            </w:r>
          </w:p>
        </w:tc>
        <w:tc>
          <w:tcPr>
            <w:tcW w:w="360" w:type="dxa"/>
            <w:vMerge w:val="restart"/>
            <w:shd w:val="clear" w:color="auto" w:fill="auto"/>
            <w:tcMar>
              <w:top w:w="0" w:type="dxa"/>
              <w:left w:w="108" w:type="dxa"/>
              <w:bottom w:w="0" w:type="dxa"/>
              <w:right w:w="108" w:type="dxa"/>
            </w:tcMar>
            <w:vAlign w:val="cente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w:t>
            </w:r>
          </w:p>
        </w:tc>
        <w:tc>
          <w:tcPr>
            <w:tcW w:w="3600" w:type="dxa"/>
            <w:tcBorders>
              <w:top w:val="nil"/>
              <w:left w:val="nil"/>
              <w:bottom w:val="single" w:sz="8" w:space="0" w:color="auto"/>
              <w:right w:val="nil"/>
            </w:tcBorders>
            <w:shd w:val="clear" w:color="auto" w:fill="auto"/>
            <w:tcMar>
              <w:top w:w="0" w:type="dxa"/>
              <w:left w:w="108" w:type="dxa"/>
              <w:bottom w:w="0" w:type="dxa"/>
              <w:right w:w="108" w:type="dxa"/>
            </w:tcMar>
            <w:vAlign w:val="cente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Giá trị hợp lý của TSCĐ</w:t>
            </w:r>
          </w:p>
        </w:tc>
        <w:tc>
          <w:tcPr>
            <w:tcW w:w="345" w:type="dxa"/>
            <w:vMerge w:val="restart"/>
            <w:shd w:val="clear" w:color="auto" w:fill="auto"/>
            <w:tcMar>
              <w:top w:w="0" w:type="dxa"/>
              <w:left w:w="108" w:type="dxa"/>
              <w:bottom w:w="0" w:type="dxa"/>
              <w:right w:w="108" w:type="dxa"/>
            </w:tcMar>
            <w:vAlign w:val="cente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x</w:t>
            </w:r>
          </w:p>
        </w:tc>
        <w:tc>
          <w:tcPr>
            <w:tcW w:w="3165" w:type="dxa"/>
            <w:vMerge w:val="restart"/>
            <w:shd w:val="clear" w:color="auto" w:fill="auto"/>
            <w:tcMar>
              <w:top w:w="0" w:type="dxa"/>
              <w:left w:w="108" w:type="dxa"/>
              <w:bottom w:w="0" w:type="dxa"/>
              <w:right w:w="108" w:type="dxa"/>
            </w:tcMar>
            <w:vAlign w:val="cente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Thời gian trích khấu hao của TSCĐ mới cùng loại xác định theo Phụ lục 1</w:t>
            </w:r>
          </w:p>
        </w:tc>
      </w:tr>
      <w:tr w:rsidR="00546671" w:rsidRPr="00FA31E2" w:rsidTr="004C6539">
        <w:tc>
          <w:tcPr>
            <w:tcW w:w="0" w:type="auto"/>
            <w:vMerge/>
            <w:shd w:val="clear" w:color="auto" w:fill="auto"/>
            <w:vAlign w:val="center"/>
            <w:hideMark/>
          </w:tcPr>
          <w:p w:rsidR="00546671" w:rsidRPr="00FA31E2" w:rsidRDefault="00546671" w:rsidP="00AD7D62">
            <w:pPr>
              <w:spacing w:after="0" w:line="375" w:lineRule="atLeast"/>
              <w:ind w:left="142"/>
              <w:jc w:val="both"/>
              <w:rPr>
                <w:rFonts w:ascii="Times New Roman" w:eastAsia="Times New Roman" w:hAnsi="Times New Roman" w:cs="Times New Roman"/>
                <w:noProof/>
                <w:color w:val="222222"/>
                <w:sz w:val="24"/>
                <w:szCs w:val="24"/>
                <w:lang w:val="vi-VN"/>
              </w:rPr>
            </w:pPr>
          </w:p>
        </w:tc>
        <w:tc>
          <w:tcPr>
            <w:tcW w:w="0" w:type="auto"/>
            <w:vMerge/>
            <w:shd w:val="clear" w:color="auto" w:fill="auto"/>
            <w:vAlign w:val="center"/>
            <w:hideMark/>
          </w:tcPr>
          <w:p w:rsidR="00546671" w:rsidRPr="00FA31E2" w:rsidRDefault="00546671" w:rsidP="00AD7D62">
            <w:pPr>
              <w:spacing w:after="0" w:line="375" w:lineRule="atLeast"/>
              <w:ind w:left="142"/>
              <w:jc w:val="both"/>
              <w:rPr>
                <w:rFonts w:ascii="Times New Roman" w:eastAsia="Times New Roman" w:hAnsi="Times New Roman" w:cs="Times New Roman"/>
                <w:noProof/>
                <w:color w:val="222222"/>
                <w:sz w:val="24"/>
                <w:szCs w:val="24"/>
                <w:lang w:val="vi-VN"/>
              </w:rPr>
            </w:pPr>
          </w:p>
        </w:tc>
        <w:tc>
          <w:tcPr>
            <w:tcW w:w="3600" w:type="dxa"/>
            <w:shd w:val="clear" w:color="auto" w:fill="auto"/>
            <w:tcMar>
              <w:top w:w="0" w:type="dxa"/>
              <w:left w:w="108" w:type="dxa"/>
              <w:bottom w:w="0" w:type="dxa"/>
              <w:right w:w="108" w:type="dxa"/>
            </w:tcMar>
            <w:hideMark/>
          </w:tcPr>
          <w:p w:rsidR="00546671" w:rsidRPr="00FA31E2" w:rsidRDefault="00546671" w:rsidP="00AD7D62">
            <w:pPr>
              <w:spacing w:before="120" w:after="120" w:line="360"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000000"/>
                <w:sz w:val="24"/>
                <w:szCs w:val="24"/>
                <w:lang w:val="vi-VN"/>
              </w:rPr>
              <w:t>Giá bán của TSCĐ cùng loại mới 100% (hoặc của TSCĐ tương đương trên thị trường)</w:t>
            </w:r>
          </w:p>
        </w:tc>
        <w:tc>
          <w:tcPr>
            <w:tcW w:w="0" w:type="auto"/>
            <w:vMerge/>
            <w:shd w:val="clear" w:color="auto" w:fill="auto"/>
            <w:vAlign w:val="center"/>
            <w:hideMark/>
          </w:tcPr>
          <w:p w:rsidR="00546671" w:rsidRPr="00FA31E2" w:rsidRDefault="00546671" w:rsidP="00AD7D62">
            <w:pPr>
              <w:spacing w:after="0" w:line="375" w:lineRule="atLeast"/>
              <w:ind w:left="142"/>
              <w:jc w:val="both"/>
              <w:rPr>
                <w:rFonts w:ascii="Times New Roman" w:eastAsia="Times New Roman" w:hAnsi="Times New Roman" w:cs="Times New Roman"/>
                <w:noProof/>
                <w:color w:val="222222"/>
                <w:sz w:val="24"/>
                <w:szCs w:val="24"/>
                <w:lang w:val="vi-VN"/>
              </w:rPr>
            </w:pPr>
          </w:p>
        </w:tc>
        <w:tc>
          <w:tcPr>
            <w:tcW w:w="0" w:type="auto"/>
            <w:vMerge/>
            <w:shd w:val="clear" w:color="auto" w:fill="auto"/>
            <w:vAlign w:val="center"/>
            <w:hideMark/>
          </w:tcPr>
          <w:p w:rsidR="00546671" w:rsidRPr="00FA31E2" w:rsidRDefault="00546671" w:rsidP="00AD7D62">
            <w:pPr>
              <w:spacing w:after="0" w:line="375" w:lineRule="atLeast"/>
              <w:ind w:left="142"/>
              <w:jc w:val="both"/>
              <w:rPr>
                <w:rFonts w:ascii="Times New Roman" w:eastAsia="Times New Roman" w:hAnsi="Times New Roman" w:cs="Times New Roman"/>
                <w:noProof/>
                <w:color w:val="222222"/>
                <w:sz w:val="24"/>
                <w:szCs w:val="24"/>
                <w:lang w:val="vi-VN"/>
              </w:rPr>
            </w:pPr>
          </w:p>
        </w:tc>
      </w:tr>
    </w:tbl>
    <w:p w:rsidR="00546671" w:rsidRPr="00FA31E2" w:rsidRDefault="00546671" w:rsidP="00AD7D62">
      <w:pPr>
        <w:shd w:val="clear" w:color="auto" w:fill="FFFFFF"/>
        <w:spacing w:after="0" w:line="375"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222222"/>
          <w:sz w:val="24"/>
          <w:szCs w:val="24"/>
          <w:lang w:val="vi-VN"/>
        </w:rPr>
        <w:t>Trong đó:</w:t>
      </w:r>
    </w:p>
    <w:p w:rsidR="00546671" w:rsidRPr="00FA31E2" w:rsidRDefault="00546671" w:rsidP="00AD7D62">
      <w:pPr>
        <w:shd w:val="clear" w:color="auto" w:fill="FFFFFF"/>
        <w:spacing w:after="0" w:line="375"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222222"/>
          <w:sz w:val="24"/>
          <w:szCs w:val="24"/>
          <w:lang w:val="vi-VN"/>
        </w:rPr>
        <w:t>- Giá trị hợp lý của tài sản cố định là:</w:t>
      </w:r>
    </w:p>
    <w:p w:rsidR="00546671" w:rsidRPr="00FA31E2" w:rsidRDefault="00546671" w:rsidP="00AD7D62">
      <w:pPr>
        <w:shd w:val="clear" w:color="auto" w:fill="FFFFFF"/>
        <w:spacing w:after="0" w:line="375" w:lineRule="atLeast"/>
        <w:ind w:left="142"/>
        <w:jc w:val="both"/>
        <w:rPr>
          <w:rFonts w:ascii="Times New Roman" w:eastAsia="Times New Roman" w:hAnsi="Times New Roman" w:cs="Times New Roman"/>
          <w:noProof/>
          <w:color w:val="222222"/>
          <w:sz w:val="24"/>
          <w:szCs w:val="24"/>
          <w:lang w:val="vi-VN"/>
        </w:rPr>
      </w:pPr>
      <w:r w:rsidRPr="00FA31E2">
        <w:rPr>
          <w:rFonts w:ascii="Times New Roman" w:eastAsia="Times New Roman" w:hAnsi="Times New Roman" w:cs="Times New Roman"/>
          <w:noProof/>
          <w:color w:val="222222"/>
          <w:sz w:val="24"/>
          <w:szCs w:val="24"/>
          <w:lang w:val="vi-VN"/>
        </w:rPr>
        <w:t>+ Giá mua hoặc trao đổi thực tế (trong trường hợp mua bán, trao đổi),</w:t>
      </w:r>
    </w:p>
    <w:p w:rsidR="00546671" w:rsidRPr="00FA31E2" w:rsidRDefault="00546671" w:rsidP="00AD7D62">
      <w:pPr>
        <w:shd w:val="clear" w:color="auto" w:fill="FFFFFF"/>
        <w:spacing w:after="0" w:line="375" w:lineRule="atLeast"/>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noProof/>
          <w:color w:val="222222"/>
          <w:sz w:val="24"/>
          <w:szCs w:val="24"/>
          <w:lang w:val="vi-VN"/>
        </w:rPr>
        <w:t>+ Giá trị còn lại của tài sản cố định hoặc giá trị theo đánh giá của tổ chức có chức năng thẩm định giá (trong trường hợp được cho, được biếu, được tặng, được cấp, được điều chuyển đến) và các trường hợp khác.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 3.5.3. Phương pháp tính khấu hao</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Phương pháp khấu hao được áp dụng cho từng TSCĐ  phải được thực hiện nhất quán và có thể được thay đổi khi có sự thay đổi đáng kể cách thức thu hồi lợi ích kinh tế của TSCĐ.</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sym w:font="Wingdings" w:char="F076"/>
      </w:r>
      <w:r w:rsidRPr="00FA31E2">
        <w:rPr>
          <w:rFonts w:ascii="Times New Roman" w:hAnsi="Times New Roman" w:cs="Times New Roman"/>
          <w:noProof/>
          <w:color w:val="000000"/>
          <w:sz w:val="24"/>
          <w:szCs w:val="24"/>
          <w:lang w:val="vi-VN"/>
        </w:rPr>
        <w:t>Phương pháp khấu hao theo đường thẳng:</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mc:AlternateContent>
          <mc:Choice Requires="wpg">
            <w:drawing>
              <wp:anchor distT="0" distB="0" distL="114300" distR="114300" simplePos="0" relativeHeight="251661312" behindDoc="0" locked="0" layoutInCell="1" allowOverlap="1" wp14:anchorId="66340362" wp14:editId="7472B5A4">
                <wp:simplePos x="0" y="0"/>
                <wp:positionH relativeFrom="column">
                  <wp:posOffset>264160</wp:posOffset>
                </wp:positionH>
                <wp:positionV relativeFrom="paragraph">
                  <wp:posOffset>19050</wp:posOffset>
                </wp:positionV>
                <wp:extent cx="4562475" cy="714375"/>
                <wp:effectExtent l="0" t="0" r="12065"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2475" cy="714375"/>
                          <a:chOff x="2130" y="9645"/>
                          <a:chExt cx="7185" cy="1125"/>
                        </a:xfrm>
                      </wpg:grpSpPr>
                      <wps:wsp>
                        <wps:cNvPr id="263" name="Rectangle 16"/>
                        <wps:cNvSpPr>
                          <a:spLocks noChangeArrowheads="1"/>
                        </wps:cNvSpPr>
                        <wps:spPr bwMode="auto">
                          <a:xfrm>
                            <a:off x="2130" y="9930"/>
                            <a:ext cx="319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671" w:rsidRPr="004600F7" w:rsidRDefault="00546671" w:rsidP="00546671">
                              <w:pPr>
                                <w:rPr>
                                  <w:rFonts w:ascii="Times New Roman" w:hAnsi="Times New Roman"/>
                                </w:rPr>
                              </w:pPr>
                              <w:r w:rsidRPr="004600F7">
                                <w:rPr>
                                  <w:rFonts w:ascii="Times New Roman" w:hAnsi="Times New Roman"/>
                                </w:rPr>
                                <w:t>Mức trích khấu hao hàng năm</w:t>
                              </w:r>
                            </w:p>
                          </w:txbxContent>
                        </wps:txbx>
                        <wps:bodyPr rot="0" vert="horz" wrap="square" lIns="91440" tIns="45720" rIns="91440" bIns="45720" anchor="t" anchorCtr="0" upright="1">
                          <a:noAutofit/>
                        </wps:bodyPr>
                      </wps:wsp>
                      <wps:wsp>
                        <wps:cNvPr id="264" name="Rectangle 17"/>
                        <wps:cNvSpPr>
                          <a:spLocks noChangeArrowheads="1"/>
                        </wps:cNvSpPr>
                        <wps:spPr bwMode="auto">
                          <a:xfrm>
                            <a:off x="5280" y="9930"/>
                            <a:ext cx="51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671" w:rsidRPr="004600F7" w:rsidRDefault="00546671" w:rsidP="00546671">
                              <w:pPr>
                                <w:rPr>
                                  <w:rFonts w:ascii="Times New Roman" w:hAnsi="Times New Roman"/>
                                </w:rPr>
                              </w:pPr>
                              <w:r w:rsidRPr="004600F7">
                                <w:rPr>
                                  <w:rFonts w:ascii="Times New Roman" w:hAnsi="Times New Roman"/>
                                </w:rPr>
                                <w:t>=</w:t>
                              </w:r>
                            </w:p>
                          </w:txbxContent>
                        </wps:txbx>
                        <wps:bodyPr rot="0" vert="horz" wrap="square" lIns="91440" tIns="45720" rIns="91440" bIns="45720" anchor="t" anchorCtr="0" upright="1">
                          <a:noAutofit/>
                        </wps:bodyPr>
                      </wps:wsp>
                      <wps:wsp>
                        <wps:cNvPr id="265" name="Rectangle 18"/>
                        <wps:cNvSpPr>
                          <a:spLocks noChangeArrowheads="1"/>
                        </wps:cNvSpPr>
                        <wps:spPr bwMode="auto">
                          <a:xfrm>
                            <a:off x="6315" y="10260"/>
                            <a:ext cx="259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671" w:rsidRPr="004600F7" w:rsidRDefault="00546671" w:rsidP="00546671">
                              <w:pPr>
                                <w:rPr>
                                  <w:rFonts w:ascii="Times New Roman" w:hAnsi="Times New Roman"/>
                                </w:rPr>
                              </w:pPr>
                              <w:r w:rsidRPr="004600F7">
                                <w:rPr>
                                  <w:rFonts w:ascii="Times New Roman" w:hAnsi="Times New Roman"/>
                                </w:rPr>
                                <w:t xml:space="preserve">Thời gian khấu hao </w:t>
                              </w:r>
                            </w:p>
                          </w:txbxContent>
                        </wps:txbx>
                        <wps:bodyPr rot="0" vert="horz" wrap="square" lIns="91440" tIns="45720" rIns="91440" bIns="45720" anchor="t" anchorCtr="0" upright="1">
                          <a:noAutofit/>
                        </wps:bodyPr>
                      </wps:wsp>
                      <wps:wsp>
                        <wps:cNvPr id="266" name="Rectangle 19"/>
                        <wps:cNvSpPr>
                          <a:spLocks noChangeArrowheads="1"/>
                        </wps:cNvSpPr>
                        <wps:spPr bwMode="auto">
                          <a:xfrm>
                            <a:off x="5925" y="9645"/>
                            <a:ext cx="339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671" w:rsidRPr="004600F7" w:rsidRDefault="00546671" w:rsidP="00546671">
                              <w:pPr>
                                <w:rPr>
                                  <w:rFonts w:ascii="Times New Roman" w:hAnsi="Times New Roman"/>
                                </w:rPr>
                              </w:pPr>
                              <w:r w:rsidRPr="004600F7">
                                <w:rPr>
                                  <w:rFonts w:ascii="Times New Roman" w:hAnsi="Times New Roman"/>
                                </w:rPr>
                                <w:t>Nguyên giá của tài sản cố định</w:t>
                              </w:r>
                            </w:p>
                          </w:txbxContent>
                        </wps:txbx>
                        <wps:bodyPr rot="0" vert="horz" wrap="square" lIns="91440" tIns="45720" rIns="91440" bIns="45720" anchor="t" anchorCtr="0" upright="1">
                          <a:noAutofit/>
                        </wps:bodyPr>
                      </wps:wsp>
                      <wps:wsp>
                        <wps:cNvPr id="267" name="AutoShape 20"/>
                        <wps:cNvCnPr>
                          <a:cxnSpLocks noChangeShapeType="1"/>
                        </wps:cNvCnPr>
                        <wps:spPr bwMode="auto">
                          <a:xfrm>
                            <a:off x="5910" y="10155"/>
                            <a:ext cx="3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340362" id="Group 262" o:spid="_x0000_s1026" style="position:absolute;left:0;text-align:left;margin-left:20.8pt;margin-top:1.5pt;width:359.25pt;height:56.25pt;z-index:251661312" coordorigin="2130,9645" coordsize="7185,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">
                <v:rect id="Rectangle 16" o:spid="_x0000_s1027" style="position:absolute;left:2130;top:9930;width:31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" stroked="f">
                  <v:textbox>
                    <w:txbxContent>
                      <w:p w:rsidR="00546671" w:rsidRPr="004600F7" w:rsidRDefault="00546671" w:rsidP="00546671">
                        <w:pPr>
                          <w:rPr>
                            <w:rFonts w:ascii="Times New Roman" w:hAnsi="Times New Roman"/>
                          </w:rPr>
                        </w:pPr>
                        <w:proofErr w:type="spellStart"/>
                        <w:r w:rsidRPr="004600F7">
                          <w:rPr>
                            <w:rFonts w:ascii="Times New Roman" w:hAnsi="Times New Roman"/>
                          </w:rPr>
                          <w:t>Mức</w:t>
                        </w:r>
                        <w:proofErr w:type="spellEnd"/>
                        <w:r w:rsidRPr="004600F7">
                          <w:rPr>
                            <w:rFonts w:ascii="Times New Roman" w:hAnsi="Times New Roman"/>
                          </w:rPr>
                          <w:t xml:space="preserve"> </w:t>
                        </w:r>
                        <w:proofErr w:type="spellStart"/>
                        <w:r w:rsidRPr="004600F7">
                          <w:rPr>
                            <w:rFonts w:ascii="Times New Roman" w:hAnsi="Times New Roman"/>
                          </w:rPr>
                          <w:t>trích</w:t>
                        </w:r>
                        <w:proofErr w:type="spellEnd"/>
                        <w:r w:rsidRPr="004600F7">
                          <w:rPr>
                            <w:rFonts w:ascii="Times New Roman" w:hAnsi="Times New Roman"/>
                          </w:rPr>
                          <w:t xml:space="preserve"> </w:t>
                        </w:r>
                        <w:proofErr w:type="spellStart"/>
                        <w:r w:rsidRPr="004600F7">
                          <w:rPr>
                            <w:rFonts w:ascii="Times New Roman" w:hAnsi="Times New Roman"/>
                          </w:rPr>
                          <w:t>khấu</w:t>
                        </w:r>
                        <w:proofErr w:type="spellEnd"/>
                        <w:r w:rsidRPr="004600F7">
                          <w:rPr>
                            <w:rFonts w:ascii="Times New Roman" w:hAnsi="Times New Roman"/>
                          </w:rPr>
                          <w:t xml:space="preserve"> hao </w:t>
                        </w:r>
                        <w:proofErr w:type="spellStart"/>
                        <w:r w:rsidRPr="004600F7">
                          <w:rPr>
                            <w:rFonts w:ascii="Times New Roman" w:hAnsi="Times New Roman"/>
                          </w:rPr>
                          <w:t>hàng</w:t>
                        </w:r>
                        <w:proofErr w:type="spellEnd"/>
                        <w:r w:rsidRPr="004600F7">
                          <w:rPr>
                            <w:rFonts w:ascii="Times New Roman" w:hAnsi="Times New Roman"/>
                          </w:rPr>
                          <w:t xml:space="preserve"> </w:t>
                        </w:r>
                        <w:proofErr w:type="spellStart"/>
                        <w:r w:rsidRPr="004600F7">
                          <w:rPr>
                            <w:rFonts w:ascii="Times New Roman" w:hAnsi="Times New Roman"/>
                          </w:rPr>
                          <w:t>năm</w:t>
                        </w:r>
                        <w:proofErr w:type="spellEnd"/>
                      </w:p>
                    </w:txbxContent>
                  </v:textbox>
                </v:rect>
                <v:rect id="Rectangle 17" o:spid="_x0000_s1028" style="position:absolute;left:5280;top:9930;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" stroked="f">
                  <v:textbox>
                    <w:txbxContent>
                      <w:p w:rsidR="00546671" w:rsidRPr="004600F7" w:rsidRDefault="00546671" w:rsidP="00546671">
                        <w:pPr>
                          <w:rPr>
                            <w:rFonts w:ascii="Times New Roman" w:hAnsi="Times New Roman"/>
                          </w:rPr>
                        </w:pPr>
                        <w:r w:rsidRPr="004600F7">
                          <w:rPr>
                            <w:rFonts w:ascii="Times New Roman" w:hAnsi="Times New Roman"/>
                          </w:rPr>
                          <w:t>=</w:t>
                        </w:r>
                      </w:p>
                    </w:txbxContent>
                  </v:textbox>
                </v:rect>
                <v:rect id="Rectangle 18" o:spid="_x0000_s1029" style="position:absolute;left:6315;top:10260;width:25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" stroked="f">
                  <v:textbox>
                    <w:txbxContent>
                      <w:p w:rsidR="00546671" w:rsidRPr="004600F7" w:rsidRDefault="00546671" w:rsidP="00546671">
                        <w:pPr>
                          <w:rPr>
                            <w:rFonts w:ascii="Times New Roman" w:hAnsi="Times New Roman"/>
                          </w:rPr>
                        </w:pPr>
                        <w:proofErr w:type="spellStart"/>
                        <w:r w:rsidRPr="004600F7">
                          <w:rPr>
                            <w:rFonts w:ascii="Times New Roman" w:hAnsi="Times New Roman"/>
                          </w:rPr>
                          <w:t>Thời</w:t>
                        </w:r>
                        <w:proofErr w:type="spellEnd"/>
                        <w:r w:rsidRPr="004600F7">
                          <w:rPr>
                            <w:rFonts w:ascii="Times New Roman" w:hAnsi="Times New Roman"/>
                          </w:rPr>
                          <w:t xml:space="preserve"> </w:t>
                        </w:r>
                        <w:proofErr w:type="spellStart"/>
                        <w:r w:rsidRPr="004600F7">
                          <w:rPr>
                            <w:rFonts w:ascii="Times New Roman" w:hAnsi="Times New Roman"/>
                          </w:rPr>
                          <w:t>gian</w:t>
                        </w:r>
                        <w:proofErr w:type="spellEnd"/>
                        <w:r w:rsidRPr="004600F7">
                          <w:rPr>
                            <w:rFonts w:ascii="Times New Roman" w:hAnsi="Times New Roman"/>
                          </w:rPr>
                          <w:t xml:space="preserve"> </w:t>
                        </w:r>
                        <w:proofErr w:type="spellStart"/>
                        <w:r w:rsidRPr="004600F7">
                          <w:rPr>
                            <w:rFonts w:ascii="Times New Roman" w:hAnsi="Times New Roman"/>
                          </w:rPr>
                          <w:t>khấu</w:t>
                        </w:r>
                        <w:proofErr w:type="spellEnd"/>
                        <w:r w:rsidRPr="004600F7">
                          <w:rPr>
                            <w:rFonts w:ascii="Times New Roman" w:hAnsi="Times New Roman"/>
                          </w:rPr>
                          <w:t xml:space="preserve"> hao </w:t>
                        </w:r>
                      </w:p>
                    </w:txbxContent>
                  </v:textbox>
                </v:rect>
                <v:rect id="Rectangle 19" o:spid="_x0000_s1030" style="position:absolute;left:5925;top:9645;width:339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" stroked="f">
                  <v:textbox>
                    <w:txbxContent>
                      <w:p w:rsidR="00546671" w:rsidRPr="004600F7" w:rsidRDefault="00546671" w:rsidP="00546671">
                        <w:pPr>
                          <w:rPr>
                            <w:rFonts w:ascii="Times New Roman" w:hAnsi="Times New Roman"/>
                          </w:rPr>
                        </w:pPr>
                        <w:proofErr w:type="spellStart"/>
                        <w:r w:rsidRPr="004600F7">
                          <w:rPr>
                            <w:rFonts w:ascii="Times New Roman" w:hAnsi="Times New Roman"/>
                          </w:rPr>
                          <w:t>Nguyên</w:t>
                        </w:r>
                        <w:proofErr w:type="spellEnd"/>
                        <w:r w:rsidRPr="004600F7">
                          <w:rPr>
                            <w:rFonts w:ascii="Times New Roman" w:hAnsi="Times New Roman"/>
                          </w:rPr>
                          <w:t xml:space="preserve"> </w:t>
                        </w:r>
                        <w:proofErr w:type="spellStart"/>
                        <w:r w:rsidRPr="004600F7">
                          <w:rPr>
                            <w:rFonts w:ascii="Times New Roman" w:hAnsi="Times New Roman"/>
                          </w:rPr>
                          <w:t>giá</w:t>
                        </w:r>
                        <w:proofErr w:type="spellEnd"/>
                        <w:r w:rsidRPr="004600F7">
                          <w:rPr>
                            <w:rFonts w:ascii="Times New Roman" w:hAnsi="Times New Roman"/>
                          </w:rPr>
                          <w:t xml:space="preserve"> </w:t>
                        </w:r>
                        <w:proofErr w:type="spellStart"/>
                        <w:r w:rsidRPr="004600F7">
                          <w:rPr>
                            <w:rFonts w:ascii="Times New Roman" w:hAnsi="Times New Roman"/>
                          </w:rPr>
                          <w:t>của</w:t>
                        </w:r>
                        <w:proofErr w:type="spellEnd"/>
                        <w:r w:rsidRPr="004600F7">
                          <w:rPr>
                            <w:rFonts w:ascii="Times New Roman" w:hAnsi="Times New Roman"/>
                          </w:rPr>
                          <w:t xml:space="preserve"> </w:t>
                        </w:r>
                        <w:proofErr w:type="spellStart"/>
                        <w:r w:rsidRPr="004600F7">
                          <w:rPr>
                            <w:rFonts w:ascii="Times New Roman" w:hAnsi="Times New Roman"/>
                          </w:rPr>
                          <w:t>tài</w:t>
                        </w:r>
                        <w:proofErr w:type="spellEnd"/>
                        <w:r w:rsidRPr="004600F7">
                          <w:rPr>
                            <w:rFonts w:ascii="Times New Roman" w:hAnsi="Times New Roman"/>
                          </w:rPr>
                          <w:t xml:space="preserve"> </w:t>
                        </w:r>
                        <w:proofErr w:type="spellStart"/>
                        <w:r w:rsidRPr="004600F7">
                          <w:rPr>
                            <w:rFonts w:ascii="Times New Roman" w:hAnsi="Times New Roman"/>
                          </w:rPr>
                          <w:t>sản</w:t>
                        </w:r>
                        <w:proofErr w:type="spellEnd"/>
                        <w:r w:rsidRPr="004600F7">
                          <w:rPr>
                            <w:rFonts w:ascii="Times New Roman" w:hAnsi="Times New Roman"/>
                          </w:rPr>
                          <w:t xml:space="preserve"> </w:t>
                        </w:r>
                        <w:proofErr w:type="spellStart"/>
                        <w:r w:rsidRPr="004600F7">
                          <w:rPr>
                            <w:rFonts w:ascii="Times New Roman" w:hAnsi="Times New Roman"/>
                          </w:rPr>
                          <w:t>cố</w:t>
                        </w:r>
                        <w:proofErr w:type="spellEnd"/>
                        <w:r w:rsidRPr="004600F7">
                          <w:rPr>
                            <w:rFonts w:ascii="Times New Roman" w:hAnsi="Times New Roman"/>
                          </w:rPr>
                          <w:t xml:space="preserve"> </w:t>
                        </w:r>
                        <w:proofErr w:type="spellStart"/>
                        <w:r w:rsidRPr="004600F7">
                          <w:rPr>
                            <w:rFonts w:ascii="Times New Roman" w:hAnsi="Times New Roman"/>
                          </w:rPr>
                          <w:t>định</w:t>
                        </w:r>
                        <w:proofErr w:type="spellEnd"/>
                      </w:p>
                    </w:txbxContent>
                  </v:textbox>
                </v:rect>
                <v:shapetype id="_x0000_t32" coordsize="21600,21600" o:spt="32" o:oned="t" path="m,l21600,21600e" filled="f">
                  <v:path arrowok="t" fillok="f" o:connecttype="none"/>
                  <o:lock v:ext="edit" shapetype="t"/>
                </v:shapetype>
                <v:shape id="AutoShape 20" o:spid="_x0000_s1031" type="#_x0000_t32" style="position:absolute;left:5910;top:10155;width:3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"/>
              </v:group>
            </w:pict>
          </mc:Fallback>
        </mc:AlternateConten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-Thời gian trích khấu hao phải dựa vào khung thời gian quy định theo thông tư 45/2013/TT-BTC Ngày 25/04/2013 của Bộ Tài Chính</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b/>
          <w:i/>
          <w:noProof/>
          <w:color w:val="000000"/>
          <w:sz w:val="24"/>
          <w:szCs w:val="24"/>
          <w:lang w:val="vi-VN"/>
        </w:rPr>
      </w:pPr>
      <w:r w:rsidRPr="00FA31E2">
        <w:rPr>
          <w:rFonts w:ascii="Times New Roman" w:hAnsi="Times New Roman" w:cs="Times New Roman"/>
          <w:noProof/>
          <w:color w:val="000000"/>
          <w:sz w:val="24"/>
          <w:szCs w:val="24"/>
          <w:lang w:val="vi-VN"/>
        </w:rPr>
        <w:sym w:font="Wingdings 3" w:char="F05F"/>
      </w:r>
      <w:r w:rsidRPr="00FA31E2">
        <w:rPr>
          <w:rFonts w:ascii="Times New Roman" w:hAnsi="Times New Roman" w:cs="Times New Roman"/>
          <w:b/>
          <w:i/>
          <w:noProof/>
          <w:color w:val="000000"/>
          <w:sz w:val="24"/>
          <w:szCs w:val="24"/>
          <w:lang w:val="vi-VN"/>
        </w:rPr>
        <w:t>Lưu ý một vài trường hợp sau:</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-Nếu thời gian trích khấu hao  nguyên giá của TSCĐ thay đổi thì phải xác định lại mức trích khấu hao trung bình của TSCĐ bằng cách:</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 Lấy giá trị còn lại trên sổ kế toán chia thời gian trích khấu hao xác định lại hoặc thời gian trích khấu hao còn lại ( được xác định là chênh lệch giữa thời gian trích khấu hao đã đăng ký trừ thời gian đã trích khấu hao của TSCĐ.</w:t>
      </w:r>
    </w:p>
    <w:p w:rsidR="00546671" w:rsidRPr="00FA31E2" w:rsidRDefault="00546671" w:rsidP="00AD7D62">
      <w:pPr>
        <w:tabs>
          <w:tab w:val="left" w:pos="284"/>
          <w:tab w:val="left" w:pos="567"/>
          <w:tab w:val="center" w:pos="709"/>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-Mức trích khấu hao cho năm cuối cùng của thời gian trích khấu hao TSCĐ được xác định là hiệu số giữa nguyên giá TSCĐ và số khấu hao lũy kế đã thực hiện đến năm trước năm cuối cùng của TSCĐ đó.</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lastRenderedPageBreak/>
        <w:sym w:font="Wingdings" w:char="F076"/>
      </w:r>
      <w:r w:rsidRPr="00FA31E2">
        <w:rPr>
          <w:rFonts w:ascii="Times New Roman" w:hAnsi="Times New Roman" w:cs="Times New Roman"/>
          <w:noProof/>
          <w:color w:val="000000"/>
          <w:sz w:val="24"/>
          <w:szCs w:val="24"/>
          <w:lang w:val="vi-VN"/>
        </w:rPr>
        <w:t>Phương pháp khấu hao theo số dư giảm dần có điều chỉnh:</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mc:AlternateContent>
          <mc:Choice Requires="wps">
            <w:drawing>
              <wp:anchor distT="0" distB="0" distL="114300" distR="114300" simplePos="0" relativeHeight="251662336" behindDoc="0" locked="0" layoutInCell="1" allowOverlap="1" wp14:anchorId="6FAF5C1F" wp14:editId="356E01BB">
                <wp:simplePos x="0" y="0"/>
                <wp:positionH relativeFrom="column">
                  <wp:posOffset>291465</wp:posOffset>
                </wp:positionH>
                <wp:positionV relativeFrom="paragraph">
                  <wp:posOffset>204470</wp:posOffset>
                </wp:positionV>
                <wp:extent cx="5135245" cy="800100"/>
                <wp:effectExtent l="5715" t="13970" r="12065" b="5080"/>
                <wp:wrapNone/>
                <wp:docPr id="261"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5245" cy="800100"/>
                        </a:xfrm>
                        <a:prstGeom prst="rect">
                          <a:avLst/>
                        </a:prstGeom>
                        <a:solidFill>
                          <a:srgbClr val="FFFFFF"/>
                        </a:solidFill>
                        <a:ln w="9525">
                          <a:solidFill>
                            <a:srgbClr val="000000"/>
                          </a:solidFill>
                          <a:miter lim="800000"/>
                          <a:headEnd/>
                          <a:tailEnd/>
                        </a:ln>
                      </wps:spPr>
                      <wps:txbx>
                        <w:txbxContent>
                          <w:p w:rsidR="00546671" w:rsidRDefault="00546671" w:rsidP="00546671">
                            <w:r w:rsidRPr="00586891">
                              <w:rPr>
                                <w:noProof/>
                                <w:sz w:val="26"/>
                                <w:szCs w:val="26"/>
                              </w:rPr>
                              <w:drawing>
                                <wp:inline distT="0" distB="0" distL="0" distR="0" wp14:anchorId="007211DB" wp14:editId="3323B5DB">
                                  <wp:extent cx="4942840" cy="741680"/>
                                  <wp:effectExtent l="0" t="0" r="0" b="127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2840" cy="74168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F5C1F" id="Rectangle 261" o:spid="_x0000_s1032" style="position:absolute;left:0;text-align:left;margin-left:22.95pt;margin-top:16.1pt;width:404.35pt;height:63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">
                <v:textbox>
                  <w:txbxContent>
                    <w:p w:rsidR="00546671" w:rsidRDefault="00546671" w:rsidP="00546671">
                      <w:r w:rsidRPr="00586891">
                        <w:rPr>
                          <w:noProof/>
                          <w:sz w:val="26"/>
                          <w:szCs w:val="26"/>
                        </w:rPr>
                        <w:drawing>
                          <wp:inline distT="0" distB="0" distL="0" distR="0" wp14:anchorId="007211DB" wp14:editId="3323B5DB">
                            <wp:extent cx="4942840" cy="741680"/>
                            <wp:effectExtent l="0" t="0" r="0" b="127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2840" cy="741680"/>
                                    </a:xfrm>
                                    <a:prstGeom prst="rect">
                                      <a:avLst/>
                                    </a:prstGeom>
                                    <a:noFill/>
                                    <a:ln>
                                      <a:noFill/>
                                    </a:ln>
                                  </pic:spPr>
                                </pic:pic>
                              </a:graphicData>
                            </a:graphic>
                          </wp:inline>
                        </w:drawing>
                      </w:r>
                    </w:p>
                  </w:txbxContent>
                </v:textbox>
              </v:rect>
            </w:pict>
          </mc:Fallback>
        </mc:AlternateConten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left" w:pos="1134"/>
          <w:tab w:val="left" w:pos="2268"/>
          <w:tab w:val="left" w:pos="3405"/>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46"/>
      </w:r>
      <w:r w:rsidRPr="00FA31E2">
        <w:rPr>
          <w:rFonts w:ascii="Times New Roman" w:hAnsi="Times New Roman" w:cs="Times New Roman"/>
          <w:noProof/>
          <w:sz w:val="24"/>
          <w:szCs w:val="24"/>
          <w:lang w:val="vi-VN"/>
        </w:rPr>
        <w:t>Tỷ lệ khấu hao nhanh được xác định theo công thức:</w:t>
      </w:r>
    </w:p>
    <w:p w:rsidR="00546671" w:rsidRPr="00FA31E2" w:rsidRDefault="00546671" w:rsidP="00AD7D62">
      <w:pPr>
        <w:tabs>
          <w:tab w:val="left" w:pos="284"/>
          <w:tab w:val="left" w:pos="567"/>
          <w:tab w:val="left" w:pos="1134"/>
          <w:tab w:val="left" w:pos="2268"/>
          <w:tab w:val="left" w:pos="3405"/>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mc:AlternateContent>
          <mc:Choice Requires="wps">
            <w:drawing>
              <wp:anchor distT="0" distB="0" distL="114300" distR="114300" simplePos="0" relativeHeight="251663360" behindDoc="0" locked="0" layoutInCell="1" allowOverlap="1" wp14:anchorId="58452F22" wp14:editId="712E2123">
                <wp:simplePos x="0" y="0"/>
                <wp:positionH relativeFrom="column">
                  <wp:posOffset>291465</wp:posOffset>
                </wp:positionH>
                <wp:positionV relativeFrom="paragraph">
                  <wp:posOffset>39370</wp:posOffset>
                </wp:positionV>
                <wp:extent cx="5314950" cy="552450"/>
                <wp:effectExtent l="5715" t="10795" r="13335" b="8255"/>
                <wp:wrapNone/>
                <wp:docPr id="259"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552450"/>
                        </a:xfrm>
                        <a:prstGeom prst="rect">
                          <a:avLst/>
                        </a:prstGeom>
                        <a:solidFill>
                          <a:srgbClr val="FFFFFF"/>
                        </a:solidFill>
                        <a:ln w="9525">
                          <a:solidFill>
                            <a:srgbClr val="000000"/>
                          </a:solidFill>
                          <a:miter lim="800000"/>
                          <a:headEnd/>
                          <a:tailEnd/>
                        </a:ln>
                      </wps:spPr>
                      <wps:txbx>
                        <w:txbxContent>
                          <w:p w:rsidR="00546671" w:rsidRDefault="00546671" w:rsidP="00546671">
                            <w:r w:rsidRPr="002F66B1">
                              <w:rPr>
                                <w:noProof/>
                              </w:rPr>
                              <w:drawing>
                                <wp:inline distT="0" distB="0" distL="0" distR="0" wp14:anchorId="0C4EF44E" wp14:editId="4BFF1D04">
                                  <wp:extent cx="5123815" cy="500380"/>
                                  <wp:effectExtent l="0" t="0" r="635"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3815" cy="5003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52F22" id="Rectangle 259" o:spid="_x0000_s1033" style="position:absolute;left:0;text-align:left;margin-left:22.95pt;margin-top:3.1pt;width:418.5pt;height: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">
                <v:textbox>
                  <w:txbxContent>
                    <w:p w:rsidR="00546671" w:rsidRDefault="00546671" w:rsidP="00546671">
                      <w:r w:rsidRPr="002F66B1">
                        <w:rPr>
                          <w:noProof/>
                        </w:rPr>
                        <w:drawing>
                          <wp:inline distT="0" distB="0" distL="0" distR="0" wp14:anchorId="0C4EF44E" wp14:editId="4BFF1D04">
                            <wp:extent cx="5123815" cy="500380"/>
                            <wp:effectExtent l="0" t="0" r="635"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3815" cy="500380"/>
                                    </a:xfrm>
                                    <a:prstGeom prst="rect">
                                      <a:avLst/>
                                    </a:prstGeom>
                                    <a:noFill/>
                                    <a:ln>
                                      <a:noFill/>
                                    </a:ln>
                                  </pic:spPr>
                                </pic:pic>
                              </a:graphicData>
                            </a:graphic>
                          </wp:inline>
                        </w:drawing>
                      </w:r>
                    </w:p>
                  </w:txbxContent>
                </v:textbox>
              </v:rect>
            </w:pict>
          </mc:Fallback>
        </mc:AlternateContent>
      </w:r>
    </w:p>
    <w:p w:rsidR="00546671" w:rsidRPr="00FA31E2" w:rsidRDefault="00546671" w:rsidP="00AD7D62">
      <w:pPr>
        <w:tabs>
          <w:tab w:val="left" w:pos="284"/>
          <w:tab w:val="left" w:pos="567"/>
          <w:tab w:val="left" w:pos="1134"/>
          <w:tab w:val="left" w:pos="2268"/>
          <w:tab w:val="left" w:pos="3405"/>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46"/>
      </w:r>
      <w:r w:rsidRPr="00FA31E2">
        <w:rPr>
          <w:rFonts w:ascii="Times New Roman" w:hAnsi="Times New Roman" w:cs="Times New Roman"/>
          <w:noProof/>
          <w:sz w:val="24"/>
          <w:szCs w:val="24"/>
          <w:lang w:val="vi-VN"/>
        </w:rPr>
        <w:t>Tỷ lệ  khấu hao TSCĐ theo phương pháp đường thẳng được xác định theo công thức:</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mc:AlternateContent>
          <mc:Choice Requires="wps">
            <w:drawing>
              <wp:anchor distT="0" distB="0" distL="114300" distR="114300" simplePos="0" relativeHeight="251664384" behindDoc="0" locked="0" layoutInCell="1" allowOverlap="1" wp14:anchorId="11BA2A3D" wp14:editId="2DF316A4">
                <wp:simplePos x="0" y="0"/>
                <wp:positionH relativeFrom="column">
                  <wp:posOffset>291465</wp:posOffset>
                </wp:positionH>
                <wp:positionV relativeFrom="paragraph">
                  <wp:posOffset>113665</wp:posOffset>
                </wp:positionV>
                <wp:extent cx="5400675" cy="1028700"/>
                <wp:effectExtent l="5715" t="8890" r="13335" b="1016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028700"/>
                        </a:xfrm>
                        <a:prstGeom prst="rect">
                          <a:avLst/>
                        </a:prstGeom>
                        <a:solidFill>
                          <a:srgbClr val="FFFFFF"/>
                        </a:solidFill>
                        <a:ln w="9525">
                          <a:solidFill>
                            <a:srgbClr val="000000"/>
                          </a:solidFill>
                          <a:miter lim="800000"/>
                          <a:headEnd/>
                          <a:tailEnd/>
                        </a:ln>
                      </wps:spPr>
                      <wps:txbx>
                        <w:txbxContent>
                          <w:p w:rsidR="00546671" w:rsidRDefault="00546671" w:rsidP="00546671">
                            <w:r w:rsidRPr="002F66B1">
                              <w:rPr>
                                <w:noProof/>
                              </w:rPr>
                              <w:drawing>
                                <wp:inline distT="0" distB="0" distL="0" distR="0" wp14:anchorId="660F8C0B" wp14:editId="7D7C74EF">
                                  <wp:extent cx="5193030" cy="854075"/>
                                  <wp:effectExtent l="0" t="0" r="7620" b="317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3030" cy="8540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A2A3D" id="Rectangle 257" o:spid="_x0000_s1034" style="position:absolute;left:0;text-align:left;margin-left:22.95pt;margin-top:8.95pt;width:425.25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">
                <v:textbox>
                  <w:txbxContent>
                    <w:p w:rsidR="00546671" w:rsidRDefault="00546671" w:rsidP="00546671">
                      <w:r w:rsidRPr="002F66B1">
                        <w:rPr>
                          <w:noProof/>
                        </w:rPr>
                        <w:drawing>
                          <wp:inline distT="0" distB="0" distL="0" distR="0" wp14:anchorId="660F8C0B" wp14:editId="7D7C74EF">
                            <wp:extent cx="5193030" cy="854075"/>
                            <wp:effectExtent l="0" t="0" r="7620" b="317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3030" cy="854075"/>
                                    </a:xfrm>
                                    <a:prstGeom prst="rect">
                                      <a:avLst/>
                                    </a:prstGeom>
                                    <a:noFill/>
                                    <a:ln>
                                      <a:noFill/>
                                    </a:ln>
                                  </pic:spPr>
                                </pic:pic>
                              </a:graphicData>
                            </a:graphic>
                          </wp:inline>
                        </w:drawing>
                      </w:r>
                    </w:p>
                  </w:txbxContent>
                </v:textbox>
              </v:rect>
            </w:pict>
          </mc:Fallback>
        </mc:AlternateConten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46"/>
      </w:r>
      <w:r w:rsidRPr="00FA31E2">
        <w:rPr>
          <w:rFonts w:ascii="Times New Roman" w:hAnsi="Times New Roman" w:cs="Times New Roman"/>
          <w:noProof/>
          <w:sz w:val="24"/>
          <w:szCs w:val="24"/>
          <w:lang w:val="vi-VN"/>
        </w:rPr>
        <w:t>Hệ số   điều chỉnh xác định theo thời gian trích khấu hao của TSCĐ quy đinh tại bảng sau: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5"/>
        <w:gridCol w:w="2693"/>
      </w:tblGrid>
      <w:tr w:rsidR="00546671" w:rsidRPr="00FA31E2" w:rsidTr="004C6539">
        <w:tc>
          <w:tcPr>
            <w:tcW w:w="5495"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Thời gian trích khấu hao của TSCĐ</w:t>
            </w:r>
          </w:p>
        </w:tc>
        <w:tc>
          <w:tcPr>
            <w:tcW w:w="2693"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Hệ số   điều chỉnh</w:t>
            </w:r>
          </w:p>
        </w:tc>
      </w:tr>
      <w:tr w:rsidR="00546671" w:rsidRPr="00FA31E2" w:rsidTr="004C6539">
        <w:tc>
          <w:tcPr>
            <w:tcW w:w="5495"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Đến 4 năm (t&lt;=4)</w:t>
            </w:r>
          </w:p>
        </w:tc>
        <w:tc>
          <w:tcPr>
            <w:tcW w:w="2693"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w:t>
            </w:r>
          </w:p>
        </w:tc>
      </w:tr>
      <w:tr w:rsidR="00546671" w:rsidRPr="00FA31E2" w:rsidTr="004C6539">
        <w:tc>
          <w:tcPr>
            <w:tcW w:w="5495"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Trên 4 đến 6 năm (4&lt; t&lt;=6)</w:t>
            </w:r>
          </w:p>
        </w:tc>
        <w:tc>
          <w:tcPr>
            <w:tcW w:w="2693"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2.0</w:t>
            </w:r>
          </w:p>
        </w:tc>
      </w:tr>
      <w:tr w:rsidR="00546671" w:rsidRPr="00FA31E2" w:rsidTr="004C6539">
        <w:tc>
          <w:tcPr>
            <w:tcW w:w="5495"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Trên 6 năm</w:t>
            </w:r>
          </w:p>
        </w:tc>
        <w:tc>
          <w:tcPr>
            <w:tcW w:w="2693"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w:t>
            </w:r>
          </w:p>
        </w:tc>
      </w:tr>
    </w:tbl>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t>Những năm cuối, khi mức khấu hao năm xác định theo phương pháp số dư giảm dần nói trên bằng (hoặc thấp hơn) mức khấu hao tính bình quân giữa giá trị còn lại và số năm sử dụng còn lại của TSCĐ thì kể từ năm đó mức khấu hao được tính bằng giá trị còn lại của TSCĐ chia cho số năm sử dụng còn lại của TSCĐ đó.</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w:sym w:font="Wingdings" w:char="F076"/>
      </w:r>
      <w:r w:rsidRPr="00FA31E2">
        <w:rPr>
          <w:rFonts w:ascii="Times New Roman" w:hAnsi="Times New Roman" w:cs="Times New Roman"/>
          <w:noProof/>
          <w:color w:val="000000"/>
          <w:sz w:val="24"/>
          <w:szCs w:val="24"/>
          <w:lang w:val="vi-VN"/>
        </w:rPr>
        <w:t>Phương pháp khấu hao theo số lượng, khối lượng sản phẩm:</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mc:AlternateContent>
          <mc:Choice Requires="wps">
            <w:drawing>
              <wp:anchor distT="0" distB="0" distL="114300" distR="114300" simplePos="0" relativeHeight="251665408" behindDoc="0" locked="0" layoutInCell="1" allowOverlap="1" wp14:anchorId="61B8590F" wp14:editId="783D793A">
                <wp:simplePos x="0" y="0"/>
                <wp:positionH relativeFrom="column">
                  <wp:posOffset>81915</wp:posOffset>
                </wp:positionH>
                <wp:positionV relativeFrom="paragraph">
                  <wp:posOffset>-4445</wp:posOffset>
                </wp:positionV>
                <wp:extent cx="5695950" cy="561975"/>
                <wp:effectExtent l="5715" t="5080" r="13335" b="13970"/>
                <wp:wrapNone/>
                <wp:docPr id="14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561975"/>
                        </a:xfrm>
                        <a:prstGeom prst="rect">
                          <a:avLst/>
                        </a:prstGeom>
                        <a:solidFill>
                          <a:srgbClr val="FFFFFF"/>
                        </a:solidFill>
                        <a:ln w="9525">
                          <a:solidFill>
                            <a:srgbClr val="000000"/>
                          </a:solidFill>
                          <a:miter lim="800000"/>
                          <a:headEnd/>
                          <a:tailEnd/>
                        </a:ln>
                      </wps:spPr>
                      <wps:txbx>
                        <w:txbxContent>
                          <w:p w:rsidR="00546671" w:rsidRPr="002F66B1" w:rsidRDefault="00546671" w:rsidP="00546671">
                            <w:r w:rsidRPr="002F66B1">
                              <w:rPr>
                                <w:noProof/>
                              </w:rPr>
                              <w:drawing>
                                <wp:inline distT="0" distB="0" distL="0" distR="0" wp14:anchorId="7B9C0A93" wp14:editId="2C4EA0EA">
                                  <wp:extent cx="5503545" cy="517525"/>
                                  <wp:effectExtent l="0" t="0" r="1905"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3545" cy="517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8590F" id="Rectangle 145" o:spid="_x0000_s1035" style="position:absolute;left:0;text-align:left;margin-left:6.45pt;margin-top:-.35pt;width:448.5pt;height:4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">
                <v:textbox>
                  <w:txbxContent>
                    <w:p w:rsidR="00546671" w:rsidRPr="002F66B1" w:rsidRDefault="00546671" w:rsidP="00546671">
                      <w:r w:rsidRPr="002F66B1">
                        <w:rPr>
                          <w:noProof/>
                        </w:rPr>
                        <w:drawing>
                          <wp:inline distT="0" distB="0" distL="0" distR="0" wp14:anchorId="7B9C0A93" wp14:editId="2C4EA0EA">
                            <wp:extent cx="5503545" cy="517525"/>
                            <wp:effectExtent l="0" t="0" r="1905"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3545" cy="517525"/>
                                    </a:xfrm>
                                    <a:prstGeom prst="rect">
                                      <a:avLst/>
                                    </a:prstGeom>
                                    <a:noFill/>
                                    <a:ln>
                                      <a:noFill/>
                                    </a:ln>
                                  </pic:spPr>
                                </pic:pic>
                              </a:graphicData>
                            </a:graphic>
                          </wp:inline>
                        </w:drawing>
                      </w:r>
                    </w:p>
                  </w:txbxContent>
                </v:textbox>
              </v:rect>
            </w:pict>
          </mc:Fallback>
        </mc:AlternateConten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noProof/>
          <w:color w:val="000000"/>
          <w:sz w:val="24"/>
          <w:szCs w:val="24"/>
          <w:lang w:val="vi-VN"/>
        </w:rPr>
        <mc:AlternateContent>
          <mc:Choice Requires="wps">
            <w:drawing>
              <wp:anchor distT="0" distB="0" distL="114300" distR="114300" simplePos="0" relativeHeight="251666432" behindDoc="0" locked="0" layoutInCell="1" allowOverlap="1" wp14:anchorId="69608BAC" wp14:editId="37DB2B03">
                <wp:simplePos x="0" y="0"/>
                <wp:positionH relativeFrom="column">
                  <wp:posOffset>339090</wp:posOffset>
                </wp:positionH>
                <wp:positionV relativeFrom="paragraph">
                  <wp:posOffset>109220</wp:posOffset>
                </wp:positionV>
                <wp:extent cx="5086350" cy="742950"/>
                <wp:effectExtent l="5715" t="13970" r="13335" b="5080"/>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0" cy="742950"/>
                        </a:xfrm>
                        <a:prstGeom prst="rect">
                          <a:avLst/>
                        </a:prstGeom>
                        <a:solidFill>
                          <a:srgbClr val="FFFFFF"/>
                        </a:solidFill>
                        <a:ln w="9525">
                          <a:solidFill>
                            <a:srgbClr val="000000"/>
                          </a:solidFill>
                          <a:miter lim="800000"/>
                          <a:headEnd/>
                          <a:tailEnd/>
                        </a:ln>
                      </wps:spPr>
                      <wps:txbx>
                        <w:txbxContent>
                          <w:p w:rsidR="00546671" w:rsidRDefault="00546671" w:rsidP="00546671">
                            <w:r w:rsidRPr="002F66B1">
                              <w:rPr>
                                <w:noProof/>
                              </w:rPr>
                              <w:drawing>
                                <wp:inline distT="0" distB="0" distL="0" distR="0" wp14:anchorId="26AAB600" wp14:editId="7E14DCA3">
                                  <wp:extent cx="4891405" cy="758825"/>
                                  <wp:effectExtent l="0" t="0" r="4445" b="3175"/>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91405" cy="758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08BAC" id="Rectangle 254" o:spid="_x0000_s1036" style="position:absolute;left:0;text-align:left;margin-left:26.7pt;margin-top:8.6pt;width:400.5pt;height:5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">
                <v:textbox>
                  <w:txbxContent>
                    <w:p w:rsidR="00546671" w:rsidRDefault="00546671" w:rsidP="00546671">
                      <w:r w:rsidRPr="002F66B1">
                        <w:rPr>
                          <w:noProof/>
                        </w:rPr>
                        <w:drawing>
                          <wp:inline distT="0" distB="0" distL="0" distR="0" wp14:anchorId="26AAB600" wp14:editId="7E14DCA3">
                            <wp:extent cx="4891405" cy="758825"/>
                            <wp:effectExtent l="0" t="0" r="4445" b="317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1405" cy="758825"/>
                                    </a:xfrm>
                                    <a:prstGeom prst="rect">
                                      <a:avLst/>
                                    </a:prstGeom>
                                    <a:noFill/>
                                    <a:ln>
                                      <a:noFill/>
                                    </a:ln>
                                  </pic:spPr>
                                </pic:pic>
                              </a:graphicData>
                            </a:graphic>
                          </wp:inline>
                        </w:drawing>
                      </w:r>
                    </w:p>
                  </w:txbxContent>
                </v:textbox>
              </v:rect>
            </w:pict>
          </mc:Fallback>
        </mc:AlternateConten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p>
    <w:p w:rsidR="00546671" w:rsidRPr="00FA31E2" w:rsidRDefault="00546671" w:rsidP="00AD7D62">
      <w:pPr>
        <w:tabs>
          <w:tab w:val="left" w:pos="567"/>
          <w:tab w:val="right" w:leader="dot" w:pos="3331"/>
          <w:tab w:val="left" w:pos="3969"/>
          <w:tab w:val="left" w:pos="5103"/>
          <w:tab w:val="center" w:pos="6946"/>
        </w:tabs>
        <w:spacing w:after="0" w:line="312" w:lineRule="auto"/>
        <w:ind w:left="142"/>
        <w:jc w:val="both"/>
        <w:rPr>
          <w:rFonts w:ascii="Times New Roman" w:eastAsia="Times New Roman" w:hAnsi="Times New Roman" w:cs="Times New Roman"/>
          <w:b/>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 3.5.4. Phương pháp kế toán</w:t>
      </w:r>
    </w:p>
    <w:p w:rsidR="00546671" w:rsidRPr="00FA31E2" w:rsidRDefault="00546671" w:rsidP="00AD7D62">
      <w:pPr>
        <w:spacing w:after="0" w:line="312" w:lineRule="auto"/>
        <w:ind w:left="142"/>
        <w:jc w:val="both"/>
        <w:rPr>
          <w:rFonts w:ascii="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a</w:t>
      </w:r>
      <w:r w:rsidRPr="00FA31E2">
        <w:rPr>
          <w:rFonts w:ascii="Times New Roman" w:hAnsi="Times New Roman" w:cs="Times New Roman"/>
          <w:b/>
          <w:noProof/>
          <w:sz w:val="24"/>
          <w:szCs w:val="24"/>
          <w:lang w:val="vi-VN"/>
        </w:rPr>
        <w:t>. Kết cấu tài khoản 214</w:t>
      </w:r>
    </w:p>
    <w:p w:rsidR="00546671" w:rsidRPr="00FA31E2" w:rsidRDefault="00546671" w:rsidP="00AD7D62">
      <w:pPr>
        <w:tabs>
          <w:tab w:val="left" w:pos="284"/>
          <w:tab w:val="left" w:pos="567"/>
        </w:tabs>
        <w:spacing w:after="0" w:line="312" w:lineRule="auto"/>
        <w:ind w:left="142"/>
        <w:jc w:val="both"/>
        <w:rPr>
          <w:rFonts w:ascii="Times New Roman" w:hAnsi="Times New Roman" w:cs="Times New Roman"/>
          <w:b/>
          <w:noProof/>
          <w:color w:val="000000"/>
          <w:sz w:val="24"/>
          <w:szCs w:val="24"/>
          <w:lang w:val="vi-VN"/>
        </w:rPr>
      </w:pPr>
      <w:r w:rsidRPr="00FA31E2">
        <w:rPr>
          <w:rFonts w:ascii="Times New Roman" w:hAnsi="Times New Roman" w:cs="Times New Roman"/>
          <w:b/>
          <w:noProof/>
          <w:color w:val="000000"/>
          <w:sz w:val="24"/>
          <w:szCs w:val="24"/>
          <w:lang w:val="vi-VN"/>
        </w:rPr>
        <w:t>Kết cấu và nội dung phản ánh của tài khoản 214 – “Hao mòn TSCĐ”</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color w:val="000000"/>
          <w:sz w:val="24"/>
          <w:szCs w:val="24"/>
          <w:lang w:val="vi-V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color w:val="000000"/>
                <w:sz w:val="24"/>
                <w:szCs w:val="24"/>
                <w:lang w:val="vi-VN"/>
              </w:rPr>
            </w:pPr>
            <w:r w:rsidRPr="00FA31E2">
              <w:rPr>
                <w:rFonts w:ascii="Times New Roman" w:hAnsi="Times New Roman" w:cs="Times New Roman"/>
                <w:b/>
                <w:noProof/>
                <w:sz w:val="24"/>
                <w:szCs w:val="24"/>
                <w:lang w:val="vi-VN"/>
              </w:rPr>
              <w:t>TK214</w:t>
            </w:r>
            <w:r w:rsidRPr="00FA31E2">
              <w:rPr>
                <w:rFonts w:ascii="Times New Roman" w:hAnsi="Times New Roman" w:cs="Times New Roman"/>
                <w:b/>
                <w:noProof/>
                <w:color w:val="000000"/>
                <w:sz w:val="24"/>
                <w:szCs w:val="24"/>
                <w:lang w:val="vi-VN"/>
              </w:rPr>
              <w:t>- “Hao mòn TSCĐ”</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NỢ</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BÊN CÓ</w:t>
            </w:r>
          </w:p>
        </w:tc>
      </w:tr>
      <w:tr w:rsidR="006409B7" w:rsidRPr="00FA31E2" w:rsidTr="00523B16">
        <w:tc>
          <w:tcPr>
            <w:tcW w:w="9062" w:type="dxa"/>
            <w:gridSpan w:val="2"/>
            <w:shd w:val="clear" w:color="auto" w:fill="auto"/>
          </w:tcPr>
          <w:p w:rsidR="006409B7" w:rsidRPr="00FA31E2" w:rsidRDefault="006409B7"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u w:val="single"/>
                <w:lang w:val="vi-VN"/>
              </w:rPr>
            </w:pPr>
            <w:r w:rsidRPr="00FA31E2">
              <w:rPr>
                <w:rFonts w:ascii="Times New Roman" w:hAnsi="Times New Roman" w:cs="Times New Roman"/>
                <w:b/>
                <w:noProof/>
                <w:sz w:val="24"/>
                <w:szCs w:val="24"/>
                <w:lang w:val="vi-VN"/>
              </w:rPr>
              <w:lastRenderedPageBreak/>
              <w:t>Số dư Có</w:t>
            </w:r>
            <w:r w:rsidRPr="00FA31E2">
              <w:rPr>
                <w:rFonts w:ascii="Times New Roman" w:hAnsi="Times New Roman" w:cs="Times New Roman"/>
                <w:b/>
                <w:noProof/>
                <w:color w:val="000000"/>
                <w:sz w:val="24"/>
                <w:szCs w:val="24"/>
                <w:u w:val="single"/>
                <w:lang w:val="vi-VN"/>
              </w:rPr>
              <w:t xml:space="preserve"> </w:t>
            </w:r>
            <w:r w:rsidRPr="00FA31E2">
              <w:rPr>
                <w:rFonts w:ascii="Times New Roman" w:hAnsi="Times New Roman" w:cs="Times New Roman"/>
                <w:b/>
                <w:noProof/>
                <w:color w:val="000000"/>
                <w:sz w:val="24"/>
                <w:szCs w:val="24"/>
                <w:lang w:val="vi-VN"/>
              </w:rPr>
              <w:t>: Giá trị hao mòn luỹ kế của TSCĐ, BĐS đầu tư hiện có đầu kỳ ở doanh nghiệp</w:t>
            </w:r>
          </w:p>
        </w:tc>
      </w:tr>
      <w:tr w:rsidR="00546671" w:rsidRPr="00FA31E2" w:rsidTr="004C6539">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r w:rsidRPr="00FA31E2">
              <w:rPr>
                <w:rFonts w:ascii="Times New Roman" w:hAnsi="Times New Roman" w:cs="Times New Roman"/>
                <w:noProof/>
                <w:color w:val="000000"/>
                <w:sz w:val="24"/>
                <w:szCs w:val="24"/>
                <w:lang w:val="vi-VN"/>
              </w:rPr>
              <w:t xml:space="preserve"> Giá trị hao mòn TSCĐ, BĐS đầu tư giảm do TSCĐ, BĐSĐT thanh lý, nhượng bán, điều động cho doanh nghiệp khác, góp vốn đầu tư vào đơn vị khác.</w:t>
            </w:r>
          </w:p>
        </w:tc>
        <w:tc>
          <w:tcPr>
            <w:tcW w:w="4531" w:type="dxa"/>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color w:val="000000"/>
                <w:sz w:val="24"/>
                <w:szCs w:val="24"/>
                <w:lang w:val="vi-VN"/>
              </w:rPr>
              <w:t>-Giá trị hao mòn TSCĐ, BĐSĐT tăng do trích khấu hao TSCĐ, BĐS đầu tư.</w:t>
            </w:r>
          </w:p>
        </w:tc>
      </w:tr>
      <w:tr w:rsidR="00546671" w:rsidRPr="00FA31E2" w:rsidTr="004C6539">
        <w:tc>
          <w:tcPr>
            <w:tcW w:w="9062" w:type="dxa"/>
            <w:gridSpan w:val="2"/>
            <w:shd w:val="clear" w:color="auto" w:fill="auto"/>
          </w:tcPr>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sz w:val="24"/>
                <w:szCs w:val="24"/>
                <w:u w:val="single"/>
                <w:lang w:val="vi-VN"/>
              </w:rPr>
            </w:pPr>
            <w:r w:rsidRPr="00FA31E2">
              <w:rPr>
                <w:rFonts w:ascii="Times New Roman" w:hAnsi="Times New Roman" w:cs="Times New Roman"/>
                <w:b/>
                <w:noProof/>
                <w:sz w:val="24"/>
                <w:szCs w:val="24"/>
                <w:lang w:val="vi-VN"/>
              </w:rPr>
              <w:t xml:space="preserve">Số dư Có: </w:t>
            </w:r>
            <w:r w:rsidRPr="00FA31E2">
              <w:rPr>
                <w:rFonts w:ascii="Times New Roman" w:hAnsi="Times New Roman" w:cs="Times New Roman"/>
                <w:b/>
                <w:noProof/>
                <w:color w:val="000000"/>
                <w:sz w:val="24"/>
                <w:szCs w:val="24"/>
                <w:lang w:val="vi-VN"/>
              </w:rPr>
              <w:t>Giá trị hao mòn luỹ kế của TSCĐ, BĐS đầu tư hiện có cuối kỳ ở doanh nghiệp</w:t>
            </w:r>
          </w:p>
        </w:tc>
      </w:tr>
    </w:tbl>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noProof/>
          <w:color w:val="000000"/>
          <w:sz w:val="24"/>
          <w:szCs w:val="24"/>
          <w:lang w:val="vi-VN"/>
        </w:rPr>
      </w:pP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b/>
          <w:i/>
          <w:noProof/>
          <w:color w:val="000000"/>
          <w:sz w:val="24"/>
          <w:szCs w:val="24"/>
          <w:lang w:val="vi-VN"/>
        </w:rPr>
      </w:pPr>
      <w:r w:rsidRPr="00FA31E2">
        <w:rPr>
          <w:rFonts w:ascii="Times New Roman" w:hAnsi="Times New Roman" w:cs="Times New Roman"/>
          <w:b/>
          <w:i/>
          <w:noProof/>
          <w:color w:val="000000"/>
          <w:sz w:val="24"/>
          <w:szCs w:val="24"/>
          <w:lang w:val="vi-VN"/>
        </w:rPr>
        <w:t>Tài khoản 214 - Hao mòn TSCĐ, có 4 tài khoản cấp 2:</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i/>
          <w:noProof/>
          <w:color w:val="000000"/>
          <w:sz w:val="24"/>
          <w:szCs w:val="24"/>
          <w:lang w:val="vi-VN"/>
        </w:rPr>
        <w:t>- Tài khoản 2141 - Hao mòn TSCĐ hữu hình</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i/>
          <w:noProof/>
          <w:color w:val="000000"/>
          <w:sz w:val="24"/>
          <w:szCs w:val="24"/>
          <w:lang w:val="vi-VN"/>
        </w:rPr>
      </w:pPr>
      <w:r w:rsidRPr="00FA31E2">
        <w:rPr>
          <w:rFonts w:ascii="Times New Roman" w:hAnsi="Times New Roman" w:cs="Times New Roman"/>
          <w:i/>
          <w:noProof/>
          <w:color w:val="000000"/>
          <w:sz w:val="24"/>
          <w:szCs w:val="24"/>
          <w:lang w:val="vi-VN"/>
        </w:rPr>
        <w:t>- Tài khoản 2142 - Hao mòn TSCĐ thuê tài chính</w:t>
      </w:r>
    </w:p>
    <w:p w:rsidR="00546671" w:rsidRPr="00FA31E2" w:rsidRDefault="00546671" w:rsidP="00AD7D62">
      <w:pPr>
        <w:tabs>
          <w:tab w:val="left" w:pos="284"/>
          <w:tab w:val="left" w:pos="567"/>
          <w:tab w:val="left" w:pos="1134"/>
          <w:tab w:val="left" w:pos="2268"/>
        </w:tabs>
        <w:spacing w:after="0" w:line="312" w:lineRule="auto"/>
        <w:ind w:left="142"/>
        <w:jc w:val="both"/>
        <w:rPr>
          <w:rFonts w:ascii="Times New Roman" w:hAnsi="Times New Roman" w:cs="Times New Roman"/>
          <w:noProof/>
          <w:color w:val="000000"/>
          <w:sz w:val="24"/>
          <w:szCs w:val="24"/>
          <w:lang w:val="vi-VN"/>
        </w:rPr>
      </w:pPr>
      <w:r w:rsidRPr="00FA31E2">
        <w:rPr>
          <w:rFonts w:ascii="Times New Roman" w:hAnsi="Times New Roman" w:cs="Times New Roman"/>
          <w:i/>
          <w:noProof/>
          <w:color w:val="000000"/>
          <w:sz w:val="24"/>
          <w:szCs w:val="24"/>
          <w:lang w:val="vi-VN"/>
        </w:rPr>
        <w:t>- Tài khoản 2143 - Hao mòn TSCĐ vô hình</w:t>
      </w:r>
    </w:p>
    <w:p w:rsidR="00546671" w:rsidRPr="00FA31E2" w:rsidRDefault="00546671" w:rsidP="00AD7D62">
      <w:pPr>
        <w:pStyle w:val="BodyText"/>
        <w:tabs>
          <w:tab w:val="left" w:pos="284"/>
          <w:tab w:val="left" w:pos="567"/>
          <w:tab w:val="left" w:pos="1134"/>
          <w:tab w:val="left" w:pos="2268"/>
        </w:tabs>
        <w:spacing w:line="312" w:lineRule="auto"/>
        <w:ind w:left="142"/>
        <w:rPr>
          <w:rFonts w:ascii="Times New Roman" w:hAnsi="Times New Roman"/>
          <w:noProof/>
          <w:color w:val="000000"/>
          <w:sz w:val="24"/>
          <w:szCs w:val="24"/>
          <w:lang w:val="vi-VN"/>
        </w:rPr>
      </w:pPr>
      <w:r w:rsidRPr="00FA31E2">
        <w:rPr>
          <w:rFonts w:ascii="Times New Roman" w:hAnsi="Times New Roman"/>
          <w:noProof/>
          <w:color w:val="000000"/>
          <w:sz w:val="24"/>
          <w:szCs w:val="24"/>
          <w:lang w:val="vi-VN"/>
        </w:rPr>
        <w:t xml:space="preserve">- </w:t>
      </w:r>
      <w:r w:rsidRPr="00FA31E2">
        <w:rPr>
          <w:rFonts w:ascii="Times New Roman" w:hAnsi="Times New Roman"/>
          <w:i/>
          <w:noProof/>
          <w:color w:val="000000"/>
          <w:sz w:val="24"/>
          <w:szCs w:val="24"/>
          <w:lang w:val="vi-VN"/>
        </w:rPr>
        <w:t>Tài khoản 2147 - Hao mòn BĐSĐT</w:t>
      </w:r>
      <w:r w:rsidRPr="00FA31E2">
        <w:rPr>
          <w:rFonts w:ascii="Times New Roman" w:hAnsi="Times New Roman"/>
          <w:noProof/>
          <w:color w:val="000000"/>
          <w:sz w:val="24"/>
          <w:szCs w:val="24"/>
          <w:lang w:val="vi-VN"/>
        </w:rPr>
        <w:t>.</w:t>
      </w:r>
    </w:p>
    <w:p w:rsidR="00546671" w:rsidRPr="00FA31E2" w:rsidRDefault="00546671" w:rsidP="00AD7D62">
      <w:pPr>
        <w:spacing w:after="0" w:line="312" w:lineRule="auto"/>
        <w:ind w:left="142"/>
        <w:jc w:val="both"/>
        <w:rPr>
          <w:rFonts w:ascii="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b</w:t>
      </w:r>
      <w:r w:rsidRPr="00FA31E2">
        <w:rPr>
          <w:rFonts w:ascii="Times New Roman" w:hAnsi="Times New Roman" w:cs="Times New Roman"/>
          <w:b/>
          <w:noProof/>
          <w:sz w:val="24"/>
          <w:szCs w:val="24"/>
          <w:lang w:val="vi-VN"/>
        </w:rPr>
        <w:t>. Hạch toán một số nghiệp vụ kinh tế chủ yếu</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Định kỳ tính, trích khấu hao TSCĐ vào chi phí sản xuất, kinh doanh, chi phí khác:</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623, 627, 641, 642, 811</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 (TK cấp 2 phù hợp).</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TSCĐ đã sử dụng, nhận được do điều chuyển trong nội bộ doanh nghiệp giữa các đơn vị không có tư cách pháp nhân hạch toán phụ thuộc, ghi:</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211 - TSCĐ hữu hình (nguyên giá)</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336, 411 (giá trị còn lại)</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 (2141) (giá trị hao mòn).</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Đối với TSCĐ dùng cho hoạt động văn hoá, phúc lợi, khi tính hao mòn vào thời điểm cuối năm tài chính, ghi:</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3533 - Quỹ phúc lợi đã hình thành TSCĐ</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Trường hợp vào cuối năm tài chính doanh nghiệp xem xét lại thời gian trích khấu hao và phương pháp khấu hao TSCĐ, nếu có sự thay đổi mức khấu hao cần phải điều chỉnh số khấu hao ghi trên sổ kế toán như sau:</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do thay đổi phương pháp khấu hao và thời gian trích khấu hao TSCĐ, mà mức khấu hao TSCĐ tăng lên so với số đã trích trong năm, số chênh lệch khấu hao tăng:</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623, 627, 641, 642 (số chênh lệch khấu hao tăng)</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 (TK cấp 2 phù hợp).</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do thay đổi phương pháp khấu hao và thời gian trích khấu hao TSCĐ, mà mức khấu hao TSCĐ giảm so với số đã trích trong năm, số chênh lệch khấu hao giảm, ghi:</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214 - Hao mòn TSCĐ (TK cấp 2 phù hợp)</w:t>
      </w:r>
    </w:p>
    <w:p w:rsidR="00546671" w:rsidRPr="00FA31E2" w:rsidRDefault="00546671" w:rsidP="00AD7D62">
      <w:pPr>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623, 627, 641, 642 (số chênh lệch khấu hao giảm).</w:t>
      </w:r>
    </w:p>
    <w:p w:rsidR="008836DB" w:rsidRPr="00FA31E2" w:rsidRDefault="008836DB"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br w:type="page"/>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CHƯƠNG IV:   KẾ TOÁN NỢ PHẢI TRẢ</w:t>
      </w:r>
    </w:p>
    <w:p w:rsidR="008E46AC" w:rsidRDefault="008E46AC"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 Kế toán tiền vay</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4.1.1.Kế toán vay và nợ thuê tài chính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4.1.1.1. Nguyên tắc kế toán</w:t>
      </w:r>
    </w:p>
    <w:p w:rsidR="003F64A0" w:rsidRPr="00FA31E2" w:rsidRDefault="003F64A0" w:rsidP="00AD7D62">
      <w:pPr>
        <w:pStyle w:val="BodyText"/>
        <w:tabs>
          <w:tab w:val="left" w:pos="567"/>
        </w:tabs>
        <w:spacing w:line="312" w:lineRule="auto"/>
        <w:ind w:left="142" w:firstLine="520"/>
        <w:rPr>
          <w:rFonts w:ascii="Times New Roman" w:hAnsi="Times New Roman"/>
          <w:b/>
          <w:noProof/>
          <w:sz w:val="26"/>
          <w:szCs w:val="26"/>
          <w:lang w:val="vi-VN"/>
        </w:rPr>
      </w:pPr>
      <w:r w:rsidRPr="00FA31E2">
        <w:rPr>
          <w:rFonts w:ascii="Times New Roman" w:hAnsi="Times New Roman"/>
          <w:noProof/>
          <w:sz w:val="26"/>
          <w:szCs w:val="26"/>
          <w:lang w:val="vi-VN"/>
        </w:rPr>
        <w:t>a) Tài khoản này dùng để phản ánh các khoản tiền vay, nợ thuê tài chính và tình hình thanh toán các khoản tiền vay, nợ thuê tài chính của doanh nghiệp. Không phản ánh vào tài khoản này các khoản vay dưới hình thức phát hành trái phiếu hoặc phát hành cổ phiếu ưu đãi có điều khoản bắt buộc bên phát hành phải mua lại tại một thời điểm nhất định trong tương lai.</w:t>
      </w:r>
    </w:p>
    <w:p w:rsidR="003F64A0" w:rsidRPr="00FA31E2" w:rsidRDefault="003F64A0" w:rsidP="00AD7D62">
      <w:pPr>
        <w:pStyle w:val="BodyText"/>
        <w:tabs>
          <w:tab w:val="left" w:pos="567"/>
        </w:tabs>
        <w:spacing w:line="312" w:lineRule="auto"/>
        <w:ind w:left="142" w:firstLine="520"/>
        <w:rPr>
          <w:rFonts w:ascii="Times New Roman" w:hAnsi="Times New Roman"/>
          <w:b/>
          <w:noProof/>
          <w:sz w:val="26"/>
          <w:szCs w:val="26"/>
          <w:lang w:val="vi-VN"/>
        </w:rPr>
      </w:pPr>
      <w:r w:rsidRPr="00FA31E2">
        <w:rPr>
          <w:rFonts w:ascii="Times New Roman" w:hAnsi="Times New Roman"/>
          <w:noProof/>
          <w:sz w:val="26"/>
          <w:szCs w:val="26"/>
          <w:lang w:val="vi-VN"/>
        </w:rPr>
        <w:t>b) Doanh nghiệp phải theo dõi chi tiết kỳ hạn phải trả của các khoản vay, nợ thuê tài chính. Các khoản có thời gian trả nợ hơn 12 tháng kể từ thời điểm lập Báo cáo tài chính, kế toán trình bày là vay và nợ thuê tài chính dài hạn. Các khoản đến hạn trả trong vòng 12 tháng tiếp theo kể từ thời điểm lập Báo cáo tài chính, kế toán trình bày là vay và nợ thuê tài chính ngắn hạn để có kế hoạch chi trả.</w:t>
      </w:r>
    </w:p>
    <w:p w:rsidR="003F64A0" w:rsidRPr="00FA31E2" w:rsidRDefault="003F64A0"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c) Các chi phí đi vay liên quan trực tiếp đến khoản vay (ngoài lãi vay phải trả), như chi phí thẩm định, kiểm toán, lập hồ sơ vay vốn... được hạch toán vào chi phí tài chính. Trường hợp các chi phí này phát sinh từ khoản vay riêng cho mục đích đầu tư, xây dựng hoặc sản xuất tài sản dở dang thì được vốn hóa.</w:t>
      </w:r>
    </w:p>
    <w:p w:rsidR="003F64A0" w:rsidRPr="00FA31E2" w:rsidRDefault="003F64A0" w:rsidP="00AD7D62">
      <w:pPr>
        <w:pStyle w:val="BodyText"/>
        <w:tabs>
          <w:tab w:val="left" w:pos="567"/>
        </w:tabs>
        <w:spacing w:line="312" w:lineRule="auto"/>
        <w:ind w:left="142" w:firstLine="520"/>
        <w:rPr>
          <w:rFonts w:ascii="Times New Roman" w:hAnsi="Times New Roman"/>
          <w:noProof/>
          <w:sz w:val="26"/>
          <w:szCs w:val="26"/>
          <w:lang w:val="vi-VN"/>
        </w:rPr>
      </w:pPr>
      <w:r w:rsidRPr="00FA31E2">
        <w:rPr>
          <w:rFonts w:ascii="Times New Roman" w:hAnsi="Times New Roman"/>
          <w:noProof/>
          <w:sz w:val="26"/>
          <w:szCs w:val="26"/>
          <w:lang w:val="vi-VN"/>
        </w:rPr>
        <w:t>d) Đối với khoản nợ thuê tài chính, tổng số nợ thuê phản ánh vào bên Có của tài khoản 341 là tổng số tiền phải trả được tính bằng giá trị hiện tại của khoản thanh toán tiền thuê tối thiểu hoặc giá trị hợp lý của tài sản thuê.</w:t>
      </w:r>
    </w:p>
    <w:p w:rsidR="003F64A0" w:rsidRPr="00FA31E2" w:rsidRDefault="003F64A0" w:rsidP="00AD7D62">
      <w:pPr>
        <w:pStyle w:val="BodyText"/>
        <w:tabs>
          <w:tab w:val="left" w:pos="567"/>
        </w:tabs>
        <w:spacing w:line="312" w:lineRule="auto"/>
        <w:ind w:left="142" w:firstLine="520"/>
        <w:rPr>
          <w:rFonts w:ascii="Times New Roman" w:hAnsi="Times New Roman"/>
          <w:b/>
          <w:noProof/>
          <w:sz w:val="26"/>
          <w:szCs w:val="26"/>
          <w:lang w:val="vi-VN"/>
        </w:rPr>
      </w:pPr>
      <w:r w:rsidRPr="00FA31E2">
        <w:rPr>
          <w:rFonts w:ascii="Times New Roman" w:hAnsi="Times New Roman"/>
          <w:noProof/>
          <w:sz w:val="26"/>
          <w:szCs w:val="26"/>
          <w:lang w:val="vi-VN"/>
        </w:rPr>
        <w:t>e) Doanh nghiệp phải hạch toán chi tiết và theo dõi từng đối tượng cho vay, cho nợ, từng khế ước vay nợ và từng loại tài sản vay nợ. Trường hợp vay, nợ bằng ngoại tệ, kế toán phải theo dõi chi tiết nguyên tệ và thực hiện theo nguyên tắc:</w:t>
      </w:r>
    </w:p>
    <w:p w:rsidR="003F64A0" w:rsidRPr="00FA31E2" w:rsidRDefault="003F64A0" w:rsidP="00AD7D62">
      <w:pPr>
        <w:pStyle w:val="BodyText"/>
        <w:tabs>
          <w:tab w:val="left" w:pos="567"/>
        </w:tabs>
        <w:spacing w:line="312" w:lineRule="auto"/>
        <w:ind w:left="142" w:firstLine="520"/>
        <w:rPr>
          <w:rFonts w:ascii="Times New Roman" w:hAnsi="Times New Roman"/>
          <w:noProof/>
          <w:sz w:val="26"/>
          <w:szCs w:val="26"/>
          <w:lang w:val="vi-VN"/>
        </w:rPr>
      </w:pPr>
      <w:r w:rsidRPr="00FA31E2">
        <w:rPr>
          <w:rFonts w:ascii="Times New Roman" w:hAnsi="Times New Roman"/>
          <w:noProof/>
          <w:sz w:val="26"/>
          <w:szCs w:val="26"/>
          <w:lang w:val="vi-VN"/>
        </w:rPr>
        <w:t>- Các khoản vay, nợ bằng ngoại tệ phải quy đổi ra đơn vị tiền tệ kế toán theo tỷ giá giao dịch thực tế tại thời điểm phát sinh;</w:t>
      </w:r>
    </w:p>
    <w:p w:rsidR="003F64A0" w:rsidRPr="00FA31E2" w:rsidRDefault="003F64A0" w:rsidP="00AD7D62">
      <w:pPr>
        <w:pStyle w:val="BodyText"/>
        <w:tabs>
          <w:tab w:val="left" w:pos="567"/>
        </w:tabs>
        <w:spacing w:line="312" w:lineRule="auto"/>
        <w:ind w:left="142" w:firstLine="520"/>
        <w:rPr>
          <w:rFonts w:ascii="Times New Roman" w:hAnsi="Times New Roman"/>
          <w:b/>
          <w:noProof/>
          <w:sz w:val="26"/>
          <w:szCs w:val="26"/>
          <w:lang w:val="vi-VN"/>
        </w:rPr>
      </w:pPr>
      <w:r w:rsidRPr="00FA31E2">
        <w:rPr>
          <w:rFonts w:ascii="Times New Roman" w:hAnsi="Times New Roman"/>
          <w:noProof/>
          <w:sz w:val="26"/>
          <w:szCs w:val="26"/>
          <w:lang w:val="vi-VN"/>
        </w:rPr>
        <w:t>- Khi trả nợ, vay bằng ngoại tệ, bên Nợ tài khoản 341 được quy đổi theo tỷ giá ghi sổ kế toán thực tế đích danh cho từng đối tượng;</w:t>
      </w:r>
    </w:p>
    <w:p w:rsidR="003F64A0" w:rsidRPr="00FA31E2" w:rsidRDefault="003F64A0" w:rsidP="00AD7D62">
      <w:pPr>
        <w:pStyle w:val="BodyTextIndent"/>
        <w:tabs>
          <w:tab w:val="left" w:pos="567"/>
        </w:tabs>
        <w:spacing w:after="0" w:line="312" w:lineRule="auto"/>
        <w:ind w:left="142"/>
        <w:jc w:val="both"/>
        <w:rPr>
          <w:b/>
          <w:i/>
          <w:noProof/>
          <w:sz w:val="26"/>
          <w:szCs w:val="26"/>
          <w:lang w:val="vi-VN"/>
        </w:rPr>
      </w:pPr>
      <w:r w:rsidRPr="00FA31E2">
        <w:rPr>
          <w:noProof/>
          <w:sz w:val="26"/>
          <w:szCs w:val="26"/>
          <w:lang w:val="vi-VN"/>
        </w:rPr>
        <w:t>- Khi lập Báo cáo tài chính, số dư các khoản vay, nợ thuê tài chính bằng ngoại tệ phải được đánh giá lại theo tỷ giá giao dịch thực tế tại thời điểm lập Báo cáo tài chính.</w:t>
      </w:r>
    </w:p>
    <w:p w:rsidR="003F64A0" w:rsidRPr="00FA31E2" w:rsidRDefault="003F64A0" w:rsidP="00AD7D62">
      <w:pPr>
        <w:pStyle w:val="BodyText"/>
        <w:tabs>
          <w:tab w:val="left" w:pos="567"/>
        </w:tabs>
        <w:spacing w:line="312" w:lineRule="auto"/>
        <w:ind w:left="142" w:firstLine="520"/>
        <w:rPr>
          <w:rFonts w:ascii="Times New Roman" w:hAnsi="Times New Roman"/>
          <w:noProof/>
          <w:sz w:val="26"/>
          <w:szCs w:val="26"/>
          <w:lang w:val="vi-VN"/>
        </w:rPr>
      </w:pPr>
      <w:r w:rsidRPr="00FA31E2">
        <w:rPr>
          <w:rFonts w:ascii="Times New Roman" w:hAnsi="Times New Roman"/>
          <w:noProof/>
          <w:sz w:val="26"/>
          <w:szCs w:val="26"/>
          <w:lang w:val="vi-VN"/>
        </w:rPr>
        <w:t>- Các khoản chênh lệch tỷ giá phát sinh từ việc thanh toán và đánh giá lại cuối kỳ khoản vay, nợ thuê tài chính bằng ngoại tệ được hạch toán vào doanh thu hoặc chi phí hoạt động tài chính.</w:t>
      </w:r>
    </w:p>
    <w:p w:rsidR="003F64A0"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4.1.1.2. Chứng từ kế toán</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-Giấy đề nghị vay vốn, Hợp đồng tín dụng,</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-Một số loại giấy tờ khác theo quy chế cho vay, thu nợ, gia hạn nợ...</w:t>
      </w:r>
    </w:p>
    <w:p w:rsidR="004907AA"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4.1.1.3. Tài khoản sử dụng</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Kết cấu và nội dung phản ánh của tài khoản 341 – Vay và nợ thuê tài chính</w:t>
      </w:r>
    </w:p>
    <w:p w:rsidR="003F64A0" w:rsidRPr="00FA31E2" w:rsidRDefault="003F64A0"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b/>
          <w:bCs/>
          <w:noProof/>
          <w:sz w:val="26"/>
          <w:szCs w:val="26"/>
          <w:lang w:val="vi-VN"/>
        </w:rPr>
        <w:t>Bên Nợ:</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tiền đã trả nợ của các khoản vay, nợ thuê tài chính;</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tiền vay, nợ được giảm do được bên cho vay, chủ nợ chấp thuận;</w:t>
      </w:r>
    </w:p>
    <w:p w:rsidR="003F64A0" w:rsidRPr="00FA31E2" w:rsidRDefault="003F64A0"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noProof/>
          <w:sz w:val="26"/>
          <w:szCs w:val="26"/>
          <w:lang w:val="vi-VN"/>
        </w:rPr>
        <w:t>- Chênh lệch tỷ giá hối đoái do đánh giá lại số dư vay, nợ thuê tài chính bằng ngoại tệ cuối kỳ (trường hợp tỷ giá ngoại tệ giảm so với Đồng Việt Nam).</w:t>
      </w:r>
    </w:p>
    <w:p w:rsidR="003F64A0" w:rsidRPr="00FA31E2" w:rsidRDefault="003F64A0"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b/>
          <w:bCs/>
          <w:noProof/>
          <w:sz w:val="26"/>
          <w:szCs w:val="26"/>
          <w:lang w:val="vi-VN"/>
        </w:rPr>
        <w:t>Bên Có:</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tiền vay, nợ thuê tài chính phát sinh trong kỳ;</w:t>
      </w:r>
    </w:p>
    <w:p w:rsidR="003F64A0" w:rsidRPr="00FA31E2" w:rsidRDefault="003F64A0"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noProof/>
          <w:sz w:val="26"/>
          <w:szCs w:val="26"/>
          <w:lang w:val="vi-VN"/>
        </w:rPr>
        <w:t>- Chênh lệch tỷ giá hối đoái do đánh giá lại số dư vay, nợ thuê tài chính bằng ngoại tệ cuối kỳ (trường hợp tỷ giá ngoại tệ tăng so với Đồng Việt Nam).</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bCs/>
          <w:noProof/>
          <w:sz w:val="26"/>
          <w:szCs w:val="26"/>
          <w:lang w:val="vi-VN"/>
        </w:rPr>
        <w:t xml:space="preserve">Số dư bên Có: </w:t>
      </w:r>
      <w:r w:rsidRPr="00FA31E2">
        <w:rPr>
          <w:rFonts w:ascii="Times New Roman" w:hAnsi="Times New Roman" w:cs="Times New Roman"/>
          <w:noProof/>
          <w:sz w:val="26"/>
          <w:szCs w:val="26"/>
          <w:lang w:val="vi-VN"/>
        </w:rPr>
        <w:t>Số dư vay, nợ thuê tài chính chưa đến hạn trả.</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Tài khoản 341 - Vay và nợ thuê tài chính có 2 tài khoản cấp 2</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Tài khoản 3411 - Các khoản đi vay:</w:t>
      </w:r>
      <w:r w:rsidRPr="00FA31E2">
        <w:rPr>
          <w:rFonts w:ascii="Times New Roman" w:hAnsi="Times New Roman" w:cs="Times New Roman"/>
          <w:noProof/>
          <w:sz w:val="26"/>
          <w:szCs w:val="26"/>
          <w:lang w:val="vi-VN"/>
        </w:rPr>
        <w:t xml:space="preserve"> Tài khoản này phản ánh giá trị các khoản tiền đi vay và tình hình thanh toán các khoản tiền vay của doanh nghiệp (tài khoản này không phản ánh các khoản vay dưới hình thức phát hành trái phiếu).</w:t>
      </w:r>
    </w:p>
    <w:p w:rsidR="003F64A0" w:rsidRPr="00FA31E2" w:rsidRDefault="003F64A0"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i/>
          <w:noProof/>
          <w:sz w:val="26"/>
          <w:szCs w:val="26"/>
          <w:lang w:val="vi-VN"/>
        </w:rPr>
        <w:t>Tài khoản 3412 - Nợ thuê tài chính</w:t>
      </w:r>
      <w:r w:rsidRPr="00FA31E2">
        <w:rPr>
          <w:rFonts w:ascii="Times New Roman" w:hAnsi="Times New Roman" w:cs="Times New Roman"/>
          <w:noProof/>
          <w:sz w:val="26"/>
          <w:szCs w:val="26"/>
          <w:lang w:val="vi-VN"/>
        </w:rPr>
        <w:t>: Tài khoản này phản ánh giá trị khoản nợ thuê tài chính và tình hình thanh toán nợ thuê tài chính của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4.1.1.4. Phương pháp kế toán một số nghiệp vụ kinh tế chủ yếu</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Vay bằng tiền</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Trường hợp vay bằng Đồng Việt Nam (nhập về quỹ hoặc gửi vào Ngân hàng),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111 - Tiền mặt (1111)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112 - Tiền gửi Ngân hàng (1121)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341 - Vay và nợ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Trường hợp vay bằng ngoại tệ phải quy đổi ra Đồng Việt Nam theo tỷ giá giao dịch thực tế,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111 - Tiền mặt (1112) (vay nhập quỹ)</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112 - Tiền gửi Ngân hàng (1122) (vay gửi vào ngân hàng)</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221, 222 (vay đầu tư vào công ty con, liên kết, liên doanh)</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331 - Phải trả cho người bán (vay thanh toán thẳng cho người bán)</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211 - Tài sản cố định hữu hình (vay mua TSCĐ)</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133 - Thuế GTGT được khấu trừ (nếu có)</w:t>
      </w:r>
    </w:p>
    <w:p w:rsidR="003F64A0" w:rsidRPr="00FA31E2" w:rsidRDefault="003F64A0" w:rsidP="00AD7D62">
      <w:pPr>
        <w:pStyle w:val="BodyText"/>
        <w:tabs>
          <w:tab w:val="left" w:pos="567"/>
        </w:tabs>
        <w:spacing w:line="312" w:lineRule="auto"/>
        <w:ind w:left="142" w:firstLine="522"/>
        <w:rPr>
          <w:rFonts w:ascii="Times New Roman" w:hAnsi="Times New Roman"/>
          <w:b/>
          <w:noProof/>
          <w:sz w:val="26"/>
          <w:szCs w:val="26"/>
          <w:lang w:val="vi-VN"/>
        </w:rPr>
      </w:pPr>
      <w:r w:rsidRPr="00FA31E2">
        <w:rPr>
          <w:rFonts w:ascii="Times New Roman" w:hAnsi="Times New Roman"/>
          <w:noProof/>
          <w:sz w:val="26"/>
          <w:szCs w:val="26"/>
          <w:lang w:val="vi-VN"/>
        </w:rPr>
        <w:t>Có TK 341 - Vay và nợ thuê tài chính (3411).</w:t>
      </w:r>
    </w:p>
    <w:p w:rsidR="003F64A0" w:rsidRPr="00FA31E2" w:rsidRDefault="003F64A0" w:rsidP="00AD7D62">
      <w:pPr>
        <w:pStyle w:val="BodyText"/>
        <w:tabs>
          <w:tab w:val="left" w:pos="567"/>
        </w:tabs>
        <w:spacing w:line="312" w:lineRule="auto"/>
        <w:ind w:left="142"/>
        <w:rPr>
          <w:rFonts w:ascii="Times New Roman" w:hAnsi="Times New Roman"/>
          <w:noProof/>
          <w:sz w:val="26"/>
          <w:szCs w:val="26"/>
          <w:lang w:val="vi-VN"/>
        </w:rPr>
      </w:pPr>
      <w:r w:rsidRPr="00FA31E2">
        <w:rPr>
          <w:rFonts w:ascii="Times New Roman" w:hAnsi="Times New Roman"/>
          <w:noProof/>
          <w:sz w:val="26"/>
          <w:szCs w:val="26"/>
          <w:lang w:val="vi-VN"/>
        </w:rPr>
        <w:lastRenderedPageBreak/>
        <w:t>- Chi phí đi vay liên quan trực tiếp đến khoản vay (ngoài lãi vay phải trả) như chi phí kiểm toán, lập hồ sơ thẩm định... ghi:</w:t>
      </w:r>
    </w:p>
    <w:p w:rsidR="003F64A0" w:rsidRPr="00FA31E2" w:rsidRDefault="003F64A0" w:rsidP="00AD7D62">
      <w:pPr>
        <w:pStyle w:val="BodyText"/>
        <w:tabs>
          <w:tab w:val="left" w:pos="567"/>
        </w:tabs>
        <w:spacing w:line="312" w:lineRule="auto"/>
        <w:ind w:left="142" w:firstLine="520"/>
        <w:rPr>
          <w:rFonts w:ascii="Times New Roman" w:hAnsi="Times New Roman"/>
          <w:noProof/>
          <w:sz w:val="26"/>
          <w:szCs w:val="26"/>
          <w:lang w:val="vi-VN"/>
        </w:rPr>
      </w:pPr>
      <w:r w:rsidRPr="00FA31E2">
        <w:rPr>
          <w:rFonts w:ascii="Times New Roman" w:hAnsi="Times New Roman"/>
          <w:noProof/>
          <w:sz w:val="26"/>
          <w:szCs w:val="26"/>
          <w:lang w:val="vi-VN"/>
        </w:rPr>
        <w:t>Nợ các TK 241, 635</w:t>
      </w:r>
    </w:p>
    <w:p w:rsidR="003F64A0" w:rsidRPr="00FA31E2" w:rsidRDefault="003F64A0" w:rsidP="00AD7D62">
      <w:pPr>
        <w:pStyle w:val="BodyText"/>
        <w:tabs>
          <w:tab w:val="left" w:pos="567"/>
        </w:tabs>
        <w:spacing w:line="312" w:lineRule="auto"/>
        <w:ind w:left="142" w:firstLine="520"/>
        <w:rPr>
          <w:rFonts w:ascii="Times New Roman" w:hAnsi="Times New Roman"/>
          <w:b/>
          <w:noProof/>
          <w:sz w:val="26"/>
          <w:szCs w:val="26"/>
          <w:lang w:val="vi-VN"/>
        </w:rPr>
      </w:pPr>
      <w:r w:rsidRPr="00FA31E2">
        <w:rPr>
          <w:rFonts w:ascii="Times New Roman" w:hAnsi="Times New Roman"/>
          <w:noProof/>
          <w:sz w:val="26"/>
          <w:szCs w:val="26"/>
          <w:lang w:val="vi-VN"/>
        </w:rPr>
        <w:t>Có các TK 111, 112, 331.</w:t>
      </w:r>
    </w:p>
    <w:p w:rsidR="003F64A0" w:rsidRPr="00FA31E2" w:rsidRDefault="003F64A0" w:rsidP="00AD7D62">
      <w:pPr>
        <w:pStyle w:val="BodyText"/>
        <w:tabs>
          <w:tab w:val="left" w:pos="567"/>
        </w:tabs>
        <w:spacing w:line="312" w:lineRule="auto"/>
        <w:ind w:left="142" w:firstLine="520"/>
        <w:rPr>
          <w:rFonts w:ascii="Times New Roman" w:hAnsi="Times New Roman"/>
          <w:noProof/>
          <w:sz w:val="26"/>
          <w:szCs w:val="26"/>
          <w:lang w:val="vi-VN"/>
        </w:rPr>
      </w:pPr>
      <w:r w:rsidRPr="00FA31E2">
        <w:rPr>
          <w:rFonts w:ascii="Times New Roman" w:hAnsi="Times New Roman"/>
          <w:noProof/>
          <w:sz w:val="26"/>
          <w:szCs w:val="26"/>
          <w:lang w:val="vi-VN"/>
        </w:rPr>
        <w:t>b) Vay chyển thẳng cho người bán để mua sắm hàng tồn kho, TSCĐ, để thanh toán về đầu tư XDCB, nếu thuế GTGT đầu vào được khấu trừ,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152, 153, 156, 211, 213, 241 (giá mua chưa có thuế GTGT)</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213 - TSCĐ vô hình (giá mua chưa có thuế GTGT)</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133 - Thuế GTGT được khấu trừ (1332)</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341 - Vay và nợ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Vay thanh toán hoặc ứng vốn (trả trước) cho người bán, người nhận thầu về XDCB, để thanh toán các khoản chi phí,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331, 641, 642, 811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341 - Vay và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Vay để đầu tư vào công ty con, công ty liên doanh, liên kết, đầu tư cổ phiếu, trái phiếu,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221, 222, 228</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341 - Vay và nợ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 Trường hợp lãi vay phải trả được nhập gốc,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635 - Chi phí tài chính</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154, 241 (nếu lãi vay được vốn hóa)</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341 - Vay và nợ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e) Khi trả nợ vay bằng Đồng Việt Nam hoặc bằng tiền thu nợ của khách hàng,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341 - Vay và nợ thuê tài chính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131.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g) Khi trả nợ vay bằng ngoại tệ:</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341 - Vay và nợ thuê tài chính (theo tỷ giá ghi sổ của TK 3411)</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pacing w:val="-4"/>
          <w:sz w:val="26"/>
          <w:szCs w:val="26"/>
          <w:lang w:val="vi-VN"/>
        </w:rPr>
        <w:t>Nợ TK 635 - Chi phí tài chính (lỗ tỷ giá)</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(theo tỷ giá trên sổ kế toán của TK 111, 112)</w:t>
      </w:r>
    </w:p>
    <w:p w:rsidR="003F64A0" w:rsidRPr="00FA31E2" w:rsidRDefault="003F64A0" w:rsidP="00AD7D62">
      <w:pPr>
        <w:tabs>
          <w:tab w:val="left" w:pos="567"/>
        </w:tabs>
        <w:spacing w:after="0" w:line="312" w:lineRule="auto"/>
        <w:ind w:left="142"/>
        <w:jc w:val="both"/>
        <w:rPr>
          <w:rFonts w:ascii="Times New Roman" w:hAnsi="Times New Roman" w:cs="Times New Roman"/>
          <w:b/>
          <w:noProof/>
          <w:spacing w:val="-6"/>
          <w:sz w:val="26"/>
          <w:szCs w:val="26"/>
          <w:lang w:val="vi-VN"/>
        </w:rPr>
      </w:pPr>
      <w:r w:rsidRPr="00FA31E2">
        <w:rPr>
          <w:rFonts w:ascii="Times New Roman" w:hAnsi="Times New Roman" w:cs="Times New Roman"/>
          <w:noProof/>
          <w:sz w:val="26"/>
          <w:szCs w:val="26"/>
          <w:lang w:val="vi-VN"/>
        </w:rPr>
        <w:t>Có TK 515 - Doanh thu hoạt động tài chính (lãi tỷ giá).</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4.1.2.Kế toán các nghiệp vụ cầm cố, ký quỹ ký cược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4.1.2.1. Nguyên tắc kế toán</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Tài khoản này dùng để phản ánh các khoản tiền mà doanh nghiệp nhận ký quỹ, ký cược của các đơn vị, cá nhân bên ngoài để đảm bảo cho các dịch vụ liên quan đến sản xuất, kinh doanh được thực hiện đúng hợp đồng kinh tế đã ký kết, như nhận tiền ký cược, ký quỹ để đảm bảo việc thực hiện hợp đồng kinh tế, hợp đồng đại lý,...</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b) Kế toán nhận ký quỹ, ký cược phải theo dõi chi tiết từng khoản tiền nhận ký quỹ, ký cược của từng khách hàng theo kỳ hạn và theo từng loại nguyên tệ. Các khoản nhận ký cược, ký quỹ phải trả có kỳ hạn còn lại không quá 12 tháng được trình bày là nợ ngắn hạn, các khoản có kỳ hạn trên 12 tháng được trình bày là nợ dài hạn.</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Trường hợp nhận thế chấp, cầm cố bằng hiện vật thì không phản ánh ở tài khoản này mà được theo dõi trên thuyết minh Báo cáo tài chính.</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Trường hợp nhận ký cược, ký quỹ bằng ngoại tệ, kế toán phải theo dõi chi tiết gốc ngoại tệ riêng và quy đổi ngoại tệ ra đơn vị tiền tệ kế toán theo nguyên tắc: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Tại thời điểm nhận ký cược, ký quỹ bằng ngoại tệ, kế toán quy đổi ra đơn vị tiền tệ kế toán theo tỷ giá giao dịch thực tế tại thời điểm phát sinh;</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trả lại các khoản ký cược, ký quỹ bằng ngoại tệ, kế toán phải quy đổi theo tỷ giá ghi sổ thực tế đích danh;</w:t>
      </w:r>
    </w:p>
    <w:p w:rsidR="003F64A0" w:rsidRPr="00FA31E2" w:rsidRDefault="003F64A0"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 Khi lập Báo cáo tài chính, kế toán đánh giá lại khoản tiền nhận ký cược, ký quỹ phải trả lại bằng ngoại tệ theo tỷ giá giao dịch thực tế tại thời điểm báo cáo. Các khoản chênh lệch tỷ giá phát sinh được ghi nhận ngay vào chi phí tài chính hoặc doanh thu hoạt động tài chính.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4.1.2.2. Chứng từ kế toán</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 biên bản thỏa thuận,..</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4.1.2.3. Tài khoản sử dụng</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 xml:space="preserve">Kết cấu và nội dung phản ánh của tài khoản 344 – </w:t>
      </w:r>
      <w:r w:rsidRPr="00FA31E2">
        <w:rPr>
          <w:rFonts w:ascii="Times New Roman" w:hAnsi="Times New Roman" w:cs="Times New Roman"/>
          <w:b/>
          <w:noProof/>
          <w:sz w:val="26"/>
          <w:szCs w:val="26"/>
          <w:lang w:val="vi-VN"/>
        </w:rPr>
        <w:t>Nhận ký quỹ, ký cược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noProof/>
          <w:sz w:val="26"/>
          <w:szCs w:val="26"/>
          <w:lang w:val="vi-VN"/>
        </w:rPr>
        <w:t xml:space="preserve">Bên Nợ: </w:t>
      </w:r>
      <w:r w:rsidRPr="00FA31E2">
        <w:rPr>
          <w:rFonts w:ascii="Times New Roman" w:hAnsi="Times New Roman" w:cs="Times New Roman"/>
          <w:noProof/>
          <w:sz w:val="26"/>
          <w:szCs w:val="26"/>
          <w:lang w:val="vi-VN"/>
        </w:rPr>
        <w:t>Hoàn trả tiền nhận ký quỹ, ký cược.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noProof/>
          <w:sz w:val="26"/>
          <w:szCs w:val="26"/>
          <w:lang w:val="vi-VN"/>
        </w:rPr>
        <w:t xml:space="preserve">Bên Có: </w:t>
      </w:r>
      <w:r w:rsidRPr="00FA31E2">
        <w:rPr>
          <w:rFonts w:ascii="Times New Roman" w:hAnsi="Times New Roman" w:cs="Times New Roman"/>
          <w:noProof/>
          <w:sz w:val="26"/>
          <w:szCs w:val="26"/>
          <w:lang w:val="vi-VN"/>
        </w:rPr>
        <w:t>Nhận ký quỹ, ký cược bằng tiền.</w:t>
      </w:r>
    </w:p>
    <w:p w:rsidR="003F64A0" w:rsidRPr="00FA31E2" w:rsidRDefault="003F64A0"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 xml:space="preserve">Số dư bên Có: </w:t>
      </w:r>
      <w:r w:rsidRPr="00FA31E2">
        <w:rPr>
          <w:rFonts w:ascii="Times New Roman" w:hAnsi="Times New Roman" w:cs="Times New Roman"/>
          <w:noProof/>
          <w:sz w:val="26"/>
          <w:szCs w:val="26"/>
          <w:lang w:val="vi-VN"/>
        </w:rPr>
        <w:t>Số tiền nhận ký quỹ, ký cược chưa trả.</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4.1.2.4. Phương pháp kế toán một số nghiệp vụ kinh tế chủ yếu</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Khi nhận tiền ký quỹ, ký cược của đơn vị, cá nhân bên ngoài,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344 - Nhận ký quỹ, ký cược (chi tiết cho từng khách hàng).</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Khi hoàn trả tiền ký quỹ, ký cược cho khách hàng,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344 - Nhận ký quỹ, ký cược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Trường hợp hoàn trả tiền ký quỹ, ký cược bằng ngoại tệ, ghi:</w:t>
      </w:r>
    </w:p>
    <w:p w:rsidR="003F64A0" w:rsidRPr="00FA31E2" w:rsidRDefault="003F64A0" w:rsidP="0091517E">
      <w:pPr>
        <w:tabs>
          <w:tab w:val="left" w:pos="567"/>
        </w:tabs>
        <w:spacing w:after="0" w:line="312" w:lineRule="auto"/>
        <w:ind w:left="142" w:hanging="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344 - Nhận ký quỹ, ký cược (theo tỷ giá ghi sổ thực tế đích danh của từng đối tượng)</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635 - Chi phí tài chính (lỗ tỷ giá)</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(theo tỷ giá ghi sổ bình quân gia quyền TK tiền)</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Có TK 515 - Doanh thu hoạt động tài chính (lãi tỷ giá).</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Trường hợp đơn vị ký quỹ, ký cược vi phạm hợp đồng kinh tế đã ký kết với doanh nghiệp, bị phạt theo thỏa thuận trong hợp đồng kinh tế:</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nhận được khoản tiền phạt do vi phạm hợp đồng kinh tế đã ký kết: Nếu khấu trừ vào tiền nhận ký quỹ, ký cược,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344 - Nhận ký quỹ, ký cược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711 - Thu nhập khác.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thực trả khoản ký quỹ, ký cược còn lại, ghi:</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344 - Nhận ký quỹ, ký cược (đã khấu trừ tiền phạt)</w:t>
      </w:r>
    </w:p>
    <w:p w:rsidR="003F64A0" w:rsidRPr="00FA31E2" w:rsidRDefault="003F64A0" w:rsidP="00AD7D62">
      <w:pPr>
        <w:tabs>
          <w:tab w:val="left" w:pos="567"/>
          <w:tab w:val="left" w:pos="141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4.2.Kế toán nghiệp vụ thanh toán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4.2.1.Kế toán thanh toán với người cung cấp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4.2.1.1. Nguyên tắc kế toán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color w:val="auto"/>
          <w:sz w:val="26"/>
          <w:szCs w:val="26"/>
          <w:lang w:val="vi-VN"/>
        </w:rPr>
        <w:t>a) Tài khoản này dùng để phản ánh tình hình thanh toán về các khoản nợ phải trả của doanh nghiệp cho người bán vật tư, hàng hóa, người cung cấp dịch vụ, người bán TSCĐ, BĐSĐT, các khoản đầu tư tài chính theo hợp đồng kinh tế đã ký kết. Tài khoản này cũng được dùng để phản ánh tình hình thanh toán về các khoản nợ phải trả cho người nhận thầu xây lắp chính, phụ. Không phản ánh vào tài khoản này các nghiệp vụ mua trả tiền ngay.</w:t>
      </w:r>
    </w:p>
    <w:p w:rsidR="003F64A0" w:rsidRPr="00FA31E2" w:rsidRDefault="003F64A0"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Style w:val="Style1chinhtrangChar1BoldCharCharChar"/>
          <w:rFonts w:ascii="Times New Roman" w:hAnsi="Times New Roman"/>
          <w:noProof/>
          <w:color w:val="auto"/>
          <w:sz w:val="26"/>
          <w:szCs w:val="26"/>
          <w:lang w:val="vi-VN"/>
        </w:rPr>
        <w:t>b)</w:t>
      </w:r>
      <w:r w:rsidRPr="00FA31E2">
        <w:rPr>
          <w:rFonts w:ascii="Times New Roman" w:hAnsi="Times New Roman"/>
          <w:noProof/>
          <w:color w:val="auto"/>
          <w:sz w:val="26"/>
          <w:szCs w:val="26"/>
          <w:lang w:val="vi-VN"/>
        </w:rPr>
        <w:t xml:space="preserve"> Nợ phải trả cho người bán, người cung cấp, người nhận thầu xây lắp cần được hạch toán chi tiết cho từng đối tượng phải trả. Trong chi tiết từng đối tượng phải trả, tài khoản này phản ánh cả số tiền đã ứng trước cho người bán, người cung cấp, người nhận thầu xây lắp nhưng chưa nhận được sản phẩm, hàng hoá, dịch vụ, khối lượng xây lắp hoàn thành bàn giao.</w:t>
      </w:r>
    </w:p>
    <w:p w:rsidR="003F64A0" w:rsidRPr="00FA31E2" w:rsidRDefault="003F64A0"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c) </w:t>
      </w:r>
      <w:r w:rsidRPr="00FA31E2">
        <w:rPr>
          <w:rFonts w:ascii="Times New Roman" w:hAnsi="Times New Roman"/>
          <w:noProof/>
          <w:sz w:val="26"/>
          <w:szCs w:val="26"/>
          <w:lang w:val="vi-VN"/>
        </w:rPr>
        <w:t>Doanh nghiệp phải theo dõi chi tiết các khoản nợ phải trả cho người bán theo từng loại nguyên tệ. Đối với các khoản phải trả bằng ngoại tệ thì thực hiện theo nguyên tắc: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sz w:val="26"/>
          <w:szCs w:val="26"/>
          <w:lang w:val="vi-VN"/>
        </w:rPr>
      </w:pPr>
      <w:r w:rsidRPr="00FA31E2">
        <w:rPr>
          <w:rStyle w:val="Style1chinhtrangChar1BoldCharCharChar"/>
          <w:rFonts w:ascii="Times New Roman" w:hAnsi="Times New Roman"/>
          <w:noProof/>
          <w:color w:val="auto"/>
          <w:sz w:val="26"/>
          <w:szCs w:val="26"/>
          <w:lang w:val="vi-VN"/>
        </w:rPr>
        <w:t>- Khi phát sinh các khoản nợ phải trả cho người bán</w:t>
      </w:r>
      <w:r w:rsidRPr="00FA31E2">
        <w:rPr>
          <w:rFonts w:ascii="Times New Roman" w:hAnsi="Times New Roman"/>
          <w:noProof/>
          <w:sz w:val="26"/>
          <w:szCs w:val="26"/>
          <w:lang w:val="vi-VN"/>
        </w:rPr>
        <w:t xml:space="preserve"> (bên có tài khoản 331)</w:t>
      </w:r>
      <w:r w:rsidRPr="00FA31E2">
        <w:rPr>
          <w:rFonts w:ascii="Times New Roman" w:hAnsi="Times New Roman"/>
          <w:b/>
          <w:noProof/>
          <w:sz w:val="26"/>
          <w:szCs w:val="26"/>
          <w:lang w:val="vi-VN"/>
        </w:rPr>
        <w:t xml:space="preserve"> </w:t>
      </w:r>
      <w:r w:rsidRPr="00FA31E2">
        <w:rPr>
          <w:rStyle w:val="Style1chinhtrangChar1BoldCharCharChar"/>
          <w:rFonts w:ascii="Times New Roman" w:hAnsi="Times New Roman"/>
          <w:noProof/>
          <w:color w:val="auto"/>
          <w:sz w:val="26"/>
          <w:szCs w:val="26"/>
          <w:lang w:val="vi-VN"/>
        </w:rPr>
        <w:t xml:space="preserve">bằng ngoại tệ, kế toán phải quy đổi ra Đồng Việt nam theo tỷ giá giao dịch thực tế tại thời điểm phát sinh (là tỷ giá bán của ngân hàng thương mại nơi thường xuyên có giao dịch). </w:t>
      </w:r>
      <w:r w:rsidRPr="00FA31E2">
        <w:rPr>
          <w:rFonts w:ascii="Times New Roman" w:hAnsi="Times New Roman"/>
          <w:noProof/>
          <w:sz w:val="26"/>
          <w:szCs w:val="26"/>
          <w:lang w:val="vi-VN"/>
        </w:rPr>
        <w:t>Riêng trường hợp ứng trước cho nhà thầu hoặc người bán, khi đủ điều kiện ghi nhận tài sản hoặc chi phí thì bên Có tài khoản 331 áp dụng tỷ giá ghi sổ thực tế đích danh đối với số tiền đã ứng trước.</w:t>
      </w:r>
    </w:p>
    <w:p w:rsidR="003F64A0" w:rsidRPr="00FA31E2" w:rsidRDefault="003F64A0"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 xml:space="preserve">- Khi thanh toán nợ phải trả cho người bán (bên Nợ tài khoản 331) bằng ngoại tệ, kế toán phải quy đổi ra đồng Việt Nam theo tỷ giá ghi sổ thực tế đích danh cho từng đối tượng chủ nợ (Trường hợp chủ nợ có nhiều giao dịch thì tỷ giá thực tế đích danh được xác định trên cơ sở bình quân gia quyền di động các giao dịch của chủ nợ đó). Riêng trường hợp phát sinh giao dịch ứng trước tiền cho nhà thầu hoặc người bán thì bên Nợ tài khoản 331 </w:t>
      </w:r>
      <w:r w:rsidRPr="00FA31E2">
        <w:rPr>
          <w:rFonts w:ascii="Times New Roman" w:hAnsi="Times New Roman" w:cs="Times New Roman"/>
          <w:noProof/>
          <w:sz w:val="26"/>
          <w:szCs w:val="26"/>
          <w:lang w:val="vi-VN"/>
        </w:rPr>
        <w:lastRenderedPageBreak/>
        <w:t>áp dụng tỷ giá giao dịch thực tế (là tỷ giá bán của ngân hàng nơi thường xuyên có giao dịch) tại thời điểm ứng trước;</w:t>
      </w:r>
    </w:p>
    <w:p w:rsidR="003F64A0" w:rsidRPr="00FA31E2" w:rsidRDefault="003F64A0" w:rsidP="00AD7D62">
      <w:pPr>
        <w:tabs>
          <w:tab w:val="left" w:pos="567"/>
        </w:tabs>
        <w:spacing w:after="0" w:line="312" w:lineRule="auto"/>
        <w:ind w:left="142"/>
        <w:jc w:val="both"/>
        <w:rPr>
          <w:rStyle w:val="Style1chinhtrangChar1BoldCharCharChar"/>
          <w:rFonts w:ascii="Times New Roman" w:eastAsiaTheme="minorHAnsi" w:hAnsi="Times New Roman"/>
          <w:b w:val="0"/>
          <w:bCs w:val="0"/>
          <w:noProof/>
          <w:sz w:val="26"/>
          <w:szCs w:val="26"/>
          <w:lang w:val="vi-VN"/>
        </w:rPr>
      </w:pPr>
      <w:r w:rsidRPr="00FA31E2">
        <w:rPr>
          <w:rFonts w:ascii="Times New Roman" w:hAnsi="Times New Roman" w:cs="Times New Roman"/>
          <w:noProof/>
          <w:sz w:val="26"/>
          <w:szCs w:val="26"/>
          <w:lang w:val="vi-VN"/>
        </w:rPr>
        <w:t>- Doanh nghiệp phải đánh giá lại các khoản phải trả cho người bán có gốc ngoại tệ tại tất cả các thời điểm lập Báo cáo tài chính theo quy định của pháp luật. Tỷ giá giao dịch thực tế khi đánh giá lại khoản phải trả cho người bán là tỷ giá bán ngoại tệ của ngân hàng thương mại nơi doanh nghiệp thường xuyên có giao dịch tại thời điểm lập Báo cáo tài chính. Các đơn vị trong tập đoàn được áp dụng chung một tỷ giá do Công ty mẹ quy định (phải đảm bảo sát với tỷ giá giao dịch thực tế) để đánh giá lại các khoản phải trả cho người bán có gốc ngoại tệ phát sinh từ các giao dịch trong nội bộ tập đoàn.</w:t>
      </w:r>
    </w:p>
    <w:p w:rsidR="003F64A0" w:rsidRPr="00FA31E2" w:rsidRDefault="003F64A0"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Style w:val="Style1chinhtrangChar1BoldCharCharChar"/>
          <w:rFonts w:ascii="Times New Roman" w:hAnsi="Times New Roman"/>
          <w:noProof/>
          <w:color w:val="auto"/>
          <w:sz w:val="26"/>
          <w:szCs w:val="26"/>
          <w:lang w:val="vi-VN"/>
        </w:rPr>
        <w:t>d)</w:t>
      </w:r>
      <w:r w:rsidRPr="00FA31E2">
        <w:rPr>
          <w:rFonts w:ascii="Times New Roman" w:hAnsi="Times New Roman"/>
          <w:noProof/>
          <w:color w:val="auto"/>
          <w:sz w:val="26"/>
          <w:szCs w:val="26"/>
          <w:lang w:val="vi-VN"/>
        </w:rPr>
        <w:t xml:space="preserve"> Những vật tư, hàng hóa, dịch vụ đã nhận, nhập kho nhưng đến cuối tháng vẫn chưa có hóa đơn thì sử dụng giá tạm tính để ghi sổ và phải điều chỉnh về giá thực tế khi nhận được hóa đơn hoặc thông báo giá chính thức của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sz w:val="26"/>
          <w:szCs w:val="26"/>
          <w:lang w:val="vi-VN"/>
        </w:rPr>
      </w:pPr>
      <w:r w:rsidRPr="00FA31E2">
        <w:rPr>
          <w:rStyle w:val="Style1chinhtrangChar1BoldCharCharChar"/>
          <w:rFonts w:ascii="Times New Roman" w:hAnsi="Times New Roman"/>
          <w:noProof/>
          <w:color w:val="auto"/>
          <w:sz w:val="26"/>
          <w:szCs w:val="26"/>
          <w:lang w:val="vi-VN"/>
        </w:rPr>
        <w:t>e)</w:t>
      </w:r>
      <w:r w:rsidRPr="00FA31E2">
        <w:rPr>
          <w:rFonts w:ascii="Times New Roman" w:hAnsi="Times New Roman"/>
          <w:noProof/>
          <w:color w:val="auto"/>
          <w:sz w:val="26"/>
          <w:szCs w:val="26"/>
          <w:lang w:val="vi-VN"/>
        </w:rPr>
        <w:t xml:space="preserve"> Khi hạch toán chi tiết các khoản này, kế toán phải hạch toán rõ ràng, rành mạch các khoản chiết khấu thanh toán, chiết khấu thương mại, giảm giá hàng bán của người bán, người cung cấp nếu chưa được phản ánh trong hóa đơn mua hàng.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4.2.1.2. Chứng từ kế toán</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-Hóa đơn mua hàng.</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chi, GBN, ...</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4.2.1.3. Tài khoản sử dụng</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 xml:space="preserve">Kết cấu và nội dung phản ánh của tài khoản 331 – </w:t>
      </w:r>
      <w:r w:rsidRPr="00FA31E2">
        <w:rPr>
          <w:rFonts w:ascii="Times New Roman" w:hAnsi="Times New Roman" w:cs="Times New Roman"/>
          <w:b/>
          <w:noProof/>
          <w:sz w:val="26"/>
          <w:szCs w:val="26"/>
          <w:lang w:val="vi-VN"/>
        </w:rPr>
        <w:t>Phải trả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b/>
          <w:noProof/>
          <w:color w:val="auto"/>
          <w:sz w:val="26"/>
          <w:szCs w:val="26"/>
          <w:lang w:val="vi-VN"/>
        </w:rPr>
        <w:t>Bên Nợ:</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tiền đã trả cho người bán vật tư, hàng hóa, người cung cấp dịch vụ, người nhận thầu xây lắp;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tiền ứng trước cho người bán, người cung cấp, người nhận thầu xây lắp nhưng chưa nhận được vật tư, hàng hóa, dịch vụ, khối lượng sản phẩm xây lắp hoàn thành bàn giao;</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tiền người bán chấp thuận giảm giá hàng hóa hoặc dịch vụ đã giao theo hợp đồng;</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Chiết khấu thanh toán và chiết khấu thương mại được người bán chấp thuận cho doanh nghiệp giảm trừ vào khoản nợ phải trả cho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Giá trị vật tư, hàng hóa thiếu hụt, kém phẩm chất khi kiểm nhận và trả lại người bán.</w:t>
      </w:r>
    </w:p>
    <w:p w:rsidR="003F64A0" w:rsidRPr="00FA31E2" w:rsidRDefault="003F64A0"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 Đánh giá lại các khoản phải trả cho người bán bằng ngoại tệ (trường hợp tỷ giá ngoại tệ giảm so với Đồng Việt Nam).</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b/>
          <w:noProof/>
          <w:color w:val="auto"/>
          <w:sz w:val="26"/>
          <w:szCs w:val="26"/>
          <w:lang w:val="vi-VN"/>
        </w:rPr>
        <w:t>Bên Có: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tiền phải trả cho người bán vật tư, hàng hoá, người cung cấp dịch vụ và người nhận thầu xây lắp;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Điều chỉnh số chênh lệch giữa giá tạm tính nhỏ hơn giá thực tế của số vật tư, hàng hoá, dịch vụ đã nhận, khi có hoá đơn hoặc thông báo giá chính thức;</w:t>
      </w:r>
    </w:p>
    <w:p w:rsidR="003F64A0" w:rsidRPr="00FA31E2" w:rsidRDefault="003F64A0"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 Đánh giá lại các khoản phải trả cho người bán bằng ngoại tệ (trường hợp tỷ giá ngoại tệ tăng so với Đồng Việt Nam).</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b/>
          <w:noProof/>
          <w:color w:val="auto"/>
          <w:sz w:val="26"/>
          <w:szCs w:val="26"/>
          <w:lang w:val="vi-VN"/>
        </w:rPr>
        <w:t>Số dư bên Có:</w:t>
      </w:r>
      <w:r w:rsidRPr="00FA31E2">
        <w:rPr>
          <w:rFonts w:ascii="Times New Roman" w:hAnsi="Times New Roman"/>
          <w:noProof/>
          <w:color w:val="auto"/>
          <w:sz w:val="26"/>
          <w:szCs w:val="26"/>
          <w:lang w:val="vi-VN"/>
        </w:rPr>
        <w:t xml:space="preserve"> Số tiền còn phải trả cho người bán, người cung cấp, người nhận thầu xây lắp.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noProof/>
          <w:color w:val="auto"/>
          <w:sz w:val="26"/>
          <w:szCs w:val="26"/>
          <w:lang w:val="vi-VN"/>
        </w:rPr>
        <w:t>Tài khoản này có thể có số dư bên Nợ. Số dư bên Nợ (nếu có) phản ánh số tiền đã ứng trước cho người bán hoặc số tiền đã trả nhiều hơn số phải trả cho người bán theo chi tiết của từng đối tượng cụ thể. Khi lập Bảng Cân đối kế toán, phải lấy số dư chi tiết của từng đối tượng phản ánh ở tài khoản này để ghi 2 chỉ tiêu bên “Tài sản” và bên “Nguồn vốn”.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4.2.1.4. Phương pháp kế toán một số nghiệp vụ kinh tế chủ yếu</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1. Mua vật tư, hàng hóa chưa trả tiền người bán về nhập kho trong trường hợp hạch toán hàng tồn kho theo phương pháp kê khai thường xuyên hoặc khi mua TSCĐ:</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a) Trường hợp mua trong nội địa,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Nếu thuế GTGT đầu vào được khấu trừ,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153, 156, 157, 211, 213 (giá chưa có thuế GTGT)</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133 - Thuế GTGT được khấu trừ (1331)</w:t>
      </w:r>
    </w:p>
    <w:p w:rsidR="003F64A0" w:rsidRPr="00FA31E2" w:rsidRDefault="003F64A0"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331 - Phải trả cho người bán (tổng giá thanh toán).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Trường hợp thuế GTGT đầu vào không được khấu trừ thì giá trị vật tư, hàng hóa, TSCĐ bao gồm cả thuế GTGT (tổng giá thanh toán).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b) Trường hợp nhập khẩu,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Phản ánh giá trị hàng nhập khẩu bao gồm cả thuế TTĐB, thuế XK, thuế BVMT (nếu có),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153, 156, 157, 211, 213</w:t>
      </w:r>
    </w:p>
    <w:p w:rsidR="003F64A0" w:rsidRPr="00FA31E2" w:rsidRDefault="003F64A0"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331 - Phải trả cho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3332 - Thuế TTĐB (nếu có)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3333 - Thuế xuất nhập khẩu (chi tiết thuế nhập khẩu, nếu có)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33381 - Thuế bảo vệ môi trường.</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Nếu thuế GTGT đầu vào được khấu trừ,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133 - Thuế GTGT được khấu trừ (1331)</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3331 - Thuế GTGT phải nộp (33312).</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2. </w:t>
      </w:r>
      <w:r w:rsidRPr="00FA31E2">
        <w:rPr>
          <w:rFonts w:ascii="Times New Roman" w:hAnsi="Times New Roman"/>
          <w:noProof/>
          <w:color w:val="auto"/>
          <w:sz w:val="26"/>
          <w:szCs w:val="26"/>
          <w:lang w:val="vi-VN"/>
        </w:rPr>
        <w:t>Khi ứng trước tiền hoặc thanh toán số tiền phải trả cho người bán vật tư, hàng hoá, người cung cấp dịch vụ, người nhận thầu xây lắp,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331 - Phải trả cho người bán</w:t>
      </w:r>
    </w:p>
    <w:p w:rsidR="003F64A0" w:rsidRPr="00FA31E2" w:rsidRDefault="003F64A0"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các TK 111, 112, 341,...</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3. Khi nhận lại tiền do người bán hoàn lại số tiền đã ứng trước vì không cung cấp được hàng hóa, dịch vụ,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w:t>
      </w:r>
    </w:p>
    <w:p w:rsidR="003F64A0" w:rsidRPr="00FA31E2" w:rsidRDefault="003F64A0"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331 - Phải trả cho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lastRenderedPageBreak/>
        <w:t xml:space="preserve">4. </w:t>
      </w:r>
      <w:r w:rsidRPr="00FA31E2">
        <w:rPr>
          <w:rFonts w:ascii="Times New Roman" w:hAnsi="Times New Roman"/>
          <w:noProof/>
          <w:color w:val="auto"/>
          <w:sz w:val="26"/>
          <w:szCs w:val="26"/>
          <w:lang w:val="vi-VN"/>
        </w:rPr>
        <w:t>Nhận dịch vụ cung cấp (chi phí vận chuyển hàng hoá, điện, nước, điện thoại, kiểm toán, tư vấn, quảng cáo, dịch vụ khác) của người bán: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Nếu thuế GTGT đầu vào được khấu trừ,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156 - Hàng hóa (1562)</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241 - XDCB dở dang</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242 - Chi phí trả trước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623, 627, 641, 642, 635, 811</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133 - Thuế GTGT được khấu trừ (1331) (nếu có)</w:t>
      </w:r>
    </w:p>
    <w:p w:rsidR="003F64A0" w:rsidRPr="00FA31E2" w:rsidRDefault="003F64A0"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331 - Phải trả cho người bán (tổng giá thanh toán).</w:t>
      </w:r>
    </w:p>
    <w:p w:rsidR="003F64A0" w:rsidRPr="00FA31E2" w:rsidRDefault="003F64A0"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 Trường hợp thuế GTGT đầu vào không được khấu trừ thì giá trị dịch vụ bao gồm cả thuế GTGT (tổng giá thanh toán).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5.</w:t>
      </w:r>
      <w:r w:rsidRPr="00FA31E2">
        <w:rPr>
          <w:rFonts w:ascii="Times New Roman" w:hAnsi="Times New Roman"/>
          <w:noProof/>
          <w:color w:val="auto"/>
          <w:sz w:val="26"/>
          <w:szCs w:val="26"/>
          <w:lang w:val="vi-VN"/>
        </w:rPr>
        <w:t xml:space="preserve"> Chiết khấu thanh toán mua vật tư, hàng hoá doanh nghiệp được hưởng do thanh toán trước thời hạn phải thanh toán và tính trừ vào khoản nợ phải trả người bán, người cung cấp,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331 - Phải trả cho người bán</w:t>
      </w:r>
    </w:p>
    <w:p w:rsidR="003F64A0" w:rsidRPr="00FA31E2" w:rsidRDefault="003F64A0"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515 - Doanh thu hoạt động tài chính.</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6. </w:t>
      </w:r>
      <w:r w:rsidRPr="00FA31E2">
        <w:rPr>
          <w:rFonts w:ascii="Times New Roman" w:hAnsi="Times New Roman"/>
          <w:noProof/>
          <w:color w:val="auto"/>
          <w:sz w:val="26"/>
          <w:szCs w:val="26"/>
          <w:lang w:val="vi-VN"/>
        </w:rPr>
        <w:t>Trường hợp vật tư, hàng hoá mua vào phải trả lại hoặc được người bán chấp thuận giảm giá do không đúng quy cách, phẩm chất được tính trừ vào khoản nợ phải trả cho người bán,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331 - Phải trả cho người bán</w:t>
      </w:r>
    </w:p>
    <w:p w:rsidR="003F64A0" w:rsidRPr="00FA31E2" w:rsidRDefault="003F64A0"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133 - Thuế GTGT được khấu trừ (1331) (nếu có)</w:t>
      </w:r>
    </w:p>
    <w:p w:rsidR="003F64A0" w:rsidRPr="00FA31E2" w:rsidRDefault="003F64A0"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152, 153, 156, 611,...</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7. </w:t>
      </w:r>
      <w:r w:rsidRPr="00FA31E2">
        <w:rPr>
          <w:rFonts w:ascii="Times New Roman" w:hAnsi="Times New Roman"/>
          <w:noProof/>
          <w:color w:val="auto"/>
          <w:sz w:val="26"/>
          <w:szCs w:val="26"/>
          <w:lang w:val="vi-VN"/>
        </w:rPr>
        <w:t>Trường hợp các khoản nợ phải trả cho người bán không tìm ra chủ nợ hoặc chủ nợ không đòi và được xử lý ghi tăng thu nhập khác của doanh nghiệp, ghi:</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331 - Phải trả cho người bán</w:t>
      </w:r>
    </w:p>
    <w:p w:rsidR="003F64A0" w:rsidRPr="00FA31E2" w:rsidRDefault="003F64A0"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711 - Thu nhập khác.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4.2.2. Kế toán thanh toán với ngân sách nhà nước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4.2.2.1. Nguyên tắc kế toán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noProof/>
          <w:color w:val="auto"/>
          <w:sz w:val="26"/>
          <w:szCs w:val="26"/>
          <w:lang w:val="vi-VN"/>
        </w:rPr>
        <w:t>a) Tài khoản này dùng để phản ánh quan hệ giữa doanh nghiệp với Nhà nước về các khoản thuế, phí, lệ phí và các khoản khác phải nộp, đã nộp, còn phải nộp vào Ngân sách Nhà nước trong kỳ kế toán năm.</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b)</w:t>
      </w:r>
      <w:r w:rsidRPr="00FA31E2">
        <w:rPr>
          <w:rFonts w:ascii="Times New Roman" w:hAnsi="Times New Roman"/>
          <w:noProof/>
          <w:color w:val="auto"/>
          <w:sz w:val="26"/>
          <w:szCs w:val="26"/>
          <w:lang w:val="vi-VN"/>
        </w:rPr>
        <w:t xml:space="preserve"> Doanh nghiệp chủ động tính, xác định và kê khai số thuế, phí, lệ phí và các khoản phải nộp cho Nhà nước theo luật định; Kịp thời phản ánh vào sổ kế toán số thuế phải nộp, đã nộp, được khấu trừ, được hoàn...</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xml:space="preserve">c) Các khoản thuế gián thu như thuế GTGT (kể cả theo phương pháp khấu trừ hay phương pháp trực tiếp), thuế tiêu thụ đặc biệt, thuế xuất khẩu, thuế bảo vệ môi trường và các loại thuế gián thu khác về bản chất là khoản thu hộ bên thứ ba. Vì vậy các khoản thuế gián </w:t>
      </w:r>
      <w:r w:rsidRPr="00FA31E2">
        <w:rPr>
          <w:rFonts w:ascii="Times New Roman" w:hAnsi="Times New Roman"/>
          <w:noProof/>
          <w:color w:val="auto"/>
          <w:sz w:val="26"/>
          <w:szCs w:val="26"/>
          <w:lang w:val="vi-VN"/>
        </w:rPr>
        <w:lastRenderedPageBreak/>
        <w:t>thu được loại trừ ra khỏi số liệu về doanh thu gộp trên Báo cáo tài chính hoặc các báo cáo khác.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Doanh nghiệp có thể lựa chọn việc ghi nhận doanh thu và số thuế gián thu phải nộp trên sổ kế toán bằng một trong 2 phương pháp: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Tách và ghi nhận riêng số thuế gián thu phải nộp (kể cả thuế GTGT phải nộp theo phương pháp trực tiếp) ngay tại thời điểm ghi nhận doanh thu. Theo phương pháp này doanh thu ghi trên sổ kế toán không bao gồm số thuế gián thu phải nộp, phù hợp với số liệu về doanh thu gộp trên Báo cáo tài chính và phản ánh đúng bản chất giao dịch;</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Ghi nhận số thuế gián thu phải nộp bằng cách ghi giảm số doanh thu đã ghi chép trên sổ kế toán. Theo phương pháp này, định kỳ mới ghi giảm doanh thu đối với số thuế gián thu phải nộp, số liệu về doanh thu trên sổ kế toán có sự khác biệt so với doanh thu gộp trên Báo cáo tài chính.</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Trong mọi trường hợp, chỉ tiêu “Doanh thu bán hàng, cung cấp dịch vụ” và chỉ tiêu “Các khoản giảm trừ doanh thu” của báo cáo kết quả hoạt động kinh doanh đều không bao gồm các khoản thuế gián thu phải nộp.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d) Đối với các khoản thuế được hoàn, được giảm, kế toán phải phân biệt rõ số thuế được hoàn, được giảm là thuế đã nộp ở khâu mua hay phải nộp ở khâu bán và thực hiện theo nguyên tắc: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Đối với số thuế đã nộp ở khâu mua được hoàn lại (ví dụ trong giao dịch tạm nhập – tái xuất, các khoản thuế TTĐB, thuế NK, thuế BVMT đã nộp được hoàn lại khi tái xuất...), kế toán ghi giảm giá trị hàng mua hoặc giảm giá vốn hàng bán, giảm chi phí khác tùy theo từng trường hợp cụ thể. Riêng thuế GTGT đầu vào được hoàn ghi giảm số thuế GTGT được khấu trừ;</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Đối với số thuế đã nộp ở khâu nhập khẩu nhưng hàng nhập khẩu không thuộc quyền sở hữu của đơn vị, khi tái xuất được hoàn thì kế toán ghi giảm khoản phải thu khác (ví dụ thuế nhập khẩu đã nộp của hàng nhận gia công được hoàn lại khi tái xuất...);</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Đối với số thuế phải nộp khi bán hàng hóa, cung cấp dịch vụ nhưng sau đó được giảm, được hoàn, kế toán ghi nhận vào thu nhập khác (ví dụ hoàn thuế xuất khẩu, giảm số thuế TTĐB, GTGT, BVMT phải nộp khi bán hàng hóa, cung cấp dịch vụ).</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sz w:val="26"/>
          <w:szCs w:val="26"/>
          <w:lang w:val="vi-VN"/>
        </w:rPr>
      </w:pPr>
      <w:r w:rsidRPr="00FA31E2">
        <w:rPr>
          <w:rFonts w:ascii="Times New Roman" w:hAnsi="Times New Roman"/>
          <w:noProof/>
          <w:color w:val="auto"/>
          <w:sz w:val="26"/>
          <w:szCs w:val="26"/>
          <w:lang w:val="vi-VN"/>
        </w:rPr>
        <w:t>e) Kế toán phải mở sổ chi tiết theo dõi từng khoản thuế, phí, lệ phí và các khoản phải nộp, đã nộp và còn phải nộp.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4.2.2.2. Chứng từ kế toán</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 Hợp đồng thương mại,Tờ khai hải quan hàng hóa xuất nhập khẩu và các phụ lục liên quan</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-Chứng từ nộp thuế xuất nhập khẩu</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-Hóa đơn mua vào, bán ra.</w:t>
      </w:r>
    </w:p>
    <w:p w:rsidR="003F64A0" w:rsidRPr="00FA31E2" w:rsidRDefault="003F64A0"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-Chứng từ thanh toán (phiếu chi, ủy nhiệm chi),.....</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4.2.2.3. Tài khoản sử dụng</w:t>
      </w:r>
    </w:p>
    <w:p w:rsidR="003F64A0" w:rsidRPr="00FA31E2" w:rsidRDefault="003F64A0"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 xml:space="preserve">Kết cấu và nội dung phản ánh của tài khoản 333 – </w:t>
      </w:r>
      <w:r w:rsidRPr="00FA31E2">
        <w:rPr>
          <w:rFonts w:ascii="Times New Roman" w:hAnsi="Times New Roman" w:cs="Times New Roman"/>
          <w:b/>
          <w:noProof/>
          <w:sz w:val="26"/>
          <w:szCs w:val="26"/>
          <w:lang w:val="vi-VN"/>
        </w:rPr>
        <w:t>Thuế và các khoản phải nộp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b/>
          <w:noProof/>
          <w:color w:val="auto"/>
          <w:sz w:val="26"/>
          <w:szCs w:val="26"/>
          <w:lang w:val="vi-VN"/>
        </w:rPr>
        <w:t>Bên Nợ:</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thuế GTGT đã được khấu trừ trong kỳ;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thuế, phí, lệ phí và các khoản phải nộp, đã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thuế được giảm trừ vào số thuế phải nộp;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color w:val="auto"/>
          <w:sz w:val="26"/>
          <w:szCs w:val="26"/>
          <w:lang w:val="vi-VN"/>
        </w:rPr>
        <w:t>- Số thuế GTGT của hàng bán bị trả lại, bị giảm giá.</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b/>
          <w:noProof/>
          <w:color w:val="auto"/>
          <w:sz w:val="26"/>
          <w:szCs w:val="26"/>
          <w:lang w:val="vi-VN"/>
        </w:rPr>
        <w:t>Bên Có: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thuế GTGT đầu ra và số thuế GTGT hàng nhập khẩu phải nộp;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Số thuế, phí, lệ phí và các khoản khác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b/>
          <w:noProof/>
          <w:color w:val="auto"/>
          <w:sz w:val="26"/>
          <w:szCs w:val="26"/>
          <w:lang w:val="vi-VN"/>
        </w:rPr>
        <w:t>Số dư bên Có: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Số thuế, phí, lệ phí và các khoản khác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b/>
          <w:i/>
          <w:noProof/>
          <w:color w:val="auto"/>
          <w:spacing w:val="-4"/>
          <w:sz w:val="26"/>
          <w:szCs w:val="26"/>
          <w:lang w:val="vi-VN"/>
        </w:rPr>
      </w:pPr>
      <w:r w:rsidRPr="00FA31E2">
        <w:rPr>
          <w:rFonts w:ascii="Times New Roman" w:hAnsi="Times New Roman"/>
          <w:noProof/>
          <w:color w:val="auto"/>
          <w:sz w:val="26"/>
          <w:szCs w:val="26"/>
          <w:lang w:val="vi-VN"/>
        </w:rPr>
        <w:t>Trong trường hợp cá biệt, TK 333 có thể có số dư bên Nợ. Số dư bên Nợ (nếu có) của TK 333 phản ánh số thuế và các khoản đã nộp lớn hơn số thuế và các khoản phải nộp cho Nhà nước, hoặc có thể phản ánh số thuế đã nộp được xét miễn, giảm hoặc cho thoái thu nhưng chưa thực hiện việc thoái thu.</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i/>
          <w:noProof/>
          <w:color w:val="auto"/>
          <w:sz w:val="26"/>
          <w:szCs w:val="26"/>
          <w:lang w:val="vi-VN"/>
        </w:rPr>
      </w:pPr>
      <w:r w:rsidRPr="00FA31E2">
        <w:rPr>
          <w:rFonts w:ascii="Times New Roman" w:hAnsi="Times New Roman"/>
          <w:b/>
          <w:i/>
          <w:noProof/>
          <w:color w:val="auto"/>
          <w:spacing w:val="-6"/>
          <w:sz w:val="26"/>
          <w:szCs w:val="26"/>
          <w:lang w:val="vi-VN"/>
        </w:rPr>
        <w:t>Tài khoản 333 - Thuế và các khoản phải nộp Nhà nước, có 9 tài khoản cấp 2:</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3331 - Thuế giá trị gia tăng phải nộp:</w:t>
      </w:r>
      <w:r w:rsidRPr="00FA31E2">
        <w:rPr>
          <w:rFonts w:ascii="Times New Roman" w:hAnsi="Times New Roman"/>
          <w:noProof/>
          <w:color w:val="auto"/>
          <w:sz w:val="26"/>
          <w:szCs w:val="26"/>
          <w:lang w:val="vi-VN"/>
        </w:rPr>
        <w:t xml:space="preserve"> Phản ánh số thuế GTGT đầu ra, số thuế GTGT của hàng nhập khẩu phải nộp, số thuế GTGT đã được khấu trừ, số thuế GTGT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i/>
          <w:noProof/>
          <w:color w:val="auto"/>
          <w:sz w:val="26"/>
          <w:szCs w:val="26"/>
          <w:lang w:val="vi-VN"/>
        </w:rPr>
      </w:pPr>
      <w:r w:rsidRPr="00FA31E2">
        <w:rPr>
          <w:rFonts w:ascii="Times New Roman" w:hAnsi="Times New Roman"/>
          <w:i/>
          <w:noProof/>
          <w:color w:val="auto"/>
          <w:sz w:val="26"/>
          <w:szCs w:val="26"/>
          <w:lang w:val="vi-VN"/>
        </w:rPr>
        <w:t>Tài khoản 3331 có 2 tài khoản cấp 3:</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33311 - Thuế giá trị gia tăng đầu ra:</w:t>
      </w:r>
      <w:r w:rsidRPr="00FA31E2">
        <w:rPr>
          <w:rFonts w:ascii="Times New Roman" w:hAnsi="Times New Roman"/>
          <w:noProof/>
          <w:color w:val="auto"/>
          <w:sz w:val="26"/>
          <w:szCs w:val="26"/>
          <w:lang w:val="vi-VN"/>
        </w:rPr>
        <w:t xml:space="preserve"> Dùng để phản ánh số thuế GTGT đầu ra, số thuế GTGT đầu vào đã khấu trừ, số thuế GTGT của hàng bán bị trả lại, bị giảm giá, số thuế GTGT phải nộp, đã nộp, còn phải nộp của sản phẩm, hàng hoá, dịch vụ tiêu thụ trong kỳ.</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33312 - Thuế GTGT hàng nhập khẩu:</w:t>
      </w:r>
      <w:r w:rsidRPr="00FA31E2">
        <w:rPr>
          <w:rFonts w:ascii="Times New Roman" w:hAnsi="Times New Roman"/>
          <w:noProof/>
          <w:color w:val="auto"/>
          <w:sz w:val="26"/>
          <w:szCs w:val="26"/>
          <w:lang w:val="vi-VN"/>
        </w:rPr>
        <w:t xml:space="preserve"> Dùng để phản ánh số thuế GTGT của hàng nhập khẩu phải nộp, đã nộp,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3332 - Thuế tiêu thụ đặc biệt:</w:t>
      </w:r>
      <w:r w:rsidRPr="00FA31E2">
        <w:rPr>
          <w:rFonts w:ascii="Times New Roman" w:hAnsi="Times New Roman"/>
          <w:noProof/>
          <w:color w:val="auto"/>
          <w:sz w:val="26"/>
          <w:szCs w:val="26"/>
          <w:lang w:val="vi-VN"/>
        </w:rPr>
        <w:t xml:space="preserve"> Phản ánh số thuế tiêu thụ đặc biệt phải nộp,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3333 - Thuế xuất, nhập khẩu:</w:t>
      </w:r>
      <w:r w:rsidRPr="00FA31E2">
        <w:rPr>
          <w:rFonts w:ascii="Times New Roman" w:hAnsi="Times New Roman"/>
          <w:noProof/>
          <w:color w:val="auto"/>
          <w:sz w:val="26"/>
          <w:szCs w:val="26"/>
          <w:lang w:val="vi-VN"/>
        </w:rPr>
        <w:t xml:space="preserve"> Phản ánh số thuế xuất khẩu, thuế nhập khẩu phải nộp,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3334 - Thuế thu nhập doanh nghiệp:</w:t>
      </w:r>
      <w:r w:rsidRPr="00FA31E2">
        <w:rPr>
          <w:rFonts w:ascii="Times New Roman" w:hAnsi="Times New Roman"/>
          <w:noProof/>
          <w:color w:val="auto"/>
          <w:sz w:val="26"/>
          <w:szCs w:val="26"/>
          <w:lang w:val="vi-VN"/>
        </w:rPr>
        <w:t xml:space="preserve"> Phản ánh số thuế thu nhập doanh nghiệp phải nộp,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3335 - Thuế thu nhập cá nhân:</w:t>
      </w:r>
      <w:r w:rsidRPr="00FA31E2">
        <w:rPr>
          <w:rFonts w:ascii="Times New Roman" w:hAnsi="Times New Roman"/>
          <w:noProof/>
          <w:color w:val="auto"/>
          <w:sz w:val="26"/>
          <w:szCs w:val="26"/>
          <w:lang w:val="vi-VN"/>
        </w:rPr>
        <w:t xml:space="preserve"> Phản ánh số thuế thu nhập cá nhân phải nộp,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3336 - Thuế tài nguyên:</w:t>
      </w:r>
      <w:r w:rsidRPr="00FA31E2">
        <w:rPr>
          <w:rFonts w:ascii="Times New Roman" w:hAnsi="Times New Roman"/>
          <w:noProof/>
          <w:color w:val="auto"/>
          <w:sz w:val="26"/>
          <w:szCs w:val="26"/>
          <w:lang w:val="vi-VN"/>
        </w:rPr>
        <w:t xml:space="preserve"> Phản ánh số thuế tài nguyên phải nộp, đã nộp và còn </w:t>
      </w:r>
      <w:r w:rsidRPr="00FA31E2">
        <w:rPr>
          <w:rFonts w:ascii="Times New Roman" w:hAnsi="Times New Roman"/>
          <w:noProof/>
          <w:color w:val="auto"/>
          <w:sz w:val="26"/>
          <w:szCs w:val="26"/>
          <w:lang w:val="vi-VN"/>
        </w:rPr>
        <w:lastRenderedPageBreak/>
        <w:t>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3337 - Thuế nhà đất, tiền thuê đất:</w:t>
      </w:r>
      <w:r w:rsidRPr="00FA31E2">
        <w:rPr>
          <w:rFonts w:ascii="Times New Roman" w:hAnsi="Times New Roman"/>
          <w:noProof/>
          <w:color w:val="auto"/>
          <w:sz w:val="26"/>
          <w:szCs w:val="26"/>
          <w:lang w:val="vi-VN"/>
        </w:rPr>
        <w:t xml:space="preserve"> Phản ánh số thuế nhà đất, tiền thuê đất phải nộp, đã nộp và còn phải nộp vào Ngân sách Nhà nước.</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Tài khoản 3338- Thuế bảo vệ môi trường và các loại thuế khác:</w:t>
      </w:r>
      <w:r w:rsidRPr="00FA31E2">
        <w:rPr>
          <w:rFonts w:ascii="Times New Roman" w:hAnsi="Times New Roman"/>
          <w:noProof/>
          <w:color w:val="auto"/>
          <w:sz w:val="26"/>
          <w:szCs w:val="26"/>
          <w:lang w:val="vi-VN"/>
        </w:rPr>
        <w:t xml:space="preserve"> Phản ánh số phải nộp, đã nộp và còn phải nộp về thuế bảo vệ môi trường và các loại thuế khác, như: Thuế môn bài, thuế nộp thay cho các tổ chức, cá nhân nước ngoài có hoạt động kinh doanh tại Việt Nam...</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i/>
          <w:noProof/>
          <w:color w:val="auto"/>
          <w:sz w:val="26"/>
          <w:szCs w:val="26"/>
          <w:lang w:val="vi-VN"/>
        </w:rPr>
        <w:t xml:space="preserve">+ TK 33381: Thuế bảo vệ môi trường: </w:t>
      </w:r>
      <w:r w:rsidRPr="00FA31E2">
        <w:rPr>
          <w:rFonts w:ascii="Times New Roman" w:hAnsi="Times New Roman"/>
          <w:noProof/>
          <w:color w:val="auto"/>
          <w:sz w:val="26"/>
          <w:szCs w:val="26"/>
          <w:lang w:val="vi-VN"/>
        </w:rPr>
        <w:t>Phản ánh số thuế bảo vệ môi trường phải nộp, đã nộp và còn phải nộp;</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i/>
          <w:noProof/>
          <w:color w:val="auto"/>
          <w:sz w:val="26"/>
          <w:szCs w:val="26"/>
          <w:lang w:val="vi-VN"/>
        </w:rPr>
      </w:pPr>
      <w:r w:rsidRPr="00FA31E2">
        <w:rPr>
          <w:rFonts w:ascii="Times New Roman" w:hAnsi="Times New Roman"/>
          <w:i/>
          <w:noProof/>
          <w:color w:val="auto"/>
          <w:sz w:val="26"/>
          <w:szCs w:val="26"/>
          <w:lang w:val="vi-VN"/>
        </w:rPr>
        <w:t xml:space="preserve">+ TK 33382: Các loại thuế khác:  </w:t>
      </w:r>
      <w:r w:rsidRPr="00FA31E2">
        <w:rPr>
          <w:rFonts w:ascii="Times New Roman" w:hAnsi="Times New Roman"/>
          <w:noProof/>
          <w:color w:val="auto"/>
          <w:sz w:val="26"/>
          <w:szCs w:val="26"/>
          <w:lang w:val="vi-VN"/>
        </w:rPr>
        <w:t>Phản ánh số phải nộp, đã nộp, còn phải nộp các loại thuế khác. Doanh nghiệp được chủ động mở các TK cấp 4 chi tiết cho từng loại thuế phù hợp với yêu cầu quản lý.</w:t>
      </w:r>
    </w:p>
    <w:p w:rsidR="003F64A0" w:rsidRPr="00FA31E2" w:rsidRDefault="003F64A0" w:rsidP="00AD7D62">
      <w:pPr>
        <w:pStyle w:val="1chinhtrangChar1Char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i/>
          <w:noProof/>
          <w:color w:val="auto"/>
          <w:sz w:val="26"/>
          <w:szCs w:val="26"/>
          <w:lang w:val="vi-VN"/>
        </w:rPr>
        <w:t>- Tài khoản 3339 - Phí, lệ phí và các khoản phải nộp khác:</w:t>
      </w:r>
      <w:r w:rsidRPr="00FA31E2">
        <w:rPr>
          <w:rFonts w:ascii="Times New Roman" w:hAnsi="Times New Roman"/>
          <w:noProof/>
          <w:color w:val="auto"/>
          <w:sz w:val="26"/>
          <w:szCs w:val="26"/>
          <w:lang w:val="vi-VN"/>
        </w:rPr>
        <w:t xml:space="preserve"> Phản ánh số phải nộp, đã nộp và còn phải nộp về các khoản phí, lệ phí, các khoản phải nộp khác cho Nhà nước ngoài các khoản đã ghi vào các tài khoản từ 3331 đến 3338. Tài khoản này còn phản ánh các khoản Nhà nước trợ cấp cho doanh nghiệp (nếu có) như các khoản trợ cấp, trợ giá.</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4.2.2.4. Phương pháp kế toán một số nghiệp vụ kinh tế chủ yếu</w:t>
      </w:r>
    </w:p>
    <w:p w:rsidR="00ED2D49" w:rsidRPr="00FA31E2" w:rsidRDefault="00ED2D49" w:rsidP="00AD7D62">
      <w:pPr>
        <w:pStyle w:val="Style1chinhtrangChar1BoldCharChar"/>
        <w:tabs>
          <w:tab w:val="left" w:pos="567"/>
        </w:tabs>
        <w:spacing w:before="0" w:after="0" w:line="312" w:lineRule="auto"/>
        <w:ind w:left="142" w:firstLine="0"/>
        <w:rPr>
          <w:rFonts w:ascii="Times New Roman" w:hAnsi="Times New Roman"/>
          <w:i/>
          <w:noProof/>
          <w:color w:val="auto"/>
          <w:sz w:val="26"/>
          <w:szCs w:val="26"/>
          <w:lang w:val="vi-VN"/>
        </w:rPr>
      </w:pPr>
      <w:r w:rsidRPr="00FA31E2">
        <w:rPr>
          <w:rFonts w:ascii="Times New Roman" w:hAnsi="Times New Roman"/>
          <w:noProof/>
          <w:sz w:val="26"/>
          <w:szCs w:val="26"/>
          <w:lang w:val="vi-VN"/>
        </w:rPr>
        <w:t>4.2.2.4.</w:t>
      </w:r>
      <w:r w:rsidRPr="00FA31E2">
        <w:rPr>
          <w:rFonts w:ascii="Times New Roman" w:hAnsi="Times New Roman"/>
          <w:bCs w:val="0"/>
          <w:noProof/>
          <w:color w:val="auto"/>
          <w:sz w:val="26"/>
          <w:szCs w:val="26"/>
          <w:lang w:val="vi-VN"/>
        </w:rPr>
        <w:t>1. Thuế GTGT phải nộp (3331)</w:t>
      </w:r>
    </w:p>
    <w:p w:rsidR="00ED2D49" w:rsidRPr="00FA31E2" w:rsidRDefault="00ED2D49" w:rsidP="00AD7D62">
      <w:pPr>
        <w:pStyle w:val="6tenmucphan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sz w:val="26"/>
          <w:szCs w:val="26"/>
          <w:lang w:val="vi-VN"/>
        </w:rPr>
        <w:sym w:font="Wingdings" w:char="F046"/>
      </w:r>
      <w:r w:rsidRPr="00FA31E2">
        <w:rPr>
          <w:rFonts w:ascii="Times New Roman" w:hAnsi="Times New Roman"/>
          <w:noProof/>
          <w:sz w:val="26"/>
          <w:szCs w:val="26"/>
          <w:lang w:val="vi-VN"/>
        </w:rPr>
        <w:t xml:space="preserve"> </w:t>
      </w:r>
      <w:r w:rsidRPr="00FA31E2">
        <w:rPr>
          <w:rFonts w:ascii="Times New Roman" w:hAnsi="Times New Roman"/>
          <w:i/>
          <w:noProof/>
          <w:color w:val="auto"/>
          <w:sz w:val="26"/>
          <w:szCs w:val="26"/>
          <w:lang w:val="vi-VN"/>
        </w:rPr>
        <w:t>Kế toán thuế GTGT đầu ra (TK 33311)</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a) Kế toán thuế GTGT đầu ra phải nộp theo phương pháp khấu trừ:</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Khi xuất hóa đơn GTGT theo phương pháp khấu trừ và doanh nghiệp nộp thuế GTGT tính theo phương pháp khấu trừ, kế toán phản ánh doanh thu, thu nhập theo giá bán chưa có thuế GTGT, thuế GTGT phải nộp được tách riêng tại thời điểm xuất hóa đơn,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 131 (tổng giá thanh toán)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511, 515, 711 (giá chưa có thuế GTGT)</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3331 - Thuế GTGT phải nộp (33311).</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b)</w:t>
      </w:r>
      <w:r w:rsidRPr="00FA31E2">
        <w:rPr>
          <w:rFonts w:ascii="Times New Roman" w:hAnsi="Times New Roman"/>
          <w:noProof/>
          <w:color w:val="auto"/>
          <w:sz w:val="26"/>
          <w:szCs w:val="26"/>
          <w:lang w:val="vi-VN"/>
        </w:rPr>
        <w:t xml:space="preserve"> Khi nộp thuế GTGT vào Ngân sách Nhà nước,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3331 - Thuế GTGT phải nộp</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w:t>
      </w:r>
    </w:p>
    <w:p w:rsidR="00ED2D49" w:rsidRPr="00FA31E2" w:rsidRDefault="00ED2D49" w:rsidP="00AD7D62">
      <w:pPr>
        <w:pStyle w:val="6tenmucphan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sz w:val="26"/>
          <w:szCs w:val="26"/>
          <w:lang w:val="vi-VN"/>
        </w:rPr>
        <w:sym w:font="Wingdings" w:char="F046"/>
      </w:r>
      <w:r w:rsidRPr="00FA31E2">
        <w:rPr>
          <w:rFonts w:ascii="Times New Roman" w:hAnsi="Times New Roman"/>
          <w:i/>
          <w:noProof/>
          <w:color w:val="auto"/>
          <w:sz w:val="26"/>
          <w:szCs w:val="26"/>
          <w:lang w:val="vi-VN"/>
        </w:rPr>
        <w:t xml:space="preserve"> Kế toán thuế GTGT của hàng nhập khẩu (TK 33312)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a) Khi nhập khẩu vật tư, hàng hoá, TSCĐ kế toán phản ánh số thuế nhập khẩu phải nộp, tổng số tiền phải thanh toán và giá trị vật tư, hàng hoá, TSCĐ nhập khẩu (chưa bao gồm thuế GTGT hàng nhập khẩu),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153, 156, 211, 611,...</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333 - Thuế và các khoản phải nộp Nhà nước (3333)</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 331,...</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b) Phản ánh số thuế GTGT phải nộp của hàng nhập khẩu:</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 Trường hợp thuế GTGT hàng nhập khẩu phải nộp được khấu trừ,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133 - Thuế GTGT được khấu trừ</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3331 - Thuế GTGT phải nộp (33312).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Trường hợp thuế GTGT hàng nhập khẩu phải nộp không được khấu trừ phải tính vào giá trị vật tư, hàng hoá,TSCĐ nhập khẩu,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153, 156, 211, 611,...</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3331 - Thuế GTGT phải nộp (33312).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 Khi thực nộp thuế GTGT của hàng nhập khẩu vào Ngân sách Nhà nước, ghi:</w:t>
      </w:r>
    </w:p>
    <w:p w:rsidR="00ED2D49" w:rsidRPr="00FA31E2" w:rsidRDefault="00ED2D49" w:rsidP="00AD7D62">
      <w:pPr>
        <w:pStyle w:val="nCharChar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3331 - Thuế GTGT phải nộp (33312)</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w:t>
      </w:r>
    </w:p>
    <w:p w:rsidR="00ED2D49" w:rsidRPr="00FA31E2" w:rsidRDefault="00ED2D49" w:rsidP="00AD7D62">
      <w:pPr>
        <w:pStyle w:val="6tenmucphan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sz w:val="26"/>
          <w:szCs w:val="26"/>
          <w:lang w:val="vi-VN"/>
        </w:rPr>
        <w:sym w:font="Wingdings" w:char="F046"/>
      </w:r>
      <w:r w:rsidRPr="00FA31E2">
        <w:rPr>
          <w:rFonts w:ascii="Times New Roman" w:hAnsi="Times New Roman"/>
          <w:i/>
          <w:noProof/>
          <w:color w:val="auto"/>
          <w:sz w:val="26"/>
          <w:szCs w:val="26"/>
          <w:lang w:val="vi-VN"/>
        </w:rPr>
        <w:t xml:space="preserve"> Kế toán thuế GTGT được khấu trừ</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Định kỳ, kế toán tính, xác định số thuế GTGT được khấu trừ với số thuế GTGT đầu ra phải nộp trong kỳ,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3331 - Thuế GTGT phải nộp (33311)</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133 - Thuế GTGT được khấu trừ.</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Trường hợp tại thời điểm giao dịch phát sinh chưa xác định được thuế GTGT đầu vào của hàng hóa, dịch vụ có được khấu trừ hay không, kế toán ghi nhận toàn bộ số thuế GTGT đầu vào trên TK 133. Định kỳ, khi xác định số thuế GTGT không được khấu trừ với thuế GTGT đầu ra, kế toán phản ánh vào chi phí có liên quan, ghi:</w:t>
      </w:r>
    </w:p>
    <w:p w:rsidR="00ED2D49" w:rsidRPr="00FA31E2" w:rsidRDefault="00ED2D49" w:rsidP="0091517E">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632 - Giá vốn hàng bán (thuế GTGT đầu vào không được khấu trừ của hàng tồn kho đã bán)</w:t>
      </w:r>
    </w:p>
    <w:p w:rsidR="00ED2D49" w:rsidRPr="00FA31E2" w:rsidRDefault="00ED2D49" w:rsidP="0091517E">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641, 642 (thuế GTGT đầu vào không được khấu trừ của các khoản chi phí bán hàng, chi phí QLDN)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133 - Thuế GTGT được khấu trừ.</w:t>
      </w:r>
    </w:p>
    <w:p w:rsidR="00ED2D49" w:rsidRPr="00FA31E2" w:rsidRDefault="00ED2D49" w:rsidP="00AD7D62">
      <w:pPr>
        <w:pStyle w:val="6tenmucphan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sz w:val="26"/>
          <w:szCs w:val="26"/>
          <w:lang w:val="vi-VN"/>
        </w:rPr>
        <w:sym w:font="Wingdings" w:char="F046"/>
      </w:r>
      <w:r w:rsidRPr="00FA31E2">
        <w:rPr>
          <w:rFonts w:ascii="Times New Roman" w:hAnsi="Times New Roman"/>
          <w:i/>
          <w:noProof/>
          <w:color w:val="auto"/>
          <w:sz w:val="26"/>
          <w:szCs w:val="26"/>
          <w:lang w:val="vi-VN"/>
        </w:rPr>
        <w:t xml:space="preserve"> Kế toán thuế GTGT phải nộp được giảm</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Trường hợp doanh nghiệp được giảm số thuế GTGT phải nộp, kế toán ghi nhận số thuế GTGT được giảm vào thu nhập khác,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33311 - Thuế GTGT phải nộp (nếu được trừ vào số thuế phải nộp)</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112 - Nếu số được giảm được nhận lại bằng tiền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711 - Thu nhập khác.</w:t>
      </w:r>
    </w:p>
    <w:p w:rsidR="00ED2D49" w:rsidRPr="00FA31E2" w:rsidRDefault="00ED2D49" w:rsidP="00AD7D62">
      <w:pPr>
        <w:pStyle w:val="co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sz w:val="26"/>
          <w:szCs w:val="26"/>
          <w:lang w:val="vi-VN"/>
        </w:rPr>
        <w:sym w:font="Wingdings" w:char="F046"/>
      </w:r>
      <w:r w:rsidRPr="00FA31E2">
        <w:rPr>
          <w:rFonts w:ascii="Times New Roman" w:hAnsi="Times New Roman"/>
          <w:b/>
          <w:noProof/>
          <w:color w:val="auto"/>
          <w:sz w:val="26"/>
          <w:szCs w:val="26"/>
          <w:lang w:val="vi-VN"/>
        </w:rPr>
        <w:t xml:space="preserve"> Kế toán thuế GTGT đầu vào được hoàn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Trường hợp doanh nghiệp được hoàn thuế GTGT theo luật định do thuế đầu vào lớn hơn thuế đầu ra, ghi:</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133 - Thuế GTGT được khấu trừ.</w:t>
      </w:r>
    </w:p>
    <w:p w:rsidR="00ED2D49" w:rsidRPr="00FA31E2" w:rsidRDefault="00ED2D49"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sz w:val="26"/>
          <w:szCs w:val="26"/>
          <w:lang w:val="vi-VN"/>
        </w:rPr>
        <w:t>4</w:t>
      </w:r>
      <w:r w:rsidRPr="00FA31E2">
        <w:rPr>
          <w:rFonts w:ascii="Times New Roman" w:hAnsi="Times New Roman"/>
          <w:b/>
          <w:noProof/>
          <w:sz w:val="26"/>
          <w:szCs w:val="26"/>
          <w:lang w:val="vi-VN"/>
        </w:rPr>
        <w:t>.2.2.4</w:t>
      </w:r>
      <w:r w:rsidRPr="00FA31E2">
        <w:rPr>
          <w:rFonts w:ascii="Times New Roman" w:hAnsi="Times New Roman"/>
          <w:noProof/>
          <w:sz w:val="26"/>
          <w:szCs w:val="26"/>
          <w:lang w:val="vi-VN"/>
        </w:rPr>
        <w:t>.</w:t>
      </w:r>
      <w:r w:rsidRPr="00FA31E2">
        <w:rPr>
          <w:rFonts w:ascii="Times New Roman" w:hAnsi="Times New Roman"/>
          <w:b/>
          <w:noProof/>
          <w:color w:val="auto"/>
          <w:sz w:val="26"/>
          <w:szCs w:val="26"/>
          <w:lang w:val="vi-VN"/>
        </w:rPr>
        <w:t>2. Thuế tiêu thụ đặc biệt (TK 3332)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a)</w:t>
      </w:r>
      <w:r w:rsidRPr="00FA31E2">
        <w:rPr>
          <w:rFonts w:ascii="Times New Roman" w:hAnsi="Times New Roman"/>
          <w:noProof/>
          <w:color w:val="auto"/>
          <w:sz w:val="26"/>
          <w:szCs w:val="26"/>
          <w:lang w:val="vi-VN"/>
        </w:rPr>
        <w:t xml:space="preserve"> Kế toán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phải nộp khi bán hàng hoá, cung cấp dịch vụ:</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 xml:space="preserve">- Trường hợp tách ngay được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phải nộp tại thời điểm giao dịch phát sinh, kế toán phản ánh doanh thu bán hàng và cung cấp dịch vụ không bao gồm thuế tiêu thụ đặc biệt,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 131 (tổng giá thanh toán)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511 - Doanh thu bán hàng và cung cấp dịch vụ</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3332 - Thuế tiêu thụ đặc biệt.</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xml:space="preserve">- Trường hợp không tách ngay được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phải nộp tại thời điểm giao dịch phát sinh, kế toán phản ánh doanh thu bán hàng và cung cấp dịch vụ bao gồm cả thuế tiêu thụ đặc biệt. Định kỳ khi xác định số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phải nộp, kế toán ghi giảm doanh thu, ghi:</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sz w:val="26"/>
          <w:szCs w:val="26"/>
          <w:lang w:val="vi-VN"/>
        </w:rPr>
        <w:t>Nợ TK 511 - Doanh thu bán hàng và cung cấp dịch vụ</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3332 - Thuế tiêu thụ đặc biệt.</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xml:space="preserve">b) Khi nhập khẩu hàng hoá thuộc đối tượng chịu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kế toán căn cứ vào hoá đơn mua hàng nhập khẩu và thông báo nộp thuế của cơ quan có thẩm quyền, xác định số thuế </w:t>
      </w:r>
      <w:r w:rsidRPr="00FA31E2">
        <w:rPr>
          <w:rFonts w:ascii="Times New Roman" w:hAnsi="Times New Roman"/>
          <w:noProof/>
          <w:sz w:val="26"/>
          <w:szCs w:val="26"/>
          <w:lang w:val="vi-VN"/>
        </w:rPr>
        <w:t>tiêu thụ đặc biệt</w:t>
      </w:r>
      <w:r w:rsidRPr="00FA31E2">
        <w:rPr>
          <w:rFonts w:ascii="Times New Roman" w:hAnsi="Times New Roman"/>
          <w:noProof/>
          <w:color w:val="auto"/>
          <w:sz w:val="26"/>
          <w:szCs w:val="26"/>
          <w:lang w:val="vi-VN"/>
        </w:rPr>
        <w:t xml:space="preserve"> phải nộp của hàng nhập khẩu, ghi:</w:t>
      </w:r>
    </w:p>
    <w:p w:rsidR="00ED2D49" w:rsidRPr="00FA31E2" w:rsidRDefault="00ED2D49" w:rsidP="00AD7D62">
      <w:pPr>
        <w:pStyle w:val="1chinhtrangChar"/>
        <w:tabs>
          <w:tab w:val="left" w:pos="567"/>
        </w:tabs>
        <w:spacing w:before="0" w:after="0" w:line="312" w:lineRule="auto"/>
        <w:ind w:left="142" w:firstLine="5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156, 211, 611,...</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3332 - Thuế tiêu thụ đặc biệt.</w:t>
      </w:r>
    </w:p>
    <w:p w:rsidR="00ED2D49" w:rsidRPr="00FA31E2" w:rsidRDefault="00ED2D49" w:rsidP="00AD7D62">
      <w:pPr>
        <w:pStyle w:val="1chinhtrangChar"/>
        <w:tabs>
          <w:tab w:val="left" w:pos="567"/>
        </w:tabs>
        <w:spacing w:before="0" w:after="0" w:line="312" w:lineRule="auto"/>
        <w:ind w:left="142" w:firstLine="5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Đối với hàng tạm nhập – tái xuất không thuộc quyền sở hữu của đơn vị, ví dụ như hàng quá cảnh được tái xuất ngay tại kho ngoại quan, khi nộp thuế TTĐB của hàng nhập khẩu, ghi:</w:t>
      </w:r>
    </w:p>
    <w:p w:rsidR="00ED2D49" w:rsidRPr="00FA31E2" w:rsidRDefault="00ED2D49" w:rsidP="00AD7D62">
      <w:pPr>
        <w:pStyle w:val="1chinhtrangChar"/>
        <w:tabs>
          <w:tab w:val="left" w:pos="567"/>
        </w:tabs>
        <w:spacing w:before="0" w:after="0" w:line="312" w:lineRule="auto"/>
        <w:ind w:left="142" w:firstLine="5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138 - Phải thu khác</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3332 - Thuế tiêu thụ đặc biệt.</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 Khi nộp tiền thuế tiêu thụ đặc biệt vào Ngân sách Nhà nước, ghi:</w:t>
      </w:r>
    </w:p>
    <w:p w:rsidR="00ED2D49" w:rsidRPr="00FA31E2" w:rsidRDefault="00ED2D49" w:rsidP="00AD7D62">
      <w:pPr>
        <w:pStyle w:val="1chinhtrangChar"/>
        <w:tabs>
          <w:tab w:val="left" w:pos="567"/>
        </w:tabs>
        <w:spacing w:before="0" w:after="0" w:line="312" w:lineRule="auto"/>
        <w:ind w:left="142" w:firstLine="5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3332 - Thuế tiêu thụ đặc biệt</w:t>
      </w:r>
    </w:p>
    <w:p w:rsidR="00ED2D49" w:rsidRPr="00FA31E2" w:rsidRDefault="00ED2D49" w:rsidP="00AD7D62">
      <w:pPr>
        <w:pStyle w:val="cCharChar"/>
        <w:tabs>
          <w:tab w:val="left" w:pos="567"/>
        </w:tabs>
        <w:spacing w:before="0" w:after="0" w:line="312" w:lineRule="auto"/>
        <w:ind w:left="142" w:firstLine="0"/>
        <w:rPr>
          <w:rFonts w:ascii="Times New Roman" w:hAnsi="Times New Roman"/>
          <w:b/>
          <w:i w:val="0"/>
          <w:noProof/>
          <w:color w:val="auto"/>
          <w:sz w:val="26"/>
          <w:szCs w:val="26"/>
          <w:lang w:val="vi-VN"/>
        </w:rPr>
      </w:pPr>
      <w:r w:rsidRPr="00FA31E2">
        <w:rPr>
          <w:rFonts w:ascii="Times New Roman" w:hAnsi="Times New Roman"/>
          <w:i w:val="0"/>
          <w:noProof/>
          <w:color w:val="auto"/>
          <w:sz w:val="26"/>
          <w:szCs w:val="26"/>
          <w:lang w:val="vi-VN"/>
        </w:rPr>
        <w:t>Có các TK 111, 112.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d) Kế toán thuế TTĐB phải nộp khi bán hàng hóa, TSCĐ, cung cấp dịch vụ nhưng sau đó được giảm, được hoàn: Khi nhận được thông báo của cơ quan có thẩm quyền về số thuế ở khâu bán được giảm, được hoàn,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3332 - Thuế TTĐB</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711 - Thu nhập khác.</w:t>
      </w:r>
    </w:p>
    <w:p w:rsidR="00ED2D49" w:rsidRPr="00FA31E2" w:rsidRDefault="00ED2D49" w:rsidP="00AD7D62">
      <w:pPr>
        <w:pStyle w:val="1chinhtrangCharCharChar1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e) Trường hợp xuất sản phẩm, hàng hóa, dịch vụ chịu thuế tiêu thụ đặc biệt để tiêu dùng nội bộ, cho, biếu, tặng, khuyến mại, quảng cáo không thu tiền, ghi:</w:t>
      </w:r>
    </w:p>
    <w:p w:rsidR="00ED2D49" w:rsidRPr="00FA31E2" w:rsidRDefault="00ED2D49" w:rsidP="00AD7D62">
      <w:pPr>
        <w:pStyle w:val="1chinhtrangCharCharChar1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641, 642</w:t>
      </w:r>
    </w:p>
    <w:p w:rsidR="00ED2D49" w:rsidRPr="00FA31E2" w:rsidRDefault="00ED2D49" w:rsidP="00AD7D62">
      <w:pPr>
        <w:pStyle w:val="1chinhtrangCharCharChar1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154, 155</w:t>
      </w:r>
    </w:p>
    <w:p w:rsidR="00ED2D49" w:rsidRPr="00FA31E2" w:rsidRDefault="00ED2D49" w:rsidP="00AD7D62">
      <w:pPr>
        <w:pStyle w:val="1chinhtrangCharCharChar1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color w:val="auto"/>
          <w:sz w:val="26"/>
          <w:szCs w:val="26"/>
          <w:lang w:val="vi-VN"/>
        </w:rPr>
        <w:t>Có TK 3332 - Thuế TTĐB.</w:t>
      </w:r>
    </w:p>
    <w:p w:rsidR="00ED2D49" w:rsidRPr="00FA31E2" w:rsidRDefault="00ED2D49" w:rsidP="00AD7D62">
      <w:pPr>
        <w:pStyle w:val="1chinhtrangCharCharChar1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sz w:val="26"/>
          <w:szCs w:val="26"/>
          <w:lang w:val="vi-VN"/>
        </w:rPr>
        <w:t>4.</w:t>
      </w:r>
      <w:r w:rsidRPr="00FA31E2">
        <w:rPr>
          <w:rFonts w:ascii="Times New Roman" w:hAnsi="Times New Roman"/>
          <w:b/>
          <w:noProof/>
          <w:sz w:val="26"/>
          <w:szCs w:val="26"/>
          <w:lang w:val="vi-VN"/>
        </w:rPr>
        <w:t>2.2.4</w:t>
      </w:r>
      <w:r w:rsidRPr="00FA31E2">
        <w:rPr>
          <w:rFonts w:ascii="Times New Roman" w:hAnsi="Times New Roman"/>
          <w:noProof/>
          <w:sz w:val="26"/>
          <w:szCs w:val="26"/>
          <w:lang w:val="vi-VN"/>
        </w:rPr>
        <w:t>.</w:t>
      </w:r>
      <w:r w:rsidRPr="00FA31E2">
        <w:rPr>
          <w:rFonts w:ascii="Times New Roman" w:hAnsi="Times New Roman"/>
          <w:b/>
          <w:noProof/>
          <w:sz w:val="26"/>
          <w:szCs w:val="26"/>
          <w:lang w:val="vi-VN"/>
        </w:rPr>
        <w:t>3</w:t>
      </w:r>
      <w:r w:rsidRPr="00FA31E2">
        <w:rPr>
          <w:rFonts w:ascii="Times New Roman" w:hAnsi="Times New Roman"/>
          <w:b/>
          <w:noProof/>
          <w:color w:val="auto"/>
          <w:sz w:val="26"/>
          <w:szCs w:val="26"/>
          <w:lang w:val="vi-VN"/>
        </w:rPr>
        <w:t>. Thuế xuất khẩu (TK 3333)</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a)</w:t>
      </w:r>
      <w:r w:rsidRPr="00FA31E2">
        <w:rPr>
          <w:rFonts w:ascii="Times New Roman" w:hAnsi="Times New Roman"/>
          <w:noProof/>
          <w:color w:val="auto"/>
          <w:sz w:val="26"/>
          <w:szCs w:val="26"/>
          <w:lang w:val="vi-VN"/>
        </w:rPr>
        <w:t xml:space="preserve"> Kế toán thuế xuất khẩu phải nộp khi bán hàng hoá, cung cấp dịch vụ:</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 Trường hợp tách ngay được thuế xuất khẩu phải nộp tại thời điểm giao dịch phát sinh, kế toán phản ánh doanh thu bán hàng và cung cấp dịch vụ không bao gồm thuế xuất khẩu,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 131 (tổng giá thanh toán)</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511 - Doanh thu bán hàng và cung cấp dịch vụ</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3333 - Thuế xuất nhập khẩu (chi tiết thuế XK).</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Trường hợp không tách ngay được thuế xuất khẩu phải nộp tại thời điểm giao dịch phát sinh, kế toán phản ánh doanh thu bán hàng và cung cấp dịch vụ bao gồm cả thuế xuất khẩu. Định kỳ khi xác định số thuế xuất khẩu phải nộp, kế toán ghi giảm doanh thu, ghi:</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sz w:val="26"/>
          <w:szCs w:val="26"/>
          <w:lang w:val="vi-VN"/>
        </w:rPr>
        <w:t>Nợ TK 511 - Doanh thu bán hàng và cung cấp dịch vụ</w:t>
      </w:r>
    </w:p>
    <w:p w:rsidR="00ED2D49" w:rsidRPr="00FA31E2" w:rsidRDefault="00ED2D49"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3333 - Thuế xuất nhập khẩu (chi tiết thuế XK).</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b) Khi nộp tiền thuế xuất khẩu vào NSNN,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3333 - Thuế xuất, nhập khẩu (chi tiết thuế xuất khẩu)</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 Thuế xuất khẩu được hoàn hoặc được giảm (nếu có),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111, 112, 3333</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711 - Thu nhập khác.</w:t>
      </w:r>
    </w:p>
    <w:p w:rsidR="00ED2D49" w:rsidRPr="00FA31E2" w:rsidRDefault="00ED2D49" w:rsidP="00AD7D62">
      <w:pPr>
        <w:pStyle w:val="1chinhtrangChar1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b/>
          <w:noProof/>
          <w:sz w:val="26"/>
          <w:szCs w:val="26"/>
          <w:lang w:val="vi-VN"/>
        </w:rPr>
        <w:t>4.2.2.4</w:t>
      </w:r>
      <w:r w:rsidRPr="00FA31E2">
        <w:rPr>
          <w:rFonts w:ascii="Times New Roman" w:hAnsi="Times New Roman"/>
          <w:noProof/>
          <w:sz w:val="26"/>
          <w:szCs w:val="26"/>
          <w:lang w:val="vi-VN"/>
        </w:rPr>
        <w:t>.</w:t>
      </w:r>
      <w:r w:rsidRPr="00FA31E2">
        <w:rPr>
          <w:rFonts w:ascii="Times New Roman" w:hAnsi="Times New Roman"/>
          <w:b/>
          <w:noProof/>
          <w:color w:val="auto"/>
          <w:sz w:val="26"/>
          <w:szCs w:val="26"/>
          <w:lang w:val="vi-VN"/>
        </w:rPr>
        <w:t>4. Thuế nhập khẩu (TK 3333)</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a)</w:t>
      </w:r>
      <w:r w:rsidRPr="00FA31E2">
        <w:rPr>
          <w:rFonts w:ascii="Times New Roman" w:hAnsi="Times New Roman"/>
          <w:noProof/>
          <w:color w:val="auto"/>
          <w:sz w:val="26"/>
          <w:szCs w:val="26"/>
          <w:lang w:val="vi-VN"/>
        </w:rPr>
        <w:t xml:space="preserve"> Khi nhập khẩu vật tư, hàng hoá, TSCĐ, kế toán phản ánh số thuế nhập khẩu phải nộp, tổng số tiền phải trả, hoặc đã thanh toán cho người bán và giá trị vật tư, hàng hoá, TSCĐ nhập khẩu (giá có thuế nhập khẩu),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152, 156, 211, 611,... (giá có thuế nhập khẩu)</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3333 - Thuế xuất, nhập khẩu (chi tiết thuế nhập khẩu)</w:t>
      </w:r>
    </w:p>
    <w:p w:rsidR="00ED2D49" w:rsidRPr="00FA31E2" w:rsidRDefault="00ED2D49"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các TK 111, 112, 331,...</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Đối với hàng tạm nhập – tái xuất không thuộc quyền sở hữu của đơn vị, ví dụ như hàng quá cảnh được tái xuất ngay tại kho ngoại quan, khi nộp thuế nhập khẩu, ghi:</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138 - Phải thu khác</w:t>
      </w:r>
    </w:p>
    <w:p w:rsidR="00ED2D49" w:rsidRPr="00FA31E2" w:rsidRDefault="00ED2D49" w:rsidP="00AD7D62">
      <w:pPr>
        <w:pStyle w:val="cCharChar"/>
        <w:tabs>
          <w:tab w:val="left" w:pos="567"/>
        </w:tabs>
        <w:spacing w:before="0" w:after="0" w:line="312" w:lineRule="auto"/>
        <w:ind w:left="142" w:firstLine="0"/>
        <w:rPr>
          <w:rStyle w:val="Style1chinhtrangChar1BoldCharCharChar"/>
          <w:rFonts w:ascii="Times New Roman" w:hAnsi="Times New Roman"/>
          <w:b w:val="0"/>
          <w:bCs w:val="0"/>
          <w:i w:val="0"/>
          <w:noProof/>
          <w:color w:val="auto"/>
          <w:sz w:val="26"/>
          <w:szCs w:val="26"/>
          <w:lang w:val="vi-VN"/>
        </w:rPr>
      </w:pPr>
      <w:r w:rsidRPr="00FA31E2">
        <w:rPr>
          <w:rFonts w:ascii="Times New Roman" w:hAnsi="Times New Roman"/>
          <w:i w:val="0"/>
          <w:noProof/>
          <w:color w:val="auto"/>
          <w:sz w:val="26"/>
          <w:szCs w:val="26"/>
          <w:lang w:val="vi-VN"/>
        </w:rPr>
        <w:t>Có TK 3333 - Thuế xuất, nhập khẩu (chi tiết thuế nhập khẩu).</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b)</w:t>
      </w:r>
      <w:r w:rsidRPr="00FA31E2">
        <w:rPr>
          <w:rFonts w:ascii="Times New Roman" w:hAnsi="Times New Roman"/>
          <w:noProof/>
          <w:color w:val="auto"/>
          <w:sz w:val="26"/>
          <w:szCs w:val="26"/>
          <w:lang w:val="vi-VN"/>
        </w:rPr>
        <w:t xml:space="preserve"> Khi nộp thuế nhập khẩu vào Ngân sách Nhà nước,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3333 - Thuế xuất, nhập khẩu (chi tiết thuế nhập khẩu)</w:t>
      </w:r>
    </w:p>
    <w:p w:rsidR="00ED2D49" w:rsidRPr="00FA31E2" w:rsidRDefault="00ED2D49" w:rsidP="00AD7D62">
      <w:pPr>
        <w:pStyle w:val="coCharChar"/>
        <w:tabs>
          <w:tab w:val="left" w:pos="567"/>
        </w:tabs>
        <w:spacing w:before="0" w:after="0" w:line="312" w:lineRule="auto"/>
        <w:ind w:left="142" w:firstLine="0"/>
        <w:rPr>
          <w:rFonts w:ascii="Times New Roman" w:hAnsi="Times New Roman"/>
          <w:b/>
          <w:noProof/>
          <w:color w:val="auto"/>
          <w:sz w:val="26"/>
          <w:szCs w:val="26"/>
          <w:lang w:val="vi-VN"/>
        </w:rPr>
      </w:pPr>
      <w:r w:rsidRPr="00FA31E2">
        <w:rPr>
          <w:rFonts w:ascii="Times New Roman" w:hAnsi="Times New Roman"/>
          <w:noProof/>
          <w:color w:val="auto"/>
          <w:sz w:val="26"/>
          <w:szCs w:val="26"/>
          <w:lang w:val="vi-VN"/>
        </w:rPr>
        <w:t>Có các TK 111, 112,...</w:t>
      </w:r>
    </w:p>
    <w:p w:rsidR="00ED2D49" w:rsidRPr="00FA31E2" w:rsidRDefault="00ED2D49" w:rsidP="00AD7D62">
      <w:pPr>
        <w:pStyle w:val="1chinhtrangChar1CharChar"/>
        <w:tabs>
          <w:tab w:val="left" w:pos="567"/>
        </w:tabs>
        <w:spacing w:before="0" w:after="0" w:line="312" w:lineRule="auto"/>
        <w:ind w:left="142" w:firstLine="0"/>
        <w:rPr>
          <w:rStyle w:val="Style1chinhtrangChar1BoldCharCharChar"/>
          <w:rFonts w:ascii="Times New Roman" w:hAnsi="Times New Roman"/>
          <w:bCs w:val="0"/>
          <w:noProof/>
          <w:color w:val="auto"/>
          <w:sz w:val="26"/>
          <w:szCs w:val="26"/>
          <w:lang w:val="vi-VN"/>
        </w:rPr>
      </w:pPr>
      <w:r w:rsidRPr="00FA31E2">
        <w:rPr>
          <w:rFonts w:ascii="Times New Roman" w:hAnsi="Times New Roman"/>
          <w:b/>
          <w:noProof/>
          <w:sz w:val="26"/>
          <w:szCs w:val="26"/>
          <w:lang w:val="vi-VN"/>
        </w:rPr>
        <w:t>4.2.2.4</w:t>
      </w:r>
      <w:r w:rsidRPr="00FA31E2">
        <w:rPr>
          <w:rFonts w:ascii="Times New Roman" w:hAnsi="Times New Roman"/>
          <w:b/>
          <w:noProof/>
          <w:color w:val="auto"/>
          <w:sz w:val="26"/>
          <w:szCs w:val="26"/>
          <w:lang w:val="vi-VN"/>
        </w:rPr>
        <w:t>.5. Thuế thu nhập doanh nghiệp (TK 3334)</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a)</w:t>
      </w:r>
      <w:r w:rsidRPr="00FA31E2">
        <w:rPr>
          <w:rFonts w:ascii="Times New Roman" w:hAnsi="Times New Roman"/>
          <w:noProof/>
          <w:color w:val="auto"/>
          <w:sz w:val="26"/>
          <w:szCs w:val="26"/>
          <w:lang w:val="vi-VN"/>
        </w:rPr>
        <w:t xml:space="preserve"> Căn cứ số thuế thu nhập doanh nghiệp phải nộp vào Ngân sách Nhà nước hàng quý theo quy định,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821 - Chi phí thuế thu nhập doanh nghiệp (8211)</w:t>
      </w:r>
    </w:p>
    <w:p w:rsidR="00ED2D49" w:rsidRPr="00FA31E2" w:rsidRDefault="00ED2D49"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3334 - Thuế thu nhập doanh nghiệp.</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b)</w:t>
      </w:r>
      <w:r w:rsidRPr="00FA31E2">
        <w:rPr>
          <w:rFonts w:ascii="Times New Roman" w:hAnsi="Times New Roman"/>
          <w:noProof/>
          <w:color w:val="auto"/>
          <w:sz w:val="26"/>
          <w:szCs w:val="26"/>
          <w:lang w:val="vi-VN"/>
        </w:rPr>
        <w:t xml:space="preserve"> Khi nộp tiền thuế thu nhập doanh nghiệp vào NSNN,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Nợ TK 3334 - Thuế thu nhập doanh nghiệp</w:t>
      </w:r>
    </w:p>
    <w:p w:rsidR="00ED2D49" w:rsidRPr="00FA31E2" w:rsidRDefault="00ED2D49" w:rsidP="00AD7D62">
      <w:pPr>
        <w:pStyle w:val="coCharChar"/>
        <w:tabs>
          <w:tab w:val="left" w:pos="567"/>
        </w:tabs>
        <w:spacing w:before="0" w:after="0" w:line="312" w:lineRule="auto"/>
        <w:ind w:left="142" w:firstLine="0"/>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các TK 111, 112.</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c)</w:t>
      </w:r>
      <w:r w:rsidRPr="00FA31E2">
        <w:rPr>
          <w:rFonts w:ascii="Times New Roman" w:hAnsi="Times New Roman"/>
          <w:noProof/>
          <w:color w:val="auto"/>
          <w:sz w:val="26"/>
          <w:szCs w:val="26"/>
          <w:lang w:val="vi-VN"/>
        </w:rPr>
        <w:t xml:space="preserve"> Cuối năm, khi xác định số thuế thu nhập doanh nghiệp phải nộp của năm tài chính:</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Nếu số thuế thu nhập doanh nghiệp thực tế phải nộp nhỏ hơn số thuế thu nhập doanh nghiệp tạm nộp hàng quý trong năm, thì số chênh lệch,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3334 - Thuế thu nhập doanh nghiệp</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821 - Chi phí thuế thu nhập doanh nghiệp (8211).</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Nếu số thuế thu nhập doanh nghiệp thực tế phải nộp lớn hơn số thuế thu nhập doanh nghiệp tạm nộp hàng quý trong năm, thì số chênh lệch phải nộp thiếu, ghi:</w:t>
      </w:r>
    </w:p>
    <w:p w:rsidR="00ED2D49" w:rsidRPr="00FA31E2" w:rsidRDefault="00ED2D49" w:rsidP="00AD7D62">
      <w:pPr>
        <w:pStyle w:val="1chinhtrangChar"/>
        <w:tabs>
          <w:tab w:val="left" w:pos="567"/>
        </w:tabs>
        <w:spacing w:before="0" w:after="0" w:line="312" w:lineRule="auto"/>
        <w:ind w:left="142" w:firstLineChars="0"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821 - Chi phí thuế thu nhập doanh nghiệp (8211)</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3334 - Thuế thu nhập doanh nghiệp.</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b/>
          <w:noProof/>
          <w:sz w:val="26"/>
          <w:szCs w:val="26"/>
          <w:lang w:val="vi-VN"/>
        </w:rPr>
        <w:t>4.2.2.4</w:t>
      </w:r>
      <w:r w:rsidRPr="00FA31E2">
        <w:rPr>
          <w:rFonts w:ascii="Times New Roman" w:hAnsi="Times New Roman"/>
          <w:b/>
          <w:noProof/>
          <w:color w:val="auto"/>
          <w:sz w:val="26"/>
          <w:szCs w:val="26"/>
          <w:lang w:val="vi-VN"/>
        </w:rPr>
        <w:t>.6. Thuế thu nhập cá nhân (TK 3335)</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Khi xác định số thuế thu nhập cá nhân phải nộp khấu trừ tại nguồn tính trên thu nhập chịu thuế của công nhân viên và người lao động khác,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333 - Thuế và các khoản phải nộp Nhà nước (3335).</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chi trả thu nhập cho các cá nhân bên ngoài, doanh nghiệp phải xác định số thuế thu nhập cá nhân phải nộp tính trên thu nhập không thường xuyên chịu thuế theo từng lần phát sinh thu nhập,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Trường hợp chi trả tiền thù lao, dịch vụ thuê ngoài... ngay cho các cá nhân bên ngoài,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623, 627, 641, 642, 635 (tổng số phải thanh toán)</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353 - Quỹ khen thưởng, phúc lợi (tổng tiền phải thanh toán) (3531)</w:t>
      </w:r>
    </w:p>
    <w:p w:rsidR="00ED2D49" w:rsidRPr="00FA31E2" w:rsidRDefault="00ED2D49" w:rsidP="0091517E">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333 - Thuế và các khoản phải nộp Nhà nước (3335) (số thuế  thu nhập cá nhân phải khấu trừ)</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 (số tiền thực trả).</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chi trả các khoản nợ phải trả cho các cá nhân bên ngoài có thu nhập,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331 - Phải trả cho người bán (tổng số tiền phải trả)</w:t>
      </w:r>
    </w:p>
    <w:p w:rsidR="00ED2D49" w:rsidRPr="00FA31E2" w:rsidRDefault="00ED2D49" w:rsidP="0091517E">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333 - Thuế và các khoản phải nộp Nhà nước (số thuế thu nhập cá nhân phải khấu trừ)</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 (số tiền thực trả).</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nộp thuế thu nhập cá nhân vào Ngân sách Nhà nước thay cho người có thu nhập, ghi:</w:t>
      </w:r>
    </w:p>
    <w:p w:rsidR="00ED2D49" w:rsidRPr="00FA31E2" w:rsidRDefault="00ED2D49" w:rsidP="00AD7D62">
      <w:pPr>
        <w:pStyle w:val="1chinhtrangChar1CharChar"/>
        <w:tabs>
          <w:tab w:val="left" w:pos="567"/>
        </w:tabs>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333 - Thuế và các khoản phải nộp Nhà nước (3335)</w:t>
      </w:r>
    </w:p>
    <w:p w:rsidR="00ED2D49" w:rsidRPr="00FA31E2" w:rsidRDefault="00ED2D49" w:rsidP="00AD7D62">
      <w:pPr>
        <w:pStyle w:val="coChar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noProof/>
          <w:color w:val="auto"/>
          <w:sz w:val="26"/>
          <w:szCs w:val="26"/>
          <w:lang w:val="vi-VN"/>
        </w:rPr>
        <w:t>Có các TK 111, 112,...</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4.2.3.Kế toán khoản phải trả người lao động và các khoản trích theo lương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4.2.3.1. Nguyên tắc kế toán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Tài khoản này dùng để phản ánh các khoản phải trả và tình hình thanh toán các khoản phải trả cho người lao động của doanh nghiệp về tiền lương, tiền công, tiền thưởng, bảo hiểm xã hội và các khoản phải trả khác thuộc về thu nhập của người lao động.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4.2.3.2. Chứng từ kế toán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-Bảng chấm công, bảng lương, hợp đồng lao động, Hợp đồng khoán công việc,...</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-Phiếu chi, Giấy báo Nợ,..</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4.2.3.3. Tài khoản sử dụng</w:t>
      </w:r>
    </w:p>
    <w:p w:rsidR="00AA7D82" w:rsidRPr="00FA31E2" w:rsidRDefault="00AA7D82"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Kết cấu và nội dung phản ảnh của tài khoản 334 – Phải trả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Bên Nợ:</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tiền lương, tiền công, tiền thưởng có tính chất lương, bảo hiểm xã hội và các khoản khác đã trả, đã chi, đã ứng trước cho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khấu trừ vào tiền lương, tiền công của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Bên Có: Các khoản tiền lương, tiền công, tiền thưởng có tính chất lương, bảo hiểm xã hội và các khoản khác phải trả, phải chi cho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Số dư bên Có: Các khoản tiền lương, tiền công, tiền thưởng có tính chất lương và các khoản khác còn phải trả cho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Tài khoản 334 có thể có số dư bên Nợ. Số dư bên Nợ tài khoản 334 rất cá biệt - nếu có phản ánh số tiền đã trả lớn hơn số phải trả về tiền lương, tiền công, tiền thưởng và các khoản khác cho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Tài khoản 334 phải hạch toán chi tiết theo 2 nội dung: Thanh toán lương và thanh toán các khoản khác.</w:t>
      </w:r>
    </w:p>
    <w:p w:rsidR="00AA7D82" w:rsidRPr="00FA31E2" w:rsidRDefault="00AA7D82"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Tài khoản 334 - Phải trả người lao động, có 2 tài khoản cấp 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3341 - Phải trả công nhân viên: Phản ánh các khoản phải trả và tình hình thanh toán các khoản phải trả cho công nhân viên của doanh nghiệp về tiền lương, tiền thưởng có tính chất lương, bảo hiểm xã hội và các khoản phải trả khác thuộc về thu nhập của công nhân viên.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3348 - Phải trả người lao động khác: Phản ánh các khoản phải trả và tình hình thanh toán các khoản phải trả cho người lao động khác ngoài công nhân viên của doanh nghiệp về tiền công, tiền thưởng (nếu có) có tính chất về tiền công và các khoản khác thuộc về thu nhập của người lao động.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4.2.3.4. Phương pháp kế toán một số nghiệp vụ kinh tế chủ yếu</w:t>
      </w:r>
    </w:p>
    <w:p w:rsidR="00AA7D82" w:rsidRPr="00FA31E2" w:rsidRDefault="00AA7D82" w:rsidP="00AD7D62">
      <w:pPr>
        <w:pStyle w:val="1chinhtrangChar1Char"/>
        <w:spacing w:before="0" w:after="0" w:line="312" w:lineRule="auto"/>
        <w:ind w:left="142" w:firstLine="0"/>
        <w:rPr>
          <w:rFonts w:ascii="Times New Roman" w:hAnsi="Times New Roman"/>
          <w:noProof/>
          <w:color w:val="auto"/>
          <w:spacing w:val="-2"/>
          <w:sz w:val="26"/>
          <w:szCs w:val="26"/>
          <w:lang w:val="vi-VN"/>
        </w:rPr>
      </w:pPr>
      <w:r w:rsidRPr="00FA31E2">
        <w:rPr>
          <w:rStyle w:val="Style1chinhtrangChar1BoldCharCharChar"/>
          <w:rFonts w:ascii="Times New Roman" w:hAnsi="Times New Roman"/>
          <w:noProof/>
          <w:color w:val="auto"/>
          <w:spacing w:val="-2"/>
          <w:sz w:val="26"/>
          <w:szCs w:val="26"/>
          <w:lang w:val="vi-VN"/>
        </w:rPr>
        <w:t>a)</w:t>
      </w:r>
      <w:r w:rsidRPr="00FA31E2">
        <w:rPr>
          <w:rFonts w:ascii="Times New Roman" w:hAnsi="Times New Roman"/>
          <w:noProof/>
          <w:color w:val="auto"/>
          <w:spacing w:val="-2"/>
          <w:sz w:val="26"/>
          <w:szCs w:val="26"/>
          <w:lang w:val="vi-VN"/>
        </w:rPr>
        <w:t xml:space="preserve"> Tính tiền lương, các khoản phụ cấp theo quy định phải trả cho người lao động, ghi:</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241 - Xây dựng cơ bản dở dang</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622, 623, 627, 641, 642</w:t>
      </w:r>
    </w:p>
    <w:p w:rsidR="00AA7D82" w:rsidRPr="00FA31E2" w:rsidRDefault="00AA7D82"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Fonts w:ascii="Times New Roman" w:hAnsi="Times New Roman"/>
          <w:i w:val="0"/>
          <w:noProof/>
          <w:color w:val="auto"/>
          <w:sz w:val="26"/>
          <w:szCs w:val="26"/>
          <w:lang w:val="vi-VN"/>
        </w:rPr>
        <w:t>Có TK 334 - Phải trả người lao động (3341, 3348).</w:t>
      </w:r>
    </w:p>
    <w:p w:rsidR="00AA7D82" w:rsidRPr="00FA31E2" w:rsidRDefault="00AA7D82" w:rsidP="00AD7D62">
      <w:pPr>
        <w:pStyle w:val="cCharChar"/>
        <w:tabs>
          <w:tab w:val="left" w:pos="567"/>
        </w:tabs>
        <w:spacing w:before="0" w:after="0" w:line="312" w:lineRule="auto"/>
        <w:ind w:left="142" w:firstLine="0"/>
        <w:rPr>
          <w:rFonts w:ascii="Times New Roman" w:hAnsi="Times New Roman"/>
          <w:i w:val="0"/>
          <w:noProof/>
          <w:color w:val="auto"/>
          <w:sz w:val="26"/>
          <w:szCs w:val="26"/>
          <w:lang w:val="vi-VN"/>
        </w:rPr>
      </w:pPr>
      <w:r w:rsidRPr="00FA31E2">
        <w:rPr>
          <w:rStyle w:val="Style1chinhtrangChar1BoldCharCharChar"/>
          <w:rFonts w:ascii="Times New Roman" w:hAnsi="Times New Roman"/>
          <w:i w:val="0"/>
          <w:noProof/>
          <w:color w:val="auto"/>
          <w:sz w:val="26"/>
          <w:szCs w:val="26"/>
          <w:lang w:val="vi-VN"/>
        </w:rPr>
        <w:t xml:space="preserve">b) </w:t>
      </w:r>
      <w:r w:rsidRPr="00FA31E2">
        <w:rPr>
          <w:rFonts w:ascii="Times New Roman" w:hAnsi="Times New Roman"/>
          <w:i w:val="0"/>
          <w:noProof/>
          <w:color w:val="auto"/>
          <w:sz w:val="26"/>
          <w:szCs w:val="26"/>
          <w:lang w:val="vi-VN"/>
        </w:rPr>
        <w:t>Tiền thưởng trả cho công nhân viên:</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 Khi xác định số tiền thưởng trả công nhân viên từ quỹ khen thưởng,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353 - Quỹ khen thưởng, phúc lợi (3531)</w:t>
      </w:r>
    </w:p>
    <w:p w:rsidR="00AA7D82" w:rsidRPr="00FA31E2" w:rsidRDefault="00AA7D82" w:rsidP="0091517E">
      <w:pPr>
        <w:pStyle w:val="cCharChar"/>
        <w:spacing w:before="0" w:after="0" w:line="312" w:lineRule="auto"/>
        <w:ind w:left="142" w:firstLine="709"/>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334 - Phải trả người lao động (3341).</w:t>
      </w:r>
    </w:p>
    <w:p w:rsidR="00AA7D82" w:rsidRPr="00FA31E2" w:rsidRDefault="00AA7D82" w:rsidP="00AD7D62">
      <w:pPr>
        <w:pStyle w:val="cChar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xuất quỹ chi trả tiền thưởng, ghi:</w:t>
      </w:r>
    </w:p>
    <w:p w:rsidR="00AA7D82" w:rsidRPr="00FA31E2" w:rsidRDefault="00AA7D82" w:rsidP="00AD7D62">
      <w:pPr>
        <w:pStyle w:val="cChar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w:t>
      </w:r>
    </w:p>
    <w:p w:rsidR="00AA7D82" w:rsidRPr="00FA31E2" w:rsidRDefault="00AA7D82" w:rsidP="0091517E">
      <w:pPr>
        <w:pStyle w:val="cCharChar"/>
        <w:spacing w:before="0" w:after="0" w:line="312" w:lineRule="auto"/>
        <w:ind w:left="142" w:firstLine="425"/>
        <w:rPr>
          <w:rStyle w:val="Style1chinhtrangChar1BoldCharCharChar"/>
          <w:rFonts w:ascii="Times New Roman" w:hAnsi="Times New Roman"/>
          <w:b w:val="0"/>
          <w:noProof/>
          <w:color w:val="auto"/>
          <w:sz w:val="26"/>
          <w:szCs w:val="26"/>
          <w:lang w:val="vi-VN"/>
        </w:rPr>
      </w:pPr>
      <w:r w:rsidRPr="00FA31E2">
        <w:rPr>
          <w:rFonts w:ascii="Times New Roman" w:hAnsi="Times New Roman"/>
          <w:noProof/>
          <w:color w:val="auto"/>
          <w:sz w:val="26"/>
          <w:szCs w:val="26"/>
          <w:lang w:val="vi-VN"/>
        </w:rPr>
        <w:t>Có các TK 111, 112,...</w:t>
      </w:r>
    </w:p>
    <w:p w:rsidR="00AA7D82" w:rsidRPr="00FA31E2" w:rsidRDefault="00AA7D82" w:rsidP="00AD7D62">
      <w:pPr>
        <w:pStyle w:val="1chinhtrangChar1Char"/>
        <w:spacing w:before="0" w:after="0" w:line="312" w:lineRule="auto"/>
        <w:ind w:left="142" w:firstLine="0"/>
        <w:rPr>
          <w:rStyle w:val="Style1chinhtrangChar1BoldCharCharChar"/>
          <w:rFonts w:ascii="Times New Roman" w:hAnsi="Times New Roman"/>
          <w:b w:val="0"/>
          <w:noProof/>
          <w:color w:val="auto"/>
          <w:sz w:val="26"/>
          <w:szCs w:val="26"/>
          <w:lang w:val="vi-VN"/>
        </w:rPr>
      </w:pPr>
      <w:r w:rsidRPr="00FA31E2">
        <w:rPr>
          <w:rStyle w:val="Style1chinhtrangChar1BoldCharCharChar"/>
          <w:rFonts w:ascii="Times New Roman" w:hAnsi="Times New Roman"/>
          <w:noProof/>
          <w:color w:val="auto"/>
          <w:sz w:val="26"/>
          <w:szCs w:val="26"/>
          <w:lang w:val="vi-VN"/>
        </w:rPr>
        <w:t>c) Tính tiền bảo hiểm xã hội (ốm đau, thai sản, tai nạn,...) phải trả cho công nhân viên,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338 - Phải trả, phải nộp khác (3383)</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334 - Phải trả người lao động (3341).</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d) </w:t>
      </w:r>
      <w:r w:rsidRPr="00FA31E2">
        <w:rPr>
          <w:rFonts w:ascii="Times New Roman" w:hAnsi="Times New Roman"/>
          <w:noProof/>
          <w:color w:val="auto"/>
          <w:sz w:val="26"/>
          <w:szCs w:val="26"/>
          <w:lang w:val="vi-VN"/>
        </w:rPr>
        <w:t>Tính tiền lương nghỉ phép thực tế phải trả cho công nhân viên,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623, 627, 641, 642</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335 - Chi phí phải trả (đơn vị có trích trước tiền lương nghỉ phép)</w:t>
      </w:r>
    </w:p>
    <w:p w:rsidR="00AA7D82" w:rsidRPr="00FA31E2" w:rsidRDefault="00AA7D82" w:rsidP="0091517E">
      <w:pPr>
        <w:pStyle w:val="cCharChar"/>
        <w:spacing w:before="0" w:after="0" w:line="312" w:lineRule="auto"/>
        <w:ind w:left="142" w:firstLine="992"/>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334 - Phải trả người lao động (3341).</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đ)</w:t>
      </w:r>
      <w:r w:rsidRPr="00FA31E2">
        <w:rPr>
          <w:rFonts w:ascii="Times New Roman" w:hAnsi="Times New Roman"/>
          <w:noProof/>
          <w:color w:val="auto"/>
          <w:sz w:val="26"/>
          <w:szCs w:val="26"/>
          <w:lang w:val="vi-VN"/>
        </w:rPr>
        <w:t xml:space="preserve"> Các khoản phải khấu trừ vào lương và thu nhập của công nhân viên và người lao động khác của doanh nghiệp như tiền tạm ứng chưa chi hết, bảo hiểm y tế, bảo hiểm xã hội, bảo hiểm thất nghiệp, tiền thu bồi thường về tài sản thiếu theo quyết định xử lý....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141 - Tạm ứng</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338 - Phải trả, phải nộp khác</w:t>
      </w:r>
    </w:p>
    <w:p w:rsidR="00AA7D82" w:rsidRPr="00FA31E2" w:rsidRDefault="00AA7D82" w:rsidP="0091517E">
      <w:pPr>
        <w:pStyle w:val="cCharChar"/>
        <w:spacing w:before="0" w:after="0" w:line="312" w:lineRule="auto"/>
        <w:ind w:left="142" w:firstLine="1134"/>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TK 138 - Phải thu khác.</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e)</w:t>
      </w:r>
      <w:r w:rsidRPr="00FA31E2">
        <w:rPr>
          <w:rFonts w:ascii="Times New Roman" w:hAnsi="Times New Roman"/>
          <w:noProof/>
          <w:color w:val="auto"/>
          <w:sz w:val="26"/>
          <w:szCs w:val="26"/>
          <w:lang w:val="vi-VN"/>
        </w:rPr>
        <w:t xml:space="preserve"> Tính tiền thuế thu nhập cá nhân của công nhân viên và người lao động khác của doanh nghiệp phải nộp Nhà nước,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333 - Thuế và các khoản phải nộp Nhà nước (3335).</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g) </w:t>
      </w:r>
      <w:r w:rsidRPr="00FA31E2">
        <w:rPr>
          <w:rFonts w:ascii="Times New Roman" w:hAnsi="Times New Roman"/>
          <w:noProof/>
          <w:color w:val="auto"/>
          <w:sz w:val="26"/>
          <w:szCs w:val="26"/>
          <w:lang w:val="vi-VN"/>
        </w:rPr>
        <w:t>Khi ứng trước hoặc thực trả tiền lương, tiền công cho công nhân viên và người lao động khác của doanh nghiệp,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1276"/>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các TK 111, 112,...</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h)</w:t>
      </w:r>
      <w:r w:rsidRPr="00FA31E2">
        <w:rPr>
          <w:rFonts w:ascii="Times New Roman" w:hAnsi="Times New Roman"/>
          <w:noProof/>
          <w:color w:val="auto"/>
          <w:sz w:val="26"/>
          <w:szCs w:val="26"/>
          <w:lang w:val="vi-VN"/>
        </w:rPr>
        <w:t xml:space="preserve"> Thanh toán các khoản phải trả cho công nhân viên và người lao động khác của doanh nghiệp,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1134"/>
        <w:rPr>
          <w:rStyle w:val="Style1chinhtrangChar1BoldCharCharChar"/>
          <w:rFonts w:ascii="Times New Roman" w:hAnsi="Times New Roman"/>
          <w:b w:val="0"/>
          <w:bCs w:val="0"/>
          <w:noProof/>
          <w:color w:val="auto"/>
          <w:sz w:val="26"/>
          <w:szCs w:val="26"/>
          <w:lang w:val="vi-VN"/>
        </w:rPr>
      </w:pPr>
      <w:r w:rsidRPr="00FA31E2">
        <w:rPr>
          <w:rFonts w:ascii="Times New Roman" w:hAnsi="Times New Roman"/>
          <w:noProof/>
          <w:color w:val="auto"/>
          <w:sz w:val="26"/>
          <w:szCs w:val="26"/>
          <w:lang w:val="vi-VN"/>
        </w:rPr>
        <w:t>Có các TK 111, 112,...</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i) </w:t>
      </w:r>
      <w:r w:rsidRPr="00FA31E2">
        <w:rPr>
          <w:rFonts w:ascii="Times New Roman" w:hAnsi="Times New Roman"/>
          <w:noProof/>
          <w:color w:val="auto"/>
          <w:sz w:val="26"/>
          <w:szCs w:val="26"/>
          <w:lang w:val="vi-VN"/>
        </w:rPr>
        <w:t>Trường hợp trả lương hoặc thưởng cho công nhân viên và người lao động khác của doanh nghiệp bằng sản phẩm, hàng hoá, kế toán phản ánh doanh thu bán hàng không bao gồm thuế GTGT,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lastRenderedPageBreak/>
        <w:t>Có TK 511 - Doanh thu bán hàng và cung cấp dịch vụ</w:t>
      </w:r>
    </w:p>
    <w:p w:rsidR="00AA7D82" w:rsidRPr="00FA31E2" w:rsidRDefault="00AA7D82" w:rsidP="0091517E">
      <w:pPr>
        <w:pStyle w:val="cCharChar"/>
        <w:spacing w:before="0" w:after="0" w:line="312" w:lineRule="auto"/>
        <w:ind w:left="142" w:firstLine="1134"/>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3331 - Thuế GTGT phải nộp (33311).</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Style w:val="Style1chinhtrangChar1BoldCharCharChar"/>
          <w:rFonts w:ascii="Times New Roman" w:hAnsi="Times New Roman"/>
          <w:noProof/>
          <w:color w:val="auto"/>
          <w:sz w:val="26"/>
          <w:szCs w:val="26"/>
          <w:lang w:val="vi-VN"/>
        </w:rPr>
        <w:t xml:space="preserve">k) </w:t>
      </w:r>
      <w:r w:rsidRPr="00FA31E2">
        <w:rPr>
          <w:rFonts w:ascii="Times New Roman" w:hAnsi="Times New Roman"/>
          <w:noProof/>
          <w:color w:val="auto"/>
          <w:sz w:val="26"/>
          <w:szCs w:val="26"/>
          <w:lang w:val="vi-VN"/>
        </w:rPr>
        <w:t>Xác định và thanh toán các khoản khác phải trả cho công nhân viên và người lao động của doanh nghiệp như tiền ăn ca, tiền nhà, tiền điện thoại, học phí, thẻ hội viên...:</w:t>
      </w:r>
    </w:p>
    <w:p w:rsidR="00AA7D82" w:rsidRPr="00FA31E2" w:rsidRDefault="00AA7D82" w:rsidP="00AD7D62">
      <w:pPr>
        <w:pStyle w:val="1chinhtrangChar1Char"/>
        <w:spacing w:before="0" w:after="0" w:line="312" w:lineRule="auto"/>
        <w:ind w:left="142" w:firstLine="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xác định được số phải trả cho công nhân viên và người lao động của doanh nghiệp, ghi:</w:t>
      </w:r>
    </w:p>
    <w:p w:rsidR="00AA7D82" w:rsidRPr="00FA31E2" w:rsidRDefault="00AA7D82" w:rsidP="00AD7D62">
      <w:pPr>
        <w:pStyle w:val="1chinhtrangChar1Char"/>
        <w:spacing w:before="0" w:after="0" w:line="312" w:lineRule="auto"/>
        <w:ind w:left="142" w:firstLine="720"/>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các TK 622, 623, 627, 641, 642</w:t>
      </w:r>
    </w:p>
    <w:p w:rsidR="00AA7D82" w:rsidRPr="00FA31E2" w:rsidRDefault="00AA7D82" w:rsidP="0091517E">
      <w:pPr>
        <w:pStyle w:val="cCharChar"/>
        <w:spacing w:before="0" w:after="0" w:line="312" w:lineRule="auto"/>
        <w:ind w:left="142" w:firstLine="709"/>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334 - Phải trả người lao động (3341, 3348).</w:t>
      </w:r>
    </w:p>
    <w:p w:rsidR="00AA7D82" w:rsidRPr="00FA31E2" w:rsidRDefault="00AA7D82" w:rsidP="0091517E">
      <w:pPr>
        <w:pStyle w:val="1chinhtrangChar1Char"/>
        <w:spacing w:before="0" w:after="0" w:line="312" w:lineRule="auto"/>
        <w:ind w:firstLine="142"/>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 Khi chi trả cho công nhân viên và người lao động của doanh nghiệp, ghi:</w:t>
      </w:r>
    </w:p>
    <w:p w:rsidR="00AA7D82" w:rsidRPr="00FA31E2" w:rsidRDefault="00AA7D82" w:rsidP="0091517E">
      <w:pPr>
        <w:pStyle w:val="1chinhtrangChar1Char"/>
        <w:spacing w:before="0" w:after="0" w:line="312" w:lineRule="auto"/>
        <w:ind w:left="142" w:firstLine="709"/>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334 - Phải trả người lao động (3341, 3348)</w:t>
      </w:r>
    </w:p>
    <w:p w:rsidR="00AA7D82" w:rsidRPr="00FA31E2" w:rsidRDefault="00AA7D82" w:rsidP="0091517E">
      <w:pPr>
        <w:pStyle w:val="cCharChar"/>
        <w:spacing w:before="0" w:after="0" w:line="312" w:lineRule="auto"/>
        <w:ind w:left="142" w:firstLine="709"/>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các TK 111, 112,...</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4.2.4. Kế toán phải trả phải nộp khác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4.2.4.1. Nguyên tắc kế toán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Tài khoản này dùng để phản ánh tình hình thanh toán về các khoản phải trả, phải nộp ngoài nội dung đã phản ánh ở các tài khoản khác thuộc nhóm TK 33 (từ TK 331 đến TK 337). Tài khoản này cũng đ</w:t>
      </w:r>
      <w:r w:rsidRPr="00FA31E2">
        <w:rPr>
          <w:rFonts w:ascii="Times New Roman" w:hAnsi="Times New Roman" w:cs="Times New Roman"/>
          <w:noProof/>
          <w:sz w:val="26"/>
          <w:szCs w:val="26"/>
          <w:lang w:val="vi-VN"/>
        </w:rPr>
        <w:softHyphen/>
        <w:t>ược dùng để hạch toán doanh thu nhận trư</w:t>
      </w:r>
      <w:r w:rsidRPr="00FA31E2">
        <w:rPr>
          <w:rFonts w:ascii="Times New Roman" w:hAnsi="Times New Roman" w:cs="Times New Roman"/>
          <w:noProof/>
          <w:sz w:val="26"/>
          <w:szCs w:val="26"/>
          <w:lang w:val="vi-VN"/>
        </w:rPr>
        <w:softHyphen/>
        <w:t>ớc về các dịch vụ đã cung cấp cho khách hàng và các khoản chênh lệch giá phát sinh trong giao dịch bán thuê lại tài sản là thuê tài chính hoặc thuê hoạt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Nội dung và phạm vi phản ánh của tài khoản này gồm các nghiệp vụ chủ yếu sau:</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Giá trị tài sản thừa ch</w:t>
      </w:r>
      <w:r w:rsidRPr="00FA31E2">
        <w:rPr>
          <w:rFonts w:ascii="Times New Roman" w:hAnsi="Times New Roman" w:cs="Times New Roman"/>
          <w:noProof/>
          <w:sz w:val="26"/>
          <w:szCs w:val="26"/>
          <w:lang w:val="vi-VN"/>
        </w:rPr>
        <w:softHyphen/>
        <w:t>ưa xác định rõ nguyên nhân, còn chờ quyết định xử lý của cấp có thẩm quyền; Giá trị tài sản thừa phải trả cho cá nhân, tập thể (trong và ngoài đơn vị) theo quyết định của cấp có thẩm quyền ghi trong biên bản xử lý, nếu đã xác định đư</w:t>
      </w:r>
      <w:r w:rsidRPr="00FA31E2">
        <w:rPr>
          <w:rFonts w:ascii="Times New Roman" w:hAnsi="Times New Roman" w:cs="Times New Roman"/>
          <w:noProof/>
          <w:sz w:val="26"/>
          <w:szCs w:val="26"/>
          <w:lang w:val="vi-VN"/>
        </w:rPr>
        <w:softHyphen/>
        <w:t>ợc nguyên nhân;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tiền trích và thanh toán bảo hiểm xã hội, bảo hiểm y tế, bảo hiểm thất nghiệp và kinh phí công đoàn;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khấu trừ vào tiền l</w:t>
      </w:r>
      <w:r w:rsidRPr="00FA31E2">
        <w:rPr>
          <w:rFonts w:ascii="Times New Roman" w:hAnsi="Times New Roman" w:cs="Times New Roman"/>
          <w:noProof/>
          <w:sz w:val="26"/>
          <w:szCs w:val="26"/>
          <w:lang w:val="vi-VN"/>
        </w:rPr>
        <w:softHyphen/>
        <w:t>ương của công nhân viên theo quyết định của toà 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lợi nhuận, cổ tức, phải trả cho các chủ sở hữu;</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Vật tư, hàng hóa vay, m</w:t>
      </w:r>
      <w:r w:rsidRPr="00FA31E2">
        <w:rPr>
          <w:rFonts w:ascii="Times New Roman" w:hAnsi="Times New Roman" w:cs="Times New Roman"/>
          <w:noProof/>
          <w:sz w:val="26"/>
          <w:szCs w:val="26"/>
          <w:lang w:val="vi-VN"/>
        </w:rPr>
        <w:softHyphen/>
        <w:t>ượn có tính chất tạm thời, các khoản nhận vốn góp hợp đồng hợp tác kinh doanh (BCC) không hình thành pháp nhân mới.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thu hộ bên thứ ba phải trả lại, các khoản tiền bên nhận ủy thác nhận từ bên giao uỷ thác để nộp các loại thuế xuất, nhập khẩu, thuế GTGT hàng nhập khẩu và để thanh toán hộ cho bên giao ủy thác;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tiền thu trư</w:t>
      </w:r>
      <w:r w:rsidRPr="00FA31E2">
        <w:rPr>
          <w:rFonts w:ascii="Times New Roman" w:hAnsi="Times New Roman" w:cs="Times New Roman"/>
          <w:noProof/>
          <w:sz w:val="26"/>
          <w:szCs w:val="26"/>
          <w:lang w:val="vi-VN"/>
        </w:rPr>
        <w:softHyphen/>
        <w:t>ớc của khách hàng trong nhiều kỳ kế toán về cho thuê tài sản, cơ sở hạ tầng, khoản lãi nhận trước khi cho vay vốn hoặc mua các công cụ nợ (gọi là doanh thu nhận trư</w:t>
      </w:r>
      <w:r w:rsidRPr="00FA31E2">
        <w:rPr>
          <w:rFonts w:ascii="Times New Roman" w:hAnsi="Times New Roman" w:cs="Times New Roman"/>
          <w:noProof/>
          <w:sz w:val="26"/>
          <w:szCs w:val="26"/>
          <w:lang w:val="vi-VN"/>
        </w:rPr>
        <w:softHyphen/>
        <w:t>ớc); Các khoản doanh thu, thu nhập chưa thực hiện.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Khoản chênh lệch giữa giá bán trả chậm, trả góp theo cam kết với giá bán trả ngay.</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 Số phải trả về tiền thu bán cổ phần thuộc vốn Nhà nước, khi cổ phần hoá doanh nghiệp có 100% vốn nhà nước.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Khoản chênh lệch giá bán cao hơn giá trị còn lại của TSCĐ bán và thuê lại là thuê tài chính; Khoản chênh lệch giá bán cao hơn giá trị hợp lý của TSCĐ bán và thuê lại là thuê hoạt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phải trả, phải nộp khác, như phải trả để mua bảo hiểm hưu trí tự nguyện, bảo hiểm nhân thọ và các khoản hỗ trợ khác (ngoài lương) cho người lao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Các khoản phải trả, phải nộp khác bằng ngoại tệ hoặc việc thanh toán các khoản phải trả, phải nộp khác đó phải theo dõi chi tiết gốc ngoại tệ riêng và quy đổi ngoại tệ ra đơn vị tiền tệ kế toán theo nguyên tắc: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phát sinh các khoản phải trả, phải nộp khác bằng ngoại tệ, kế toán phải quy đổi theo tỷ giá giao dịch thực tế tại thời điểm phát sinh: (là tỷ giá bán của ngân hàng thương mại nơi doanh nghiệp thường xuyên có giao dịch);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thanh toán các khoản phải trả, phải nộp khác bằng ngoại tệ, kế toán phải quy đổi theo tỷ giá ghi sổ thực tế đích danh;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Cuối kỳ, kế toán phải đánh giá lại số dư  các khoản phải trả, phải nộp khác bằng ngoại tệ theo tỷ giá giao dịch thực tế tại thời điểm lập báo cáo (là tỷ giá bán của ngân hàng thương mại nơi thường xuyên có giao dịch) và được ghi nhận ngay vào chi phí tài chính, hoặc doanh thu hoạt động tài chính. Riêng khoản doanh thu nhận trước bằng ngoại tệ, nếu không có bằng chứng chắc chắn cho thấy doanh nghiệp sẽ phải trả lại khoản tiền nhận trước của khách hàng bằng ngoại tệ thì không được đánh giá lại.</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4.2.4.2. Chứng từ kế toán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 biên bản kiểm kê tài sản,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lao động, bảng lương, Bảng phân bổ tiền lương và BHXH,...</w:t>
      </w:r>
    </w:p>
    <w:p w:rsidR="00AA7D82" w:rsidRPr="00FA31E2" w:rsidRDefault="00AA7D82"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4.2.4.3. Tài khoản sử dụng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noProof/>
          <w:sz w:val="26"/>
          <w:szCs w:val="26"/>
          <w:lang w:val="vi-VN"/>
        </w:rPr>
        <w:t>Kết cấu và nội dung phản ánh của tài khoản 338 - Phải trả, phải nộp khác</w:t>
      </w:r>
    </w:p>
    <w:p w:rsidR="00AA7D82" w:rsidRPr="00FA31E2" w:rsidRDefault="00AA7D82"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Bên Nợ:</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Kết chuyển giá trị tài sản thừa vào các tài khoản liên quan theo quyết định ghi trong biên bản xử lý;</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Kinh phí công đoàn chi tại đơn vị;</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BHXH, BHYT, BHTN, KPCĐ đã nộp cho cơ quan quản lý quỹ bảo hiểm xã hội, bảo hiểm y tế, bảo hiểm thất nghiệp và kinh phí công đoàn;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Doanh thu chưa thực hiện tính cho từng kỳ kế toán; trả lại tiền nhận trư</w:t>
      </w:r>
      <w:r w:rsidRPr="00FA31E2">
        <w:rPr>
          <w:rFonts w:ascii="Times New Roman" w:hAnsi="Times New Roman" w:cs="Times New Roman"/>
          <w:noProof/>
          <w:sz w:val="26"/>
          <w:szCs w:val="26"/>
          <w:lang w:val="vi-VN"/>
        </w:rPr>
        <w:softHyphen/>
        <w:t>ớc cho khách hàng khi không tiếp tục thực hiện việc cho thuê tài sản;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phân bổ khoản chênh lệch giữa giá bán trả chậm, trả góp theo cam kết với giá bán trả tiền ngay (lãi trả chậm) vào chi phí tài chính;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 Kết chuyển chênh lệch giá bán lớn hơn giá trị còn lại của TSCĐ bán và thuê lại là thuê tài chính ghi giảm chi phí sản xuất, kinh doanh;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Kết chuyển chênh lệch giá bán lớn hơn giá trị hợp lý của TSCĐ bán và thuê lại là thuê hoạt động ghi giảm chi phí sản xuất, kinh doanh;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Nộp vào Quỹ Hỗ trợ sắp xếp doanh nghiệp số tiền thu từ cổ phần hoá doanh nghiệp 100% vốn Nhà nước;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Kết chuyển chi phí cổ phần hoá trừ (-) vào số tiền Nhà nước thu được từ cổ phần hoá công ty Nhà nước;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đã trả và đã nộp khác.</w:t>
      </w:r>
    </w:p>
    <w:p w:rsidR="00AA7D82" w:rsidRPr="00FA31E2" w:rsidRDefault="00AA7D82"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Bên Có:</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Giá trị tài sản thừa chờ xử lý (ch</w:t>
      </w:r>
      <w:r w:rsidRPr="00FA31E2">
        <w:rPr>
          <w:rFonts w:ascii="Times New Roman" w:hAnsi="Times New Roman" w:cs="Times New Roman"/>
          <w:noProof/>
          <w:sz w:val="26"/>
          <w:szCs w:val="26"/>
          <w:lang w:val="vi-VN"/>
        </w:rPr>
        <w:softHyphen/>
        <w:t>ưa xác định rõ nguyên nhân); Giá trị tài sản thừa phải trả cho cá nhân, tập thể (trong và ngoài đơn vị) theo quyết định ghi trong biên bản xử lý do xác định ngay đư</w:t>
      </w:r>
      <w:r w:rsidRPr="00FA31E2">
        <w:rPr>
          <w:rFonts w:ascii="Times New Roman" w:hAnsi="Times New Roman" w:cs="Times New Roman"/>
          <w:noProof/>
          <w:sz w:val="26"/>
          <w:szCs w:val="26"/>
          <w:lang w:val="vi-VN"/>
        </w:rPr>
        <w:softHyphen/>
        <w:t>ợc nguyên nhân;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Trích BHXH, BHYT, BHTN, KPCĐ vào chi phí sản xuất, kinh doanh hoặc khấu trừ vào lư</w:t>
      </w:r>
      <w:r w:rsidRPr="00FA31E2">
        <w:rPr>
          <w:rFonts w:ascii="Times New Roman" w:hAnsi="Times New Roman" w:cs="Times New Roman"/>
          <w:noProof/>
          <w:sz w:val="26"/>
          <w:szCs w:val="26"/>
          <w:lang w:val="vi-VN"/>
        </w:rPr>
        <w:softHyphen/>
        <w:t>ơng của công nhân viên;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thanh toán với công nhân viên về tiền nhà, điện, n</w:t>
      </w:r>
      <w:r w:rsidRPr="00FA31E2">
        <w:rPr>
          <w:rFonts w:ascii="Times New Roman" w:hAnsi="Times New Roman" w:cs="Times New Roman"/>
          <w:noProof/>
          <w:sz w:val="26"/>
          <w:szCs w:val="26"/>
          <w:lang w:val="vi-VN"/>
        </w:rPr>
        <w:softHyphen/>
        <w:t>ước ở tập thể;</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Kinh phí công đoàn vư</w:t>
      </w:r>
      <w:r w:rsidRPr="00FA31E2">
        <w:rPr>
          <w:rFonts w:ascii="Times New Roman" w:hAnsi="Times New Roman" w:cs="Times New Roman"/>
          <w:noProof/>
          <w:sz w:val="26"/>
          <w:szCs w:val="26"/>
          <w:lang w:val="vi-VN"/>
        </w:rPr>
        <w:softHyphen/>
        <w:t>ợt chi đư</w:t>
      </w:r>
      <w:r w:rsidRPr="00FA31E2">
        <w:rPr>
          <w:rFonts w:ascii="Times New Roman" w:hAnsi="Times New Roman" w:cs="Times New Roman"/>
          <w:noProof/>
          <w:sz w:val="26"/>
          <w:szCs w:val="26"/>
          <w:lang w:val="vi-VN"/>
        </w:rPr>
        <w:softHyphen/>
        <w:t>ợc cấp bù;</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BHXH đã chi trả công nhân viên khi được cơ quan BHXH thanh toán;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Doanh thu chưa thực hiện phát sinh trong kỳ;</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chênh lệch giữa giá bán trả chậm, trả góp theo cam kết với giá bán trả ngay;</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chênh lệch giữa giá bán cao hơn giá trị còn lại của TSCĐ bán và thuê lại của giao dịch bán và thuê lại TSCĐ là thuê tài chính;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Số chênh lệch giữa giá bán cao hơn giá trị hợp lý của TSCĐ bán và thuê lại của giao dịch bán và thuê lại TSCĐ là thuê hoạt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Phản ánh tổng số tiền thu từ bán cổ phần thuộc vốn Nhà nước;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Vật tư, hàng hóa vay, mượn tạm thời, các khoản nhận vốn góp hợp đồng hợp tác kinh doanh không thành lập pháp nhân;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thu hộ đơn vị khác phải trả lại;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phải trả khác.</w:t>
      </w:r>
    </w:p>
    <w:p w:rsidR="00AA7D82" w:rsidRPr="00FA31E2" w:rsidRDefault="00AA7D82"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Số dư</w:t>
      </w:r>
      <w:r w:rsidRPr="00FA31E2">
        <w:rPr>
          <w:rFonts w:ascii="Times New Roman" w:hAnsi="Times New Roman" w:cs="Times New Roman"/>
          <w:b/>
          <w:noProof/>
          <w:sz w:val="26"/>
          <w:szCs w:val="26"/>
          <w:lang w:val="vi-VN"/>
        </w:rPr>
        <w:softHyphen/>
        <w:t xml:space="preserve"> bên Có:</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BHXH, BHYT, BHTN, KPCĐ đã trích chư</w:t>
      </w:r>
      <w:r w:rsidRPr="00FA31E2">
        <w:rPr>
          <w:rFonts w:ascii="Times New Roman" w:hAnsi="Times New Roman" w:cs="Times New Roman"/>
          <w:noProof/>
          <w:sz w:val="26"/>
          <w:szCs w:val="26"/>
          <w:lang w:val="vi-VN"/>
        </w:rPr>
        <w:softHyphen/>
        <w:t>a nộp cho cơ quan quản lý hoặc kinh phí công đoàn được để lại cho đơn vị chư</w:t>
      </w:r>
      <w:r w:rsidRPr="00FA31E2">
        <w:rPr>
          <w:rFonts w:ascii="Times New Roman" w:hAnsi="Times New Roman" w:cs="Times New Roman"/>
          <w:noProof/>
          <w:sz w:val="26"/>
          <w:szCs w:val="26"/>
          <w:lang w:val="vi-VN"/>
        </w:rPr>
        <w:softHyphen/>
        <w:t>a chi hết;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Giá trị tài sản phát hiện thừa còn chờ giải quyết;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Doanh thu chưa thực hiện ở thời điểm cuối kỳ kế toán;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 Số chênh lệch giá bán cao hơn giá trị hợp lý hoặc giá trị còn lại của TSCĐ bán và thuê lại chưa kết chuyển;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Phản ánh số tiền thu về bán cổ phần thuộc vốn Nhà nước hoặc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 còn phải trả đến cuối kỳ kế toán;</w:t>
      </w:r>
    </w:p>
    <w:p w:rsidR="00AA7D82" w:rsidRPr="00FA31E2" w:rsidRDefault="00AA7D82" w:rsidP="00AD7D62">
      <w:pPr>
        <w:tabs>
          <w:tab w:val="left" w:pos="567"/>
        </w:tabs>
        <w:spacing w:after="0" w:line="312" w:lineRule="auto"/>
        <w:ind w:left="142"/>
        <w:jc w:val="both"/>
        <w:rPr>
          <w:rFonts w:ascii="Times New Roman" w:hAnsi="Times New Roman" w:cs="Times New Roman"/>
          <w:i/>
          <w:noProof/>
          <w:sz w:val="26"/>
          <w:szCs w:val="26"/>
          <w:lang w:val="vi-VN"/>
        </w:rPr>
      </w:pPr>
      <w:r w:rsidRPr="00FA31E2">
        <w:rPr>
          <w:rFonts w:ascii="Times New Roman" w:hAnsi="Times New Roman" w:cs="Times New Roman"/>
          <w:noProof/>
          <w:sz w:val="26"/>
          <w:szCs w:val="26"/>
          <w:lang w:val="vi-VN"/>
        </w:rPr>
        <w:t>- Các khoản còn phải trả, còn phải nộp khác.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noProof/>
          <w:sz w:val="26"/>
          <w:szCs w:val="26"/>
          <w:lang w:val="vi-VN"/>
        </w:rPr>
        <w:t>Tài khoản này có thể có số d</w:t>
      </w:r>
      <w:r w:rsidRPr="00FA31E2">
        <w:rPr>
          <w:rFonts w:ascii="Times New Roman" w:hAnsi="Times New Roman" w:cs="Times New Roman"/>
          <w:b/>
          <w:noProof/>
          <w:sz w:val="26"/>
          <w:szCs w:val="26"/>
          <w:lang w:val="vi-VN"/>
        </w:rPr>
        <w:softHyphen/>
        <w:t xml:space="preserve">ư bên Nợ: </w:t>
      </w:r>
      <w:r w:rsidRPr="00FA31E2">
        <w:rPr>
          <w:rFonts w:ascii="Times New Roman" w:hAnsi="Times New Roman" w:cs="Times New Roman"/>
          <w:noProof/>
          <w:sz w:val="26"/>
          <w:szCs w:val="26"/>
          <w:lang w:val="vi-VN"/>
        </w:rPr>
        <w:t>Số dư bên Nợ phản ánh số đã trả, đã nộp nhiều hơn số phải trả, phải nộp hoặc số bảo hiểm xã hội đã chi trả công nhân viên chưa được thanh toán và kinh phí công đoàn vư</w:t>
      </w:r>
      <w:r w:rsidRPr="00FA31E2">
        <w:rPr>
          <w:rFonts w:ascii="Times New Roman" w:hAnsi="Times New Roman" w:cs="Times New Roman"/>
          <w:noProof/>
          <w:sz w:val="26"/>
          <w:szCs w:val="26"/>
          <w:lang w:val="vi-VN"/>
        </w:rPr>
        <w:softHyphen/>
        <w:t>ợt chi chưa được cấp bù.</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i/>
          <w:noProof/>
          <w:sz w:val="26"/>
          <w:szCs w:val="26"/>
          <w:lang w:val="vi-VN"/>
        </w:rPr>
        <w:t>Tài khoản 338 - Phải trả, phải nộp khác, có 8 tài khoản cấp 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3381 - Tài sản thừa chờ giải quyết:</w:t>
      </w:r>
      <w:r w:rsidRPr="00FA31E2">
        <w:rPr>
          <w:rFonts w:ascii="Times New Roman" w:hAnsi="Times New Roman" w:cs="Times New Roman"/>
          <w:noProof/>
          <w:sz w:val="26"/>
          <w:szCs w:val="26"/>
          <w:lang w:val="vi-VN"/>
        </w:rPr>
        <w:t xml:space="preserve"> Phản ánh giá trị tài sản thừa chư</w:t>
      </w:r>
      <w:r w:rsidRPr="00FA31E2">
        <w:rPr>
          <w:rFonts w:ascii="Times New Roman" w:hAnsi="Times New Roman" w:cs="Times New Roman"/>
          <w:noProof/>
          <w:sz w:val="26"/>
          <w:szCs w:val="26"/>
          <w:lang w:val="vi-VN"/>
        </w:rPr>
        <w:softHyphen/>
        <w:t>a xác định rõ nguyên nhân, còn chờ quyết định xử lý của cấp có thẩm quyền. Trường hợp giá trị tài sản thừa đã xác định đ</w:t>
      </w:r>
      <w:r w:rsidRPr="00FA31E2">
        <w:rPr>
          <w:rFonts w:ascii="Times New Roman" w:hAnsi="Times New Roman" w:cs="Times New Roman"/>
          <w:noProof/>
          <w:sz w:val="26"/>
          <w:szCs w:val="26"/>
          <w:lang w:val="vi-VN"/>
        </w:rPr>
        <w:softHyphen/>
        <w:t>ược nguyên nhân và có biên bản xử lý thì được ghi ngay vào các tài khoản liên quan, không hạch toán qua tài khoản 338 (3381).</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3382 - Kinh phí công đoàn:</w:t>
      </w:r>
      <w:r w:rsidRPr="00FA31E2">
        <w:rPr>
          <w:rFonts w:ascii="Times New Roman" w:hAnsi="Times New Roman" w:cs="Times New Roman"/>
          <w:noProof/>
          <w:sz w:val="26"/>
          <w:szCs w:val="26"/>
          <w:lang w:val="vi-VN"/>
        </w:rPr>
        <w:t xml:space="preserve"> Phản ánh tình hình trích và thanh toán kinh phí công đoàn ở đơn vị.</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3383 - Bảo hiểm xã hội:</w:t>
      </w:r>
      <w:r w:rsidRPr="00FA31E2">
        <w:rPr>
          <w:rFonts w:ascii="Times New Roman" w:hAnsi="Times New Roman" w:cs="Times New Roman"/>
          <w:noProof/>
          <w:sz w:val="26"/>
          <w:szCs w:val="26"/>
          <w:lang w:val="vi-VN"/>
        </w:rPr>
        <w:t xml:space="preserve"> Phản ánh tình hình trích và thanh toán bảo hiểm xã hội ở đơn vị.</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3384 - Bảo hiểm y tế:</w:t>
      </w:r>
      <w:r w:rsidRPr="00FA31E2">
        <w:rPr>
          <w:rFonts w:ascii="Times New Roman" w:hAnsi="Times New Roman" w:cs="Times New Roman"/>
          <w:noProof/>
          <w:sz w:val="26"/>
          <w:szCs w:val="26"/>
          <w:lang w:val="vi-VN"/>
        </w:rPr>
        <w:t xml:space="preserve"> Phản ánh tình hình trích và thanh toán bảo hiểm y tế ở đơn vị.</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3385 - Phải trả về cổ phần hoá</w:t>
      </w:r>
      <w:r w:rsidRPr="00FA31E2">
        <w:rPr>
          <w:rFonts w:ascii="Times New Roman" w:hAnsi="Times New Roman" w:cs="Times New Roman"/>
          <w:noProof/>
          <w:sz w:val="26"/>
          <w:szCs w:val="26"/>
          <w:lang w:val="vi-VN"/>
        </w:rPr>
        <w:t>: Phản ánh số phải trả về tiền thu bán cổ phần thuộc vốn Nhà nước,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w:t>
      </w:r>
    </w:p>
    <w:p w:rsidR="00AA7D82" w:rsidRPr="00FA31E2" w:rsidRDefault="00AA7D82" w:rsidP="00AD7D62">
      <w:pPr>
        <w:tabs>
          <w:tab w:val="left" w:pos="567"/>
        </w:tabs>
        <w:spacing w:after="0" w:line="312" w:lineRule="auto"/>
        <w:ind w:left="142"/>
        <w:jc w:val="both"/>
        <w:rPr>
          <w:rFonts w:ascii="Times New Roman" w:hAnsi="Times New Roman" w:cs="Times New Roman"/>
          <w:i/>
          <w:noProof/>
          <w:sz w:val="26"/>
          <w:szCs w:val="26"/>
          <w:lang w:val="vi-VN"/>
        </w:rPr>
      </w:pPr>
      <w:r w:rsidRPr="00FA31E2">
        <w:rPr>
          <w:rFonts w:ascii="Times New Roman" w:hAnsi="Times New Roman" w:cs="Times New Roman"/>
          <w:noProof/>
          <w:sz w:val="26"/>
          <w:szCs w:val="26"/>
          <w:lang w:val="vi-VN"/>
        </w:rPr>
        <w:t xml:space="preserve">- </w:t>
      </w:r>
      <w:r w:rsidRPr="00FA31E2">
        <w:rPr>
          <w:rFonts w:ascii="Times New Roman" w:hAnsi="Times New Roman" w:cs="Times New Roman"/>
          <w:i/>
          <w:noProof/>
          <w:sz w:val="26"/>
          <w:szCs w:val="26"/>
          <w:lang w:val="vi-VN"/>
        </w:rPr>
        <w:t>Tài khoản 3386 - Bảo hiểm thất nghiệp</w:t>
      </w:r>
      <w:r w:rsidRPr="00FA31E2">
        <w:rPr>
          <w:rFonts w:ascii="Times New Roman" w:hAnsi="Times New Roman" w:cs="Times New Roman"/>
          <w:noProof/>
          <w:sz w:val="26"/>
          <w:szCs w:val="26"/>
          <w:lang w:val="vi-VN"/>
        </w:rPr>
        <w:t>: Phản ánh tình hình trích và thanh toán bảo hiểm thất nghiệp ở đơn vị.</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3387 - Doanh thu chưa thực hiện:</w:t>
      </w:r>
      <w:r w:rsidRPr="00FA31E2">
        <w:rPr>
          <w:rFonts w:ascii="Times New Roman" w:hAnsi="Times New Roman" w:cs="Times New Roman"/>
          <w:noProof/>
          <w:sz w:val="26"/>
          <w:szCs w:val="26"/>
          <w:lang w:val="vi-VN"/>
        </w:rPr>
        <w:t xml:space="preserve"> Phản ánh số hiện có và tình hình tăng, giảm doanh thu chưa thực hiện của doanh nghiệp trong kỳ kế toán. Doanh thu chưa thực hiện gồm doanh thu nhận trước như: Số tiền của khách hàng đã trả trước cho một hoặc nhiều kỳ kế toán về cho thuê tài sản; Khoản lãi nhận trước khi cho vay vốn hoặc mua các công cụ nợ; Và các khoản doanh thu chưa thực hiện khác như: Khoản chênh lệch giữa giá bán hàng trả chậm, trả góp theo cam kết với giá bán trả tiền ngay, khoản doanh thu tương ứng với giá trị hàng hóa, dịch vụ hoặc số phải chiết khấu giảm giá cho khách hàng trong chương trình khách hàng truyền thống... Không hạch toán vào tài khoản này các khoản: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Tiền nhận trước của người mua mà doanh nghiệp chưa cung cấp sản phẩm, hàng hoá, dịch vụ;</w:t>
      </w:r>
    </w:p>
    <w:p w:rsidR="00AA7D82" w:rsidRPr="00FA31E2" w:rsidRDefault="00AA7D82" w:rsidP="00AD7D62">
      <w:pPr>
        <w:tabs>
          <w:tab w:val="left" w:pos="567"/>
        </w:tabs>
        <w:spacing w:after="0" w:line="312" w:lineRule="auto"/>
        <w:ind w:left="142"/>
        <w:jc w:val="both"/>
        <w:rPr>
          <w:rFonts w:ascii="Times New Roman" w:hAnsi="Times New Roman" w:cs="Times New Roman"/>
          <w:i/>
          <w:noProof/>
          <w:sz w:val="26"/>
          <w:szCs w:val="26"/>
          <w:lang w:val="vi-VN"/>
        </w:rPr>
      </w:pPr>
      <w:r w:rsidRPr="00FA31E2">
        <w:rPr>
          <w:rFonts w:ascii="Times New Roman" w:hAnsi="Times New Roman" w:cs="Times New Roman"/>
          <w:noProof/>
          <w:sz w:val="26"/>
          <w:szCs w:val="26"/>
          <w:lang w:val="vi-VN"/>
        </w:rPr>
        <w:lastRenderedPageBreak/>
        <w:t>+ Doanh thu chưa thu được tiền của hoạt động cho thuê tài sản, cung cấp dịch vụ nhiều kỳ (doanh thu nhận trước chỉ được ghi nhận khi đã thực thu được tiền, không được ghi đối ứng với TK 131 – Phải thu của khách hàng).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i/>
          <w:noProof/>
          <w:sz w:val="26"/>
          <w:szCs w:val="26"/>
          <w:lang w:val="vi-VN"/>
        </w:rPr>
        <w:t>- Tài khoản 3388 - Phải trả, phải nộp khác:</w:t>
      </w:r>
      <w:r w:rsidRPr="00FA31E2">
        <w:rPr>
          <w:rFonts w:ascii="Times New Roman" w:hAnsi="Times New Roman" w:cs="Times New Roman"/>
          <w:noProof/>
          <w:sz w:val="26"/>
          <w:szCs w:val="26"/>
          <w:lang w:val="vi-VN"/>
        </w:rPr>
        <w:t xml:space="preserve"> Phản ánh các khoản phải trả khác của đơn vị ngoài nội dung các khoản phải trả đã phản ánh trên các tài khoản khác từ TK 3381 đến TK 3387.</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4.2.4.4. Phương pháp kế toán một số nghiệp vụ kinh tế chủ yếu</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1. Tr</w:t>
      </w:r>
      <w:r w:rsidRPr="00FA31E2">
        <w:rPr>
          <w:rFonts w:ascii="Times New Roman" w:hAnsi="Times New Roman" w:cs="Times New Roman"/>
          <w:noProof/>
          <w:sz w:val="26"/>
          <w:szCs w:val="26"/>
          <w:lang w:val="vi-VN"/>
        </w:rPr>
        <w:softHyphen/>
        <w:t>ường hợp phát hiện tài sản thừa ch</w:t>
      </w:r>
      <w:r w:rsidRPr="00FA31E2">
        <w:rPr>
          <w:rFonts w:ascii="Times New Roman" w:hAnsi="Times New Roman" w:cs="Times New Roman"/>
          <w:noProof/>
          <w:sz w:val="26"/>
          <w:szCs w:val="26"/>
          <w:lang w:val="vi-VN"/>
        </w:rPr>
        <w:softHyphen/>
        <w:t>ưa xác định rõ nguyên nhân phải chờ giải quyết: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Kế toán phản ánh giá trị tài sản thừa theo giá trị hợp lý tại thời điểm phát hiện để ghi sổ kế toán,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152, 153, 156, 211 (Theo giá trị hợp lý)</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 (3381).</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Khi có biên bản xử lý của cấp có thẩm quyền về số tài sản thừa, kế toán căn cứ vào quyết định xử lý ghi vào các tài khoản liên quan,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338 - Phải trả, phải nộp khác (3381)</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411 - Vốn đầu tư của chủ sở hữu; hoặc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441 - Nguồn vốn đầu tư</w:t>
      </w:r>
      <w:r w:rsidRPr="00FA31E2">
        <w:rPr>
          <w:rFonts w:ascii="Times New Roman" w:hAnsi="Times New Roman" w:cs="Times New Roman"/>
          <w:noProof/>
          <w:sz w:val="26"/>
          <w:szCs w:val="26"/>
          <w:lang w:val="vi-VN"/>
        </w:rPr>
        <w:softHyphen/>
        <w:t xml:space="preserve"> XDCB;</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 (3388);</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642 - Chi phí quản lý doanh nghiệp</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711 - Thu nhập khác.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2. Kế toán tài sản thừa khi cổ phần hoá doanh nghiệp 100% vốn Nhà nước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nhận được thông báo hoặc quyết định cổ phần hoá của cơ quan có thẩm quyền, doanh nghiệp cổ phần hoá có trách nhiệm kiểm kê, phân loại tài sản doanh nghiệp đang quản lý, sử dụng tại thời điểm xác định giá trị doanh nghiệp. Căn cứ vào Báo cáo kết quả kiểm kê tiền tại thời điểm xác định giá trị doanh nghiệp, kế toán phản ánh giá trị tiền thừa qua kiểm kê,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AA7D82" w:rsidRPr="00FA31E2" w:rsidRDefault="00AA7D82" w:rsidP="00AD7D62">
      <w:pPr>
        <w:tabs>
          <w:tab w:val="left" w:pos="567"/>
          <w:tab w:val="left" w:pos="94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3381 - Tài sản thừa chờ giải quyết.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Trường hợp thừa tài sản: Doanh nghiệp chủ động theo dõi và ghi chép thông tin tài sản phát hiện thừa qua kiểm kê trong phần thuyết minh Báo cáo tài chính.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Kế toán xử lý tài sản thừa, thiếu trong kiểm kê: Đối với tài sản phát hiện thừa qua kiểm kê, căn cứ vào “Biên bản xử lý tài sản thừa, thiếu qua kiểm kê”,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3381 - Tài sản thừa chờ giải quyết</w:t>
      </w:r>
    </w:p>
    <w:p w:rsidR="00AA7D82" w:rsidRPr="00FA31E2" w:rsidRDefault="00AA7D82" w:rsidP="00AD7D62">
      <w:pPr>
        <w:tabs>
          <w:tab w:val="left" w:pos="567"/>
          <w:tab w:val="left" w:pos="94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331 - Phải trả cho người bán (nếu tài sản thừa của người bán)</w:t>
      </w:r>
    </w:p>
    <w:p w:rsidR="00AA7D82" w:rsidRPr="00FA31E2" w:rsidRDefault="00AA7D82" w:rsidP="00AD7D62">
      <w:pPr>
        <w:tabs>
          <w:tab w:val="left" w:pos="567"/>
          <w:tab w:val="left" w:pos="94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khác(3388)</w:t>
      </w:r>
    </w:p>
    <w:p w:rsidR="00AA7D82" w:rsidRPr="00FA31E2" w:rsidRDefault="00AA7D82" w:rsidP="00AD7D62">
      <w:pPr>
        <w:tabs>
          <w:tab w:val="left" w:pos="567"/>
          <w:tab w:val="left" w:pos="94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411 - Vốn đầu tư của chủ sở hữu (đối với tài sản thừa không</w:t>
      </w:r>
    </w:p>
    <w:p w:rsidR="00AA7D82" w:rsidRPr="00FA31E2" w:rsidRDefault="00AA7D82" w:rsidP="00AD7D62">
      <w:pPr>
        <w:tabs>
          <w:tab w:val="left" w:pos="567"/>
          <w:tab w:val="left" w:pos="94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xác định được nguyên nhân hoặc không tìm được chủ sở hữu).</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3 Kế toán BHXH, BHYT, BHTN, KPCĐ</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trích BHXH, BHYT, BHTN, KPCĐ,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622, 623,627, 641, 642 (số tính vào chi phí SXKD)</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334 - Phải trả người lao động (số trừ vào lương người lao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 (3382, 3383, 3384, 3386).</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nộp BHXH, BHYT, BHTN, KPCĐ,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338 - Phải trả, phải nộp khác (3382, 3383, 3384, 3386)</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BHXH phải trả cho công nhân viên khi nghỉ ốm đau, thai sản...,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338 - Phải trả, phải nộp khác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(3383)</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334 - Phải trả người lao động.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Chi tiêu kinh phí công đoàn tại đơn vị,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338 - Phải trả, phải nộp khác (3382)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Kinh phí công đoàn chi vư</w:t>
      </w:r>
      <w:r w:rsidRPr="00FA31E2">
        <w:rPr>
          <w:rFonts w:ascii="Times New Roman" w:hAnsi="Times New Roman" w:cs="Times New Roman"/>
          <w:noProof/>
          <w:sz w:val="26"/>
          <w:szCs w:val="26"/>
          <w:lang w:val="vi-VN"/>
        </w:rPr>
        <w:softHyphen/>
        <w:t>ợt đư</w:t>
      </w:r>
      <w:r w:rsidRPr="00FA31E2">
        <w:rPr>
          <w:rFonts w:ascii="Times New Roman" w:hAnsi="Times New Roman" w:cs="Times New Roman"/>
          <w:noProof/>
          <w:sz w:val="26"/>
          <w:szCs w:val="26"/>
          <w:lang w:val="vi-VN"/>
        </w:rPr>
        <w:softHyphen/>
        <w:t>ợc cấp bù, khi nhận được tiền,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 (3382).</w:t>
      </w:r>
    </w:p>
    <w:p w:rsidR="00AA7D82" w:rsidRPr="00FA31E2" w:rsidRDefault="00AA7D82" w:rsidP="00AD7D62">
      <w:pPr>
        <w:tabs>
          <w:tab w:val="left" w:pos="-150"/>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4. Khi vay, mượn vật tư, hàng hóa, nhận góp vốn hợp đồng hợp tác kinh doanh không hình thành pháp nhân,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 152, 153, 156...</w:t>
      </w:r>
    </w:p>
    <w:p w:rsidR="00AA7D82" w:rsidRPr="00FA31E2" w:rsidRDefault="00AA7D82" w:rsidP="00AD7D62">
      <w:pPr>
        <w:tabs>
          <w:tab w:val="left" w:pos="-150"/>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w:t>
      </w:r>
    </w:p>
    <w:p w:rsidR="00AA7D82" w:rsidRPr="00FA31E2" w:rsidRDefault="00AA7D82" w:rsidP="00AD7D62">
      <w:pPr>
        <w:tabs>
          <w:tab w:val="left" w:pos="528"/>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5. Hạch toán doanh thu chưa thực hiện về cho thuê TSCĐ, BĐS đầu tư theo phương thức cho thuê hoạt động, doanh thu của kỳ kế toán được xác định bằng tổng số tiền cho thuê hoạt động TSCĐ, BĐS đầu tư đã thu chia cho số kỳ thu tiền trước cho thuê hoạt động TSCĐ, BĐS đầu tư (trừ trường hợp được ghi nhận doanh thu một lần đối với toàn bộ số tiền nhận trước):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nhận tiền của khách hàng trả tr</w:t>
      </w:r>
      <w:r w:rsidRPr="00FA31E2">
        <w:rPr>
          <w:rFonts w:ascii="Times New Roman" w:hAnsi="Times New Roman" w:cs="Times New Roman"/>
          <w:noProof/>
          <w:sz w:val="26"/>
          <w:szCs w:val="26"/>
          <w:lang w:val="vi-VN"/>
        </w:rPr>
        <w:softHyphen/>
        <w:t>ước về cho thuê TSCĐ, BĐS đầu tư trong nhiều năm, kế toán phản ánh doanh thu chưa thực hiện theo giá ch</w:t>
      </w:r>
      <w:r w:rsidRPr="00FA31E2">
        <w:rPr>
          <w:rFonts w:ascii="Times New Roman" w:hAnsi="Times New Roman" w:cs="Times New Roman"/>
          <w:noProof/>
          <w:sz w:val="26"/>
          <w:szCs w:val="26"/>
          <w:lang w:val="vi-VN"/>
        </w:rPr>
        <w:softHyphen/>
        <w:t>ưa có thuế GTGT,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 (tổng số tiền nhận trư</w:t>
      </w:r>
      <w:r w:rsidRPr="00FA31E2">
        <w:rPr>
          <w:rFonts w:ascii="Times New Roman" w:hAnsi="Times New Roman" w:cs="Times New Roman"/>
          <w:noProof/>
          <w:sz w:val="26"/>
          <w:szCs w:val="26"/>
          <w:lang w:val="vi-VN"/>
        </w:rPr>
        <w:softHyphen/>
        <w:t>ớc)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3387 - Doanh thu chưa thực hiện (giá ch</w:t>
      </w:r>
      <w:r w:rsidRPr="00FA31E2">
        <w:rPr>
          <w:rFonts w:ascii="Times New Roman" w:hAnsi="Times New Roman" w:cs="Times New Roman"/>
          <w:noProof/>
          <w:sz w:val="26"/>
          <w:szCs w:val="26"/>
          <w:lang w:val="vi-VN"/>
        </w:rPr>
        <w:softHyphen/>
        <w:t>ưa có thuế GTGT)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3331 - Thuế GTGT phải nộp (33311).</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tính và ghi nhận doanh thu của từng kỳ kế toán,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3387 - Doanh thu chưa thực hiện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511 - Doanh thu bán hàng và cung cấp dịch vụ (5113, 5117).</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w:t>
      </w:r>
      <w:r w:rsidRPr="00FA31E2">
        <w:rPr>
          <w:rFonts w:ascii="Times New Roman" w:hAnsi="Times New Roman" w:cs="Times New Roman"/>
          <w:noProof/>
          <w:sz w:val="26"/>
          <w:szCs w:val="26"/>
          <w:lang w:val="vi-VN"/>
        </w:rPr>
        <w:softHyphen/>
        <w:t>ường hợp hợp đồng cho thuê tài sản không đ</w:t>
      </w:r>
      <w:r w:rsidRPr="00FA31E2">
        <w:rPr>
          <w:rFonts w:ascii="Times New Roman" w:hAnsi="Times New Roman" w:cs="Times New Roman"/>
          <w:noProof/>
          <w:sz w:val="26"/>
          <w:szCs w:val="26"/>
          <w:lang w:val="vi-VN"/>
        </w:rPr>
        <w:softHyphen/>
        <w:t>ược thực hiện phải trả lại tiền cho khách hàng,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Nợ TK 3387 - Doanh thu chưa thực hiện (giá cho thuê ch</w:t>
      </w:r>
      <w:r w:rsidRPr="00FA31E2">
        <w:rPr>
          <w:rFonts w:ascii="Times New Roman" w:hAnsi="Times New Roman" w:cs="Times New Roman"/>
          <w:noProof/>
          <w:sz w:val="26"/>
          <w:szCs w:val="26"/>
          <w:lang w:val="vi-VN"/>
        </w:rPr>
        <w:softHyphen/>
        <w:t>ưa có thuế GTGT)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3331 - Thuế GTGT phải nộp (số tiền trả lại cho ng</w:t>
      </w:r>
      <w:r w:rsidRPr="00FA31E2">
        <w:rPr>
          <w:rFonts w:ascii="Times New Roman" w:hAnsi="Times New Roman" w:cs="Times New Roman"/>
          <w:noProof/>
          <w:sz w:val="26"/>
          <w:szCs w:val="26"/>
          <w:lang w:val="vi-VN"/>
        </w:rPr>
        <w:softHyphen/>
        <w:t>ười đi thuê về</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thuế GTGT của hoạt động cho thuê TSCĐ không thực hiện được)</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112,...(số tiền trả lại).</w:t>
      </w:r>
    </w:p>
    <w:p w:rsidR="00AA7D82" w:rsidRPr="00FA31E2" w:rsidRDefault="00AA7D82" w:rsidP="00AD7D62">
      <w:pPr>
        <w:tabs>
          <w:tab w:val="left" w:pos="480"/>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6. Hạch toán trường hợp bán hàng theo phương thức trả chậm, trả góp:</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w:t>
      </w:r>
      <w:r w:rsidRPr="00FA31E2">
        <w:rPr>
          <w:rFonts w:ascii="Times New Roman" w:hAnsi="Times New Roman" w:cs="Times New Roman"/>
          <w:b/>
          <w:bCs/>
          <w:noProof/>
          <w:sz w:val="26"/>
          <w:szCs w:val="26"/>
          <w:lang w:val="vi-VN"/>
        </w:rPr>
        <w:t xml:space="preserve"> </w:t>
      </w:r>
      <w:r w:rsidRPr="00FA31E2">
        <w:rPr>
          <w:rFonts w:ascii="Times New Roman" w:hAnsi="Times New Roman" w:cs="Times New Roman"/>
          <w:noProof/>
          <w:sz w:val="26"/>
          <w:szCs w:val="26"/>
          <w:lang w:val="vi-VN"/>
        </w:rPr>
        <w:t>Khi bán hàng trả chậm, trả góp thì ghi nhận doanh thu bán hàng và cung cấp dịch vụ của kỳ kế toán theo giá bán trả tiền ngay, phần chênh lệch giữa giá bán trả chậm, trả góp với giá bán trả tiền ngay ghi vào tài khoản 3387 "Doanh thu chưa thực hiện",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112,131,...</w:t>
      </w:r>
    </w:p>
    <w:p w:rsidR="00AA7D82" w:rsidRPr="00FA31E2" w:rsidRDefault="00AA7D82" w:rsidP="00204CAF">
      <w:pPr>
        <w:tabs>
          <w:tab w:val="left" w:pos="567"/>
        </w:tabs>
        <w:spacing w:after="0" w:line="312" w:lineRule="auto"/>
        <w:ind w:left="142" w:firstLine="425"/>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511- Doanh thu bán hàng và cung cấp dịch</w:t>
      </w:r>
      <w:r w:rsidRPr="00FA31E2">
        <w:rPr>
          <w:rFonts w:ascii="Times New Roman" w:hAnsi="Times New Roman" w:cs="Times New Roman"/>
          <w:i/>
          <w:iCs/>
          <w:noProof/>
          <w:sz w:val="26"/>
          <w:szCs w:val="26"/>
          <w:lang w:val="vi-VN"/>
        </w:rPr>
        <w:t xml:space="preserve"> </w:t>
      </w:r>
      <w:r w:rsidRPr="00FA31E2">
        <w:rPr>
          <w:rFonts w:ascii="Times New Roman" w:hAnsi="Times New Roman" w:cs="Times New Roman"/>
          <w:noProof/>
          <w:sz w:val="26"/>
          <w:szCs w:val="26"/>
          <w:lang w:val="vi-VN"/>
        </w:rPr>
        <w:t>vụ (theo giá bán trả tiền ngay chưa có thuế GTGT)</w:t>
      </w:r>
    </w:p>
    <w:p w:rsidR="00AA7D82" w:rsidRPr="00FA31E2" w:rsidRDefault="00AA7D82" w:rsidP="00204CAF">
      <w:pPr>
        <w:tabs>
          <w:tab w:val="left" w:pos="567"/>
        </w:tabs>
        <w:spacing w:after="0" w:line="312" w:lineRule="auto"/>
        <w:ind w:left="142" w:firstLine="425"/>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3387 - Doanh thu chưa thực hiện (phần chênh lệch giữa giá bán trả chậm, trả góp và giá bán trả tiền ngay chưa có thuế GTGT)</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333 - Thuế và các khoản phải nộp Nhà nước (3331).</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Hàng kỳ, tính, xác định và kết chuyển doanh thu tiền lãi bán hàng trả chậm, trả góp trong kỳ,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3387 - Doanh thu chưa thực hiện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515 - Doanh thu hoạt động tài chính.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thực thu tiền bán hàng trả chậm, trả góp trong đó gồm cả phần chênh lệch giữa giá bán trả chậm, trả góp và giá bán trả tiền ngay,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131 - Phải thu của khách hàng.</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Đồng thời ghi nhận giá vốn hàng bán: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Nếu bán sản phẩm, hàng hoá,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632- Giá vốn hàng bán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154 (631), 155, 156, 157,...</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Nếu thanh lý, bán BĐS đầu tư,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632- Giá vốn hàng bán (giá trị còn lại của BĐS đầu tư)</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214 - Hao mòn TSCĐ (2147) (số hao mòn luỹ kế - nếu có)</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217- BĐS đầu tư.</w:t>
      </w:r>
    </w:p>
    <w:p w:rsidR="00AA7D82" w:rsidRPr="00FA31E2" w:rsidRDefault="00AA7D82" w:rsidP="00AD7D62">
      <w:pPr>
        <w:tabs>
          <w:tab w:val="left" w:pos="540"/>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7. Trường hợp bán và thuê lại TSCĐ là thuê tài chính có giá bán lớn hơn giá trị còn lại của TSCĐ bán và thuê lại: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hoàn tất thủ tục bán tài sản, căn cứ vào hoá đơn và các chứng từ liên quan,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 (tổng giá thanh toán)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711- Thu nhập khác (giá trị còn lại của TSCĐ bán và thuê lại)</w:t>
      </w:r>
    </w:p>
    <w:p w:rsidR="00AA7D82" w:rsidRPr="00FA31E2" w:rsidRDefault="00AA7D82" w:rsidP="00204CAF">
      <w:pPr>
        <w:tabs>
          <w:tab w:val="left" w:pos="567"/>
        </w:tabs>
        <w:spacing w:after="0" w:line="312" w:lineRule="auto"/>
        <w:ind w:left="142" w:firstLine="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3387 - Doanh thu chưa thực hiện (chênh lệch giữa giá bán lớn hơn giá trị còn lại của TSCĐ)</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Có TK 3331 - Thuế GTGT phải nộp.</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Đồng thời ghi giảm TSCĐ:</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811 - Chi phí khác (giá trị còn lại của TSCĐ bán và thuê lại)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214 - Hao mòn TSCĐ (giá trị hao mòn) (nếu có)</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211 - TSCĐ hữu hình (nguyên giá TSCĐ).</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Định kỳ, kết chuyển chênh lệch lớn hơn (lãi) giữa giá bán và giá trị còn lại của tài sản cố định bán và thuê lại ghi giảm chi phí sản xuất, kinh doanh trong kỳ phù hợp với thời gian thuê tài sản,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3387 - Doanh thu chưa thực hiện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623, 627, 641, 642,...</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8. Các doanh nghiệp chưa phân bổ hết khoản lãi chênh lệch tỷ giá của giai đoạn trước hoạt động (đang phản ánh trên tài khoản 3387 – Doanh thu chưa thực hiện) phải kết chuyển toàn bộ số lãi chênh lệch tỷ giá vào doanh thu hoạt động tài chính để xác định kết quả kinh doanh trong kỳ, ghi:</w:t>
      </w:r>
    </w:p>
    <w:p w:rsidR="00AA7D82" w:rsidRPr="00FA31E2" w:rsidRDefault="00AA7D82" w:rsidP="00AD7D62">
      <w:pPr>
        <w:tabs>
          <w:tab w:val="left" w:pos="567"/>
          <w:tab w:val="left" w:pos="70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3387 - Doanh thu chưa thực hiện</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515 - Doanh thu hoạt động tài chính.</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9. Xác định số lợi nhuận, cổ tức phải trả cho các chủ sở hữu,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xác định số phải trả,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421 - Lợi nhuận sau thuế chưa phân phối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338 - Phải trả, phải nộp khác (3388).</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Khi trả cổ tức, lợi nhuận cho chủ sở hữu, ghi:</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338 -  Phải trả, phải nộp khác (3388)</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(số tiền trả cổ tức, lợi nhuận cho chủ sở hữu)</w:t>
      </w:r>
    </w:p>
    <w:p w:rsidR="00AA7D82" w:rsidRPr="00FA31E2" w:rsidRDefault="00AA7D82"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3335 - Thuế thu nhập cá nhân (nếu khấu trừ tại nguồn số thuế TNCN của chủ sở hữu).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4.2.5.Kế toán quỹ khen thưởng, phúc lợi</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4.2.5.1. Nguyên tắc kế toán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Tài khoản này dùng để phản ánh số hiện có, tình hình tăng, giảm quỹ khen thưởng, quỹ phúc lợi và quỹ thưởng ban quản lý điều hành công ty của doanh nghiệp. Quỹ khen thưởng, quỹ phúc lợi được trích từ lợi nhuận sau thuế TNDN của doanh nghiệp để dùng cho công tác khen thưởng, khuyến khích lợi ích vật chất, phục vụ nhu cầu phúc lợi công cộng, cải thiện và nâng cao đời sống vật chất, tinh thần của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Việc trích lập và sử dụng quỹ khen thưởng, quỹ phúc lợi và quỹ thưởng ban quản lý điều hành công ty phải theo chính sách tài chính hiện hành.</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Quỹ khen thưởng, quỹ phúc lợi, quỹ thưởng ban quản lý điều hành công ty  phải được hạch toán chi tiết theo từng loại quỹ.</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d) Đối với TSCĐ đầu tư, mua sắm bằng quỹ phúc lợi khi hoàn thành dùng vào sản xuất, kinh doanh, kế toán ghi tăng TSCĐ đồng thời ghi tăng Vốn đầu tư của chủ sở hữu và giảm quỹ phúc lợi.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 Đối với TSCĐ đầu tư, mua sắm bằng quỹ phúc lợi khi hoàn thành dùng  cho nhu cầu văn hóa, phúc lợi của doanh nghiệp,  kế toán ghi tăng TSCĐ và đồng thời được kết chuyển từ Quỹ phúc lợi (TK 3532) sang Quỹ phúc lợi đã hình thành TSCĐ (TK 3533). Những TSCĐ này hàng tháng không trích khấu hao TSCĐ vào chi phí mà cuối niên độ kế toán tính hao mòn TSCĐ một lần /một năm để ghi giảm Quỹ phúc lợi đã hình thành TSCĐ.</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4.2.5.2. Chứng từ kế toán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-Quy chế chi tiêu nội bộ, Hợp đồng lao động, hợp đồng kinh tế, hóa đơn mua hàng,..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-Phiếu chi, GBN,...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4.2.5.3. Tài khoản sử dụng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Kết cấu và nội dung phản ánh của tài khoản 353 – Quỹ khen thưởng, phúc lợi</w:t>
      </w:r>
    </w:p>
    <w:p w:rsidR="00AA7D82" w:rsidRPr="00FA31E2" w:rsidRDefault="00AA7D82"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Bên Nợ:</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chi tiêu quỹ khen thưởng, quỹ phúc lợi, quỹ thưởng ban quản lý điều hành công ty;</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Giảm quỹ phúc lợi đã hình thành TSCĐ khi tính hao mòn TSCĐ hoặc do nhượng bán, thanh lý, phát hiện thiếu khi kiểm kê TSCĐ;</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Đầu tư, mua sắm TSCĐ bằng quỹ phúc lợi khi hoàn thành phục vụ nhu cầu văn hóa, phúc lợi;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Cấp quỹ khen thưởng, phúc lợi cho cấp dưới.</w:t>
      </w:r>
    </w:p>
    <w:p w:rsidR="00AA7D82" w:rsidRPr="00FA31E2" w:rsidRDefault="00AA7D82"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Bên Có</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Trích lập quỹ khen thưởng, quỹ phúc lợi, quỹ thưởng ban quản lý điều hành công ty  từ lợi nhuận sau thuế TNDN;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Quỹ khen thưởng, phúc lợi được cấp trên cấp;</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Quỹ phúc lợi đã hình thành TSCĐ tăng do đầu tư, mua sắm TSCĐ bằng quỹ phúc lợi hoàn thành đưa vào sử dụng cho sản xuất, kinh doanh hoặc hoạt động văn hoá, phúc lợi.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
          <w:noProof/>
          <w:sz w:val="26"/>
          <w:szCs w:val="26"/>
          <w:lang w:val="vi-VN"/>
        </w:rPr>
        <w:t>Số dư bên Có:</w:t>
      </w:r>
      <w:r w:rsidRPr="00FA31E2">
        <w:rPr>
          <w:rFonts w:ascii="Times New Roman" w:hAnsi="Times New Roman" w:cs="Times New Roman"/>
          <w:noProof/>
          <w:sz w:val="26"/>
          <w:szCs w:val="26"/>
          <w:lang w:val="vi-VN"/>
        </w:rPr>
        <w:t xml:space="preserve"> Số quỹ khen thưởng, quỹ phúc lợi hiện còn của doanh nghiệp.</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Tài khoản 353 – Quỹ khen thưởng, phúc lợi, có 4 tài khoản cấp 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3531 - Quỹ khen thưởng: Phản ánh số hiện có, tình hình trích lập và chi tiêu quỹ khen thưởng của doanh nghiệp.</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3532 - Quỹ phúc lợi: Phản ánh số hiện có, tình hình trích lập và chi tiêu quỹ phúc lợi của doanh nghiệp.</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3533 - Quỹ phúc lợi đã hình thành TSCĐ: Phản ánh số hiện có, tình hình tăng, giảm quỹ phúc lợi đã hình thành TSCĐ của doanh nghiệp.</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Tài khoản 3534 - Quỹ thưởng ban quản lý điều hành công ty: Phản ánh số hiện có, tình hình trích lập và chi tiêu Quỹ thưởng ban quản lý điều hành công ty.</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4.2.5.4. Phương pháp kế toán một số nghiệp vụ kinh tế chủ yếu</w:t>
      </w:r>
    </w:p>
    <w:p w:rsidR="00AA7D82" w:rsidRPr="00FA31E2" w:rsidRDefault="00AA7D82" w:rsidP="00AD7D62">
      <w:pPr>
        <w:pStyle w:val="BodyText"/>
        <w:spacing w:line="312" w:lineRule="auto"/>
        <w:ind w:left="142"/>
        <w:rPr>
          <w:rFonts w:ascii="Times New Roman" w:hAnsi="Times New Roman"/>
          <w:noProof/>
          <w:sz w:val="26"/>
          <w:szCs w:val="26"/>
          <w:lang w:val="vi-VN"/>
        </w:rPr>
      </w:pPr>
      <w:r w:rsidRPr="00FA31E2">
        <w:rPr>
          <w:rFonts w:ascii="Times New Roman" w:hAnsi="Times New Roman"/>
          <w:noProof/>
          <w:sz w:val="26"/>
          <w:szCs w:val="26"/>
          <w:lang w:val="vi-VN"/>
        </w:rPr>
        <w:t>a) Trong năm khi tạm trích quỹ khen thưởng, phúc lợi,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421 - Lợi nhuận sau thuế chưa phân phối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353 - Quỹ khen thưởng, phúc lợi (3531, 3532, 3534).</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Cuối năm, xác định quỹ khen thưởng, phúc lợi được trích thêm,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421 - Lợi nhuận sau thuế chưa phân phối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353 - Quỹ khen thưởng, phúc lợi (3531, 3532, 3534).</w:t>
      </w:r>
    </w:p>
    <w:p w:rsidR="00AA7D82" w:rsidRPr="00FA31E2" w:rsidRDefault="00AA7D82" w:rsidP="00AD7D62">
      <w:pPr>
        <w:pStyle w:val="BodyText"/>
        <w:spacing w:line="312" w:lineRule="auto"/>
        <w:ind w:left="142"/>
        <w:rPr>
          <w:rFonts w:ascii="Times New Roman" w:hAnsi="Times New Roman"/>
          <w:noProof/>
          <w:spacing w:val="-6"/>
          <w:sz w:val="26"/>
          <w:szCs w:val="26"/>
          <w:lang w:val="vi-VN"/>
        </w:rPr>
      </w:pPr>
      <w:r w:rsidRPr="00FA31E2">
        <w:rPr>
          <w:rFonts w:ascii="Times New Roman" w:hAnsi="Times New Roman"/>
          <w:noProof/>
          <w:spacing w:val="-6"/>
          <w:sz w:val="26"/>
          <w:szCs w:val="26"/>
          <w:lang w:val="vi-VN"/>
        </w:rPr>
        <w:t>c) Tính tiền thưởng phải trả cho công nhân viên và người lao động khác trong doanh nghiệp,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(3531).</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334 - Phải trả người lao động.</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Dùng quỹ phúc lợi để chi trợ cấp khó khăn, chi cho công nhân viên và người lao động nghỉ mát, chi cho phong trào văn hóa, văn nghệ quần chúng,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(3532)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 Khi bán sản phẩm, hàng hóa trang trải bằng quỹ khen thưởng phúc lợi, kế toán phản ánh doanh thu không bao gồm thuế GTGT phải nộp,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(tổng giá thanh toán)</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511 - Doanh thu bán hàng và cung cấp dịch vụ</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3331 - Thuế GTGT phải nộp (33311).</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e) Khi cấp trên cấp quỹ khen thưởng, phúc lợi cho đơn vị cấp dưới,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(3531, 3532, 3534)</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g) Số quỹ khen thưởng, phúc lợi do đơn vị cấp trên cấp xuống,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353 -  Quỹ khen thưởng, phúc lợi (3531, 3532).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 Dùng quỹ phúc lợi ủng hộ các vùng thiên tai, hỏa hoạn, chi từ thiện…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(3532)</w:t>
      </w:r>
    </w:p>
    <w:p w:rsidR="00AA7D82" w:rsidRPr="00FA31E2" w:rsidRDefault="00AA7D82" w:rsidP="00AD7D62">
      <w:pPr>
        <w:spacing w:after="0" w:line="312" w:lineRule="auto"/>
        <w:ind w:left="142"/>
        <w:jc w:val="both"/>
        <w:rPr>
          <w:rFonts w:ascii="Times New Roman" w:hAnsi="Times New Roman" w:cs="Times New Roman"/>
          <w:noProof/>
          <w:spacing w:val="-4"/>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spacing w:after="0" w:line="312" w:lineRule="auto"/>
        <w:ind w:left="142"/>
        <w:jc w:val="both"/>
        <w:rPr>
          <w:rFonts w:ascii="Times New Roman" w:hAnsi="Times New Roman" w:cs="Times New Roman"/>
          <w:noProof/>
          <w:spacing w:val="-4"/>
          <w:sz w:val="26"/>
          <w:szCs w:val="26"/>
          <w:lang w:val="vi-VN"/>
        </w:rPr>
      </w:pPr>
      <w:r w:rsidRPr="00FA31E2">
        <w:rPr>
          <w:rFonts w:ascii="Times New Roman" w:hAnsi="Times New Roman" w:cs="Times New Roman"/>
          <w:noProof/>
          <w:spacing w:val="-4"/>
          <w:sz w:val="26"/>
          <w:szCs w:val="26"/>
          <w:lang w:val="vi-VN"/>
        </w:rPr>
        <w:t>i) Khi đầu tư, mua sắm TSCĐ hoàn thành bằng quỹ phúc lợi đưa vào sử dụng cho mục đích văn hoá, phúc lợi của doanh nghiệp, ghi: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211 - TSCĐ hữu hình (nguyên giá)</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133 - Thuế GTGT được khấu trừ (nếu được khấu trừ)</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241, 331,…</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Nếu thuế GTGT đầu vào không được khấu trừ thì nguyên giá TSCĐ bao gồm cả thuế GTGT</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Đồng thời, ghi: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3532 - Quỹ phúc lợi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3533 - Quỹ phúc lợi đã hình thành TSCĐ.</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k) Định kỳ, tính hao mòn TSCĐ đầu tư, mua sắm bằng quỹ phúc lợi, sử dụng cho nhu cầu văn hóa, phúc lợi của doanh nghiệp, ghi: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3533 - Quỹ phúc lợi đã hình thành TSCĐ</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214 - Hao mòn TSCĐ.</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l) Khi nhượng bán, thanh lý TSCĐ đầu tư, mua sắm bằng quỹ phúc lợi, dùng vào hoạt động văn hoá, phúc lợi: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Ghi giảm TSCĐ nhượng bán, thanh lý:</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3533 - Quỹ phúc lợi đã hình thành TSCĐ (giá trị còn lại)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214 - Hao mòn TSCĐ (giá trị hao mòn)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211 - TSCĐ hữu hình (nguyên giá).</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Phản ánh các khoản thu, chi nhượng bán, thanh lý TSCĐ:</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Đối với các khoản chi, ghi: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(3532)</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133 - Thuế GTGT được khấu trừ (nếu được khấu trừ)</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 334,…</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Đối với các khoản thu, ghi:</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353 - Quỹ khen thưởng, phúc lợi (3532)</w:t>
      </w:r>
    </w:p>
    <w:p w:rsidR="00AA7D82" w:rsidRPr="00FA31E2" w:rsidRDefault="00AA7D82" w:rsidP="00AD7D62">
      <w:pPr>
        <w:spacing w:after="0" w:line="312" w:lineRule="auto"/>
        <w:ind w:left="142" w:firstLine="720"/>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3331 - Thuế GTGT phải nộp (nếu có).</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m) Kế toán chuyển giao tài sản là các công trình phúc lợi: Trường hợp chuyển giao nhà ở cán bộ, công nhân viên đầu tư bằng nguồn Quỹ phúc lợi của doanh nghiệp cho cơ quan nhà đất địa phương để quản lý,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3533 - Quỹ phúc lợi đã hình thành TSCĐ (giá trị còn lại)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214 - Hao mòn TSCĐ (giá trị hao mòn)</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211 - TSCĐ hữu hình (nguyên giá).</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 Trường hợp chủ sở hữu doanh nghiệp quyết định thưởng cho Hội đồng quản trị, Ban giám đốc từ Quỹ thưởng ban quản lý, điều hành công ty, ghi:</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353 - Quỹ khen thưởng, phúc lợi (3354)</w:t>
      </w:r>
    </w:p>
    <w:p w:rsidR="00AA7D82" w:rsidRPr="00FA31E2" w:rsidRDefault="00AA7D82"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w:t>
      </w:r>
    </w:p>
    <w:p w:rsidR="00AA7D82" w:rsidRPr="00FA31E2" w:rsidRDefault="00AA7D82"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p>
    <w:p w:rsidR="008E46AC" w:rsidRDefault="008E46AC" w:rsidP="00AD7D62">
      <w:pPr>
        <w:ind w:left="142"/>
        <w:rPr>
          <w:rFonts w:ascii="Times New Roman" w:hAnsi="Times New Roman" w:cs="Times New Roman"/>
          <w:b/>
          <w:bCs/>
          <w:noProof/>
          <w:sz w:val="24"/>
          <w:szCs w:val="24"/>
          <w:lang w:val="vi-VN"/>
        </w:rPr>
      </w:pPr>
      <w:r>
        <w:rPr>
          <w:rFonts w:ascii="Times New Roman" w:hAnsi="Times New Roman" w:cs="Times New Roman"/>
          <w:b/>
          <w:bCs/>
          <w:noProof/>
          <w:sz w:val="24"/>
          <w:szCs w:val="24"/>
          <w:lang w:val="vi-VN"/>
        </w:rPr>
        <w:br w:type="page"/>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CHƯƠNG V:   KẾ TOÁN VỐN CHỦ SỞ HỮU</w:t>
      </w:r>
    </w:p>
    <w:p w:rsidR="009809B0" w:rsidRPr="00FA31E2" w:rsidRDefault="009809B0"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5.1. Kế toán vốn đầu tư của chủ sở hữu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5.1.1. Nguyên tắc kế toán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Tài khoản này dùng để phản ánh vốn do chủ sở hữu đầu tư hiện có và tình hình tăng, giảm vốn đầu tư của chủ sở hữu. Các công ty con, đơn vị có tư cách pháp nhân hạch toán độc lập phản ánh số vốn được công ty mẹ đầu tư vào tài khoản này.</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Vốn đầu tư của chủ sở hữu bao gồm:</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Vốn góp ban đầu, góp bổ sung của các chủ sở hữu;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được bổ sung từ các quỹ thuộc vốn chủ sở hữu, lợi nhuận sau thuế của hoạt động kinh doanh;</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Cấu phần vốn của trái phiếu chuyển đổi (quyền chọn chuyển đổi trái phiếu thành cổ phiếu);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khoản viện trợ không hoàn lại, các khoản nhận được khác được cơ quan có thẩm quyền cho phép ghi tăng vốn đầu tư của chủ sở hữu.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 Các doanh nghiệp chỉ hạch toán vào TK  411 - “Vốn đầu tư của chủ sở hữu” theo số vốn thực tế chủ sở hữu đã góp, không được ghi nhận theo số cam kết, số phải thu của các chủ sở hữu.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Doanh nghiệp phải tổ chức hạch toán chi tiết vốn đầu tư của chủ sở hữu theo từng nguồn hình thành vốn (như vốn góp của chủ sở hữu, thặng dư vốn cổ phần, vốn khác) và  theo dõi chi tiết cho từng tổ chức, từng cá nhân tham gia góp vốn.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 Doanh nghiệp ghi giảm vốn đầu tư của chủ sở hữu khi:</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Doanh nghiệp nộp trả vốn cho Ngân sách Nhà nước hoặc bị điều động vốn cho doanh nghiệp khác theo quyết định của cơ quan có thẩm quyền;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Trả lại vốn cho các chủ sở hữu, hủy bỏ cổ phiếu quỹ theo quy định của pháp luật;</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Giải thể, chấm dứt hoạt động theo quy định của pháp luật;</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trường hợp khác theo quy định của pháp luật.</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e) Trường hợp nhận vốn góp bằng tài sản phải phản ánh tăng Vốn đầu tư của chủ sở hữu theo giá đánh giá lại của tài sản được các bên góp vốn chấp nhận. Đối với các tài sản vô hình như thương hiệu, nhãn hiệu, tên thương mại, quyền khai thác, phát triển dự án... chỉ được ghi tăng vốn góp nếu pháp luật có liên quan cho phép.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5.1.2. Chứng từ kế toán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-Biên bản góp vốn, Giấy chứng nhận số vốn góp cho từng cổ đông</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5.1.3. Tài khoản sử dụng</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 xml:space="preserve">Kết cấu và nội dung phản ánh của tài khoản 411 – </w:t>
      </w:r>
      <w:r w:rsidRPr="00FA31E2">
        <w:rPr>
          <w:rFonts w:ascii="Times New Roman" w:hAnsi="Times New Roman" w:cs="Times New Roman"/>
          <w:b/>
          <w:noProof/>
          <w:sz w:val="26"/>
          <w:szCs w:val="26"/>
          <w:lang w:val="vi-VN"/>
        </w:rPr>
        <w:t>Vốn đầu tư của chủ sở hữu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B</w:t>
      </w:r>
      <w:r w:rsidRPr="00FA31E2">
        <w:rPr>
          <w:rFonts w:ascii="Times New Roman" w:hAnsi="Times New Roman" w:cs="Times New Roman"/>
          <w:b/>
          <w:noProof/>
          <w:sz w:val="26"/>
          <w:szCs w:val="26"/>
          <w:lang w:val="vi-VN"/>
        </w:rPr>
        <w:t>ên Nợ: Vốn đầu tư của chủ sở hữu giảm do:</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Hoàn trả vốn góp cho các chủ sở hữu vốn;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Điều chuyển vốn cho đơn vị khác;</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Phát hành cổ phiếu thấp hơn mệnh giá;</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Giải thể, chấm dứt hoạt động doanh nghiệp;</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Bù lỗ kinh doanh theo quyết định của cơ quan có thẩm quyền;</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Bên Có: Vốn đầu tư của chủ sở hữu tăng do:</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Các chủ sở hữu góp vốn;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Bổ sung vốn từ lợi nhuận kinh doanh, từ các quỹ thuộc vốn chủ sở hữu;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Phát hành cổ phiếu cao hơn mệnh giá;</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Phát sinh quyền chọn chuyển đổi trái phiếu thành cổ phiếu;</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Giá trị quà tặng, biếu, tài trợ (sau khi trừ các khoản thuế phải nộp) được ghi tăng Vốn đầu tư của chủ sở hữu theo quyết định của cơ quan có thẩm quyền.</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Số dư bên Có: Vốn đầu tư của chủ sở hữu hiện có của doanh nghiệp.</w:t>
      </w:r>
    </w:p>
    <w:p w:rsidR="007A1045"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5.1.4. Phương pháp kế toán một số nghiệp vụ kinh tế chủ yếu</w:t>
      </w:r>
    </w:p>
    <w:p w:rsidR="007A1045" w:rsidRPr="00FA31E2" w:rsidRDefault="007A1045" w:rsidP="00AD7D62">
      <w:pPr>
        <w:pStyle w:val="BodyTextIndent3"/>
        <w:tabs>
          <w:tab w:val="left" w:pos="567"/>
        </w:tabs>
        <w:spacing w:after="0" w:line="312" w:lineRule="auto"/>
        <w:ind w:left="142"/>
        <w:jc w:val="both"/>
        <w:rPr>
          <w:rFonts w:ascii="Times New Roman" w:hAnsi="Times New Roman"/>
          <w:b/>
          <w:i/>
          <w:noProof/>
          <w:sz w:val="26"/>
          <w:szCs w:val="26"/>
          <w:lang w:val="vi-VN"/>
        </w:rPr>
      </w:pPr>
      <w:r w:rsidRPr="00FA31E2">
        <w:rPr>
          <w:rFonts w:ascii="Times New Roman" w:hAnsi="Times New Roman"/>
          <w:b/>
          <w:i/>
          <w:noProof/>
          <w:sz w:val="26"/>
          <w:szCs w:val="26"/>
          <w:lang w:val="vi-VN"/>
        </w:rPr>
        <w:t>1. Khi thực nhận vốn góp của các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 112 (nếu nhận vốn góp bằng tiền)</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121, 128, 228 (nếu nhận vốn góp bằng cổ phiếu, trái phiếu, các</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khoản đầu tư vào doanh nghiệp khác)</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152, 155, 156 (nếu nhận vốn góp bằng hàng tồn kho)</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211, 213, 217, 241 (nếu nhận vốn góp bằng TSCĐ, BĐSĐT)</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331, 338, 341 (nếu chuyển vay, nợ phải trả thành vốn góp)</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4112, 4118 (chênh lệch giữa giá trị tài sản, nợ phải trả được</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chuyển thành vốn nhỏ hơn giá trị phần vốn được tính là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4111-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4112, 4118 (chênh lệch giữa giá trị tài sản, nợ phải trả</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được chuyển thành vốn lớn hơn giá trị phần vốn được tính là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2. Khi doanh nghiệp bổ sung vốn điều lệ từ các nguồn vốn hợp pháp khác, doanh nghiệp phải kết chuyển sang Vốn đầu tư của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412, 414, 418, 421, 441</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411 - Vốn đầu tư của chủ sở hữu (4111).</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3</w:t>
      </w:r>
      <w:r w:rsidR="00CA2F68">
        <w:rPr>
          <w:rFonts w:ascii="Times New Roman" w:hAnsi="Times New Roman" w:cs="Times New Roman"/>
          <w:noProof/>
          <w:sz w:val="26"/>
          <w:szCs w:val="26"/>
        </w:rPr>
        <w:t>.</w:t>
      </w:r>
      <w:r w:rsidRPr="00FA31E2">
        <w:rPr>
          <w:rFonts w:ascii="Times New Roman" w:hAnsi="Times New Roman" w:cs="Times New Roman"/>
          <w:noProof/>
          <w:sz w:val="26"/>
          <w:szCs w:val="26"/>
          <w:lang w:val="vi-VN"/>
        </w:rPr>
        <w:t>Khi công trình xây dựng cơ bản bằng nguồn vốn đầu tư XDCB đã hoàn thành hoặc công việc mua sắm TSCĐ đã xong đưa vào sử dụng cho hoạt động sản xuất, kinh doanh, quyết toán vốn đầu tư được duyệt, kế toán ghi tăng nguyên giá TSCĐ, đồng thời ghi tăng Vốn đầu tư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441 - Nguồn vốn đầu tư XDCB</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4111 -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4. Khi nhận được quà biếu, tặng, tài trợ và cơ quan có thẩm quyền yêu cầu ghi tăng vốn Nhà nước,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các TK 111,112,153, 211...</w:t>
      </w:r>
    </w:p>
    <w:p w:rsidR="007A1045" w:rsidRPr="00FA31E2" w:rsidRDefault="007A1045" w:rsidP="00AD7D62">
      <w:pPr>
        <w:tabs>
          <w:tab w:val="left" w:pos="567"/>
          <w:tab w:val="left" w:pos="1418"/>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TK 411 - Vốn đầu tư của chủ sở hữu (4118).</w:t>
      </w:r>
    </w:p>
    <w:p w:rsidR="007A1045" w:rsidRPr="00FA31E2" w:rsidRDefault="007A1045" w:rsidP="00AD7D62">
      <w:pPr>
        <w:pStyle w:val="BodyTextIndent3"/>
        <w:tabs>
          <w:tab w:val="left" w:pos="567"/>
        </w:tabs>
        <w:spacing w:after="0"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Các trường hợp khác mà cơ quan có thẩm quyền không yêu cầu ghi tăng vốn Nhà nước thì phản ánh quà biếu, tặng, tài trợ vào thu nhập khác.</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5. Khi hoàn trả vốn góp cho các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411- Vốn đầu tư của chủ sở hữu (4111, 4112)</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111,112.</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6. Khi trả lại vốn góp cho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Trả lại vốn góp bằng tiền, hàng tồn kho, tài sản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4111 -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111, 112,152, 155, 156... (giá trị ghi sổ).</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 Trả lại vốn góp bằng TSCĐ,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411 - Vốn đầu tư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214 - Hao mòn TSCĐ</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Có các TK 211, 213.</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 Phần chênh lệch giữa giá trị ghi sổ của tài sản trả cho chủ sở hữu vốn và số vốn góp của chủ sở hữu được ghi nhận vào làm tăng, giảm vốn khác của chủ sở hữu.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 Kế toán lợi nhuận sau chưa phân phối</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5.2.1. Nguyên tắc kế toán</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a) Tài khoản này dùng để phản ánh kết quả kinh doanh (lãi, lỗ) sau thuế thu nhập doanh nghiệp và tình hình phân chia lợi nhuận hoặc xử lý lỗ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b) Việc phân chia lợi nhuận hoạt động kinh doanh của doanh nghiệp phải đảm bảo rõ ràng, rành mạch và theo đúng chính sách tài chính hiện hành.</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 Phải hạch toán chi tiết kết quả hoạt động kinh doanh của từng năm tài chính (năm trước, năm nay), đồng thời theo dõi chi tiết theo từng nội dung phân chia lợi nhuận của doanh nghiệp (trích lập các quỹ, bổ sung Vốn đầu tư của chủ sở hữu, chia cổ tức, lợi nhuận cho các cổ đông, cho các nhà đầu tư).</w:t>
      </w:r>
    </w:p>
    <w:p w:rsidR="007A1045" w:rsidRPr="00FA31E2" w:rsidRDefault="007A1045" w:rsidP="00AD7D62">
      <w:pPr>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d) Khi áp dụng hồi tố do thay đổi chính sách kế toán và điều chỉnh hồi tố các sai sót trọng yếu của các năm trước nhưng năm nay mới phát hiện dẫn đến phải điều chỉnh số dư đầu năm phần lợi nhuận chưa phân chia thì kế toán phải điều chỉnh tăng hoặc giảm số dư đầu năm của TK 4211 “Lợi nhuận sau thuế chưa phân phối năm trước” trên sổ kế toán và điều chỉnh tăng hoặc giảm chỉ tiêu “Lợi nhuận sau thuế chưa phân phối” trên Bảng Cân đối kế toán theo quy định tại Chuẩn mực kế toán “Thay đổi chính sách kế toán, ước tính kế toán và các sai sót” và Chuẩn mực kế toán “Thuế thu nhập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5.2.2. Chứng từ kế toán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-Quyết định phân chia lợi nhuận,</w:t>
      </w:r>
    </w:p>
    <w:p w:rsidR="007A1045" w:rsidRPr="00FA31E2" w:rsidRDefault="007A1045" w:rsidP="00AD7D62">
      <w:pPr>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-Phiếu chi, GBN,...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5.2.3. Tài khoản sử dụng</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Kết cấu và nội dung phản ánh của tài khoản 421 – Lợi nhuận sau thuế chưa phân phối</w:t>
      </w:r>
    </w:p>
    <w:p w:rsidR="007A1045" w:rsidRPr="00FA31E2" w:rsidRDefault="007A1045"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b/>
          <w:bCs/>
          <w:noProof/>
          <w:sz w:val="26"/>
          <w:szCs w:val="26"/>
          <w:lang w:val="vi-VN"/>
        </w:rPr>
        <w:t>Bên Nợ:</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Số lỗ về hoạt động kinh doanh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Trích lập các quỹ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Chia cổ tức, lợi nhuận cho các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Bổ sung vốn đầu tư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b/>
          <w:bCs/>
          <w:noProof/>
          <w:sz w:val="26"/>
          <w:szCs w:val="26"/>
          <w:lang w:val="vi-VN"/>
        </w:rPr>
        <w:t>Bên Có:</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Số lợi nhuận thực tế của hoạt động kinh doanh của doanh nghiệp trong kỳ;</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Số lỗ của cấp dưới được cấp trên cấp bù;</w:t>
      </w:r>
    </w:p>
    <w:p w:rsidR="007A1045" w:rsidRPr="00FA31E2" w:rsidRDefault="007A1045" w:rsidP="00AD7D62">
      <w:pPr>
        <w:tabs>
          <w:tab w:val="left" w:pos="567"/>
        </w:tabs>
        <w:spacing w:after="0" w:line="312" w:lineRule="auto"/>
        <w:ind w:left="142"/>
        <w:jc w:val="both"/>
        <w:rPr>
          <w:rFonts w:ascii="Times New Roman" w:hAnsi="Times New Roman" w:cs="Times New Roman"/>
          <w:b/>
          <w:bCs/>
          <w:noProof/>
          <w:sz w:val="26"/>
          <w:szCs w:val="26"/>
          <w:lang w:val="vi-VN"/>
        </w:rPr>
      </w:pPr>
      <w:r w:rsidRPr="00FA31E2">
        <w:rPr>
          <w:rFonts w:ascii="Times New Roman" w:hAnsi="Times New Roman" w:cs="Times New Roman"/>
          <w:bCs/>
          <w:noProof/>
          <w:sz w:val="26"/>
          <w:szCs w:val="26"/>
          <w:lang w:val="vi-VN"/>
        </w:rPr>
        <w:t>- Xử lý các khoản lỗ về hoạt động kinh doanh.</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
          <w:bCs/>
          <w:i/>
          <w:noProof/>
          <w:sz w:val="26"/>
          <w:szCs w:val="26"/>
          <w:lang w:val="vi-VN"/>
        </w:rPr>
        <w:t>Tài khoản 421 có thể có số  dư Nợ hoặc số dư Có.</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
          <w:bCs/>
          <w:noProof/>
          <w:sz w:val="26"/>
          <w:szCs w:val="26"/>
          <w:lang w:val="vi-VN"/>
        </w:rPr>
        <w:t xml:space="preserve">Số dư bên Nợ: </w:t>
      </w:r>
      <w:r w:rsidRPr="00FA31E2">
        <w:rPr>
          <w:rFonts w:ascii="Times New Roman" w:hAnsi="Times New Roman" w:cs="Times New Roman"/>
          <w:bCs/>
          <w:noProof/>
          <w:sz w:val="26"/>
          <w:szCs w:val="26"/>
          <w:lang w:val="vi-VN"/>
        </w:rPr>
        <w:t>Số lỗ hoạt động kinh doanh chưa xử lý.</w:t>
      </w:r>
    </w:p>
    <w:p w:rsidR="007A1045" w:rsidRPr="00FA31E2" w:rsidRDefault="007A1045" w:rsidP="00AD7D62">
      <w:pPr>
        <w:tabs>
          <w:tab w:val="left" w:pos="567"/>
        </w:tabs>
        <w:spacing w:after="0" w:line="312" w:lineRule="auto"/>
        <w:ind w:left="142"/>
        <w:jc w:val="both"/>
        <w:rPr>
          <w:rFonts w:ascii="Times New Roman" w:hAnsi="Times New Roman" w:cs="Times New Roman"/>
          <w:b/>
          <w:bCs/>
          <w:i/>
          <w:noProof/>
          <w:sz w:val="26"/>
          <w:szCs w:val="26"/>
          <w:lang w:val="vi-VN"/>
        </w:rPr>
      </w:pPr>
      <w:r w:rsidRPr="00FA31E2">
        <w:rPr>
          <w:rFonts w:ascii="Times New Roman" w:hAnsi="Times New Roman" w:cs="Times New Roman"/>
          <w:b/>
          <w:bCs/>
          <w:noProof/>
          <w:sz w:val="26"/>
          <w:szCs w:val="26"/>
          <w:lang w:val="vi-VN"/>
        </w:rPr>
        <w:t xml:space="preserve">Số dư bên Có: </w:t>
      </w:r>
      <w:r w:rsidRPr="00FA31E2">
        <w:rPr>
          <w:rFonts w:ascii="Times New Roman" w:hAnsi="Times New Roman" w:cs="Times New Roman"/>
          <w:bCs/>
          <w:noProof/>
          <w:sz w:val="26"/>
          <w:szCs w:val="26"/>
          <w:lang w:val="vi-VN"/>
        </w:rPr>
        <w:t>Số lợi nhuận sau thuế chưa phân phối hoặc chưa sử dụng.</w:t>
      </w:r>
    </w:p>
    <w:p w:rsidR="007A1045" w:rsidRPr="00FA31E2" w:rsidRDefault="007A1045" w:rsidP="00AD7D62">
      <w:pPr>
        <w:tabs>
          <w:tab w:val="left" w:pos="567"/>
        </w:tabs>
        <w:spacing w:after="0" w:line="312" w:lineRule="auto"/>
        <w:ind w:left="142"/>
        <w:jc w:val="both"/>
        <w:rPr>
          <w:rFonts w:ascii="Times New Roman" w:hAnsi="Times New Roman" w:cs="Times New Roman"/>
          <w:b/>
          <w:bCs/>
          <w:i/>
          <w:noProof/>
          <w:sz w:val="26"/>
          <w:szCs w:val="26"/>
          <w:lang w:val="vi-VN"/>
        </w:rPr>
      </w:pPr>
      <w:r w:rsidRPr="00FA31E2">
        <w:rPr>
          <w:rFonts w:ascii="Times New Roman" w:hAnsi="Times New Roman" w:cs="Times New Roman"/>
          <w:b/>
          <w:bCs/>
          <w:i/>
          <w:noProof/>
          <w:sz w:val="26"/>
          <w:szCs w:val="26"/>
          <w:lang w:val="vi-VN"/>
        </w:rPr>
        <w:t>Tài khoản 421- Lợi nhuận sau thuế chưa phân phối, có 2 tài khoản cấp 2:</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i/>
          <w:noProof/>
          <w:sz w:val="26"/>
          <w:szCs w:val="26"/>
          <w:lang w:val="vi-VN"/>
        </w:rPr>
        <w:t>- Tài khoản 4211 - Lợi nhuận sau thuế chưa phân phối năm trước:</w:t>
      </w:r>
      <w:r w:rsidRPr="00FA31E2">
        <w:rPr>
          <w:rFonts w:ascii="Times New Roman" w:hAnsi="Times New Roman" w:cs="Times New Roman"/>
          <w:bCs/>
          <w:noProof/>
          <w:sz w:val="26"/>
          <w:szCs w:val="26"/>
          <w:lang w:val="vi-VN"/>
        </w:rPr>
        <w:t xml:space="preserve"> Phản ánh kết quả hoạt động kinh doanh, tình hình phân chia lợi nhuận hoặc xử lý lỗ thuộc các năm trước. Tài khoản 4211 còn dùng để phản ánh số điều chỉnh tăng hoặc giảm số dư đầu năm của TK 4211 khi áp dụng hồi tố do thay đổi chính sách kế toán và điều chỉnh hồi tố các sai sót trọng yếu của năm trước, năm nay mới phát hiện.</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Đầu năm sau, kế toán kết chuyển số dư đầu năm từ TK 4212 “Lợi nhuận sau thuế chưa phân phối năm nay” sang TK 4211 “Lợi nhuận sau thuế chưa phân phối năm trước”.</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bCs/>
          <w:i/>
          <w:noProof/>
          <w:sz w:val="26"/>
          <w:szCs w:val="26"/>
          <w:lang w:val="vi-VN"/>
        </w:rPr>
        <w:t>- Tài khoản 4212 - Lợi nhuận sau thuế chưa phân phối năm nay:</w:t>
      </w:r>
      <w:r w:rsidRPr="00FA31E2">
        <w:rPr>
          <w:rFonts w:ascii="Times New Roman" w:hAnsi="Times New Roman" w:cs="Times New Roman"/>
          <w:bCs/>
          <w:noProof/>
          <w:sz w:val="26"/>
          <w:szCs w:val="26"/>
          <w:lang w:val="vi-VN"/>
        </w:rPr>
        <w:t xml:space="preserve"> Phản ánh kết quả kinh doanh, tình hình phân chia lợi nhuận và xử lý lỗ của năm nay.</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5.2.4. Phương pháp kế toán một số nghiệp vụ kinh tế chủ yếu</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a) Cuối kỳ kế toán, kết chuyển kết quả hoạt động kinh doanh:</w:t>
      </w:r>
    </w:p>
    <w:p w:rsidR="007A1045" w:rsidRPr="00FA31E2" w:rsidRDefault="007A1045" w:rsidP="00AD7D62">
      <w:pPr>
        <w:widowControl w:val="0"/>
        <w:tabs>
          <w:tab w:val="left" w:pos="567"/>
          <w:tab w:val="left" w:pos="900"/>
          <w:tab w:val="left" w:pos="1080"/>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Trường hợp lãi,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911 - Xác định kết quả kinh doanh</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421- Lợi nhuận sau thuế chưa phân phối (4212).</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Trường hợp lỗ,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421 - Lợi nhuận sau thuế chưa phân phối (4212)</w:t>
      </w:r>
    </w:p>
    <w:p w:rsidR="007A1045" w:rsidRPr="00FA31E2" w:rsidRDefault="007A1045" w:rsidP="00AD7D62">
      <w:pPr>
        <w:tabs>
          <w:tab w:val="left" w:pos="567"/>
          <w:tab w:val="left" w:pos="1440"/>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911 - Xác định kết quả kinh doanh.</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lastRenderedPageBreak/>
        <w:t>b) Khi có quyết định hoặc thông báo trả cổ tức, lợi nhuận được chia cho các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421 - Lợi nhuận sau thuế chưa phân phối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338 - Phải trả, phải nộp khác (3388).</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Khi trả tiền cổ tức, lợi nhuận,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338 - Phải trả, phải nộp khác (3388)</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các TK 111, 112,... (số tiền thực trả).</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 Trường hợp Công ty cổ phần trả cổ tức bằng cổ phiếu (phát hành thêm cổ phiếu từ nguồn Lợi nhuận sau thuế chưa phân phối)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421 - Lợi nhuận sau thuế chưa phân phối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4111- Vốn góp của chủ sở hữu (mệnh giá)</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4112 - Thặng dư vốn cổ phần (số chênh lêch giữa giá phát</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hành cao hơn mệnh giá) (nếu có).</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d) Các doanh nghiệp không phải là công ty cổ phần khi quyết định bổ sung vốn đầu tư của chủ sở hữu từ lợi nhuận hoạt động kinh doanh (phần lợi nhuận để lại của doanh nghiệp),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421 - Lợi nhuận sau thuế chưa phân phối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4111 - Vốn góp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đ) Khi trích quỹ từ kết quả hoạt động kinh doanh (phần lợi nhuận để lại của doanh nghiệp),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421 - Lợi nhuận sau thuế chưa phân phối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414 - Quỹ đầu tư phát triển.</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418 - Các quỹ khác thuộc vốn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353 - Quỹ khen thưởng, phúc lợi (3531, 3532, 3534).</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e) Đầu năm tài chính, kết chuyển lợi nhuận sau thuế chưa phân phối năm nay sang lợi nhuận sau thuế chưa phân phối năm trước,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Trường hợp TK 4212 có số dư Có (lãi),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4212 - Lợi nhuận sau thuế chưa phân phối năm nay</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Có TK 4211 - Lợi nhuận sau thuế chưa phân phối năm trước.</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 Trường hợp TK 4212 có số dư Nợ (lỗ), ghi:</w:t>
      </w:r>
    </w:p>
    <w:p w:rsidR="007A1045" w:rsidRPr="00FA31E2" w:rsidRDefault="007A1045" w:rsidP="00AD7D62">
      <w:pPr>
        <w:tabs>
          <w:tab w:val="left" w:pos="567"/>
        </w:tabs>
        <w:spacing w:after="0" w:line="312" w:lineRule="auto"/>
        <w:ind w:left="142"/>
        <w:jc w:val="both"/>
        <w:rPr>
          <w:rFonts w:ascii="Times New Roman" w:hAnsi="Times New Roman" w:cs="Times New Roman"/>
          <w:bCs/>
          <w:noProof/>
          <w:sz w:val="26"/>
          <w:szCs w:val="26"/>
          <w:lang w:val="vi-VN"/>
        </w:rPr>
      </w:pPr>
      <w:r w:rsidRPr="00FA31E2">
        <w:rPr>
          <w:rFonts w:ascii="Times New Roman" w:hAnsi="Times New Roman" w:cs="Times New Roman"/>
          <w:bCs/>
          <w:noProof/>
          <w:sz w:val="26"/>
          <w:szCs w:val="26"/>
          <w:lang w:val="vi-VN"/>
        </w:rPr>
        <w:t>Nợ TK 4211 - Lợi nhuận sau thuế chưa phân phối năm trước</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Cs/>
          <w:noProof/>
          <w:sz w:val="26"/>
          <w:szCs w:val="26"/>
          <w:lang w:val="vi-VN"/>
        </w:rPr>
        <w:t>Có TK 4212 - Lợi nhuận sau thuế chưa phân phối năm nay.</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5.3. Kế toán quỹ đầu tư phát triển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5.3.1. Nguyên tắc kế toán</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Tài khoản này dùng để phản ánh số hiện có và tình hình tăng, giảm quỹ đầu tư phát triển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lastRenderedPageBreak/>
        <w:t>b) Quỹ đầu tư phát triển được trích lập từ lợi nhuận sau thuế thu nhập doanh nghiệp và được sử dụng vào việc đầu tư mở rộng quy mô sản xuất, kinh doanh hoặc đầu tư chiều sâu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c) Việc trích và sử dụng quỹ đầu tư phát triển phải theo chính sách tài chính hiện hành đối với từng loại doanh nghiệp hoặc quyết định của chủ sở hữu.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Doanh nghiệp không tiếp tục trích Quỹ dự phòng tài chính. Chủ sở hữu doanh nghiệp ra quyết định chuyển số dư Quỹ dự phòng tài chính vào Quỹ đầu tư phát triển.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5.3.2. Chứng từ kế toán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-Quyết định phân chia các quỹ từ lợi nhuận,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5.3.3. Tài khoản sử dụng</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Kết cấu và nội dung phản ánh của tài khoản 414 - Quỹ đầu tư phát triển</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 xml:space="preserve">Bên Nợ: </w:t>
      </w:r>
      <w:r w:rsidRPr="00FA31E2">
        <w:rPr>
          <w:rFonts w:ascii="Times New Roman" w:hAnsi="Times New Roman" w:cs="Times New Roman"/>
          <w:noProof/>
          <w:sz w:val="26"/>
          <w:szCs w:val="26"/>
          <w:lang w:val="vi-VN"/>
        </w:rPr>
        <w:t>Tình hình chi tiêu, sử dụng quỹ đầu tư phát triển của doanh nghiệp.</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 xml:space="preserve">Bên Có: </w:t>
      </w:r>
      <w:r w:rsidRPr="00FA31E2">
        <w:rPr>
          <w:rFonts w:ascii="Times New Roman" w:hAnsi="Times New Roman" w:cs="Times New Roman"/>
          <w:noProof/>
          <w:sz w:val="26"/>
          <w:szCs w:val="26"/>
          <w:lang w:val="vi-VN"/>
        </w:rPr>
        <w:t>Quỹ đầu tư phát triển tăng do được trích lập từ lợi nhuận sau thuế.</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noProof/>
          <w:sz w:val="26"/>
          <w:szCs w:val="26"/>
          <w:lang w:val="vi-VN"/>
        </w:rPr>
        <w:t xml:space="preserve">Số dư bên Có: </w:t>
      </w:r>
      <w:r w:rsidRPr="00FA31E2">
        <w:rPr>
          <w:rFonts w:ascii="Times New Roman" w:hAnsi="Times New Roman" w:cs="Times New Roman"/>
          <w:noProof/>
          <w:sz w:val="26"/>
          <w:szCs w:val="26"/>
          <w:lang w:val="vi-VN"/>
        </w:rPr>
        <w:t>Số quỹ đầu tư phát triển hiện có.</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5.3.4. Phương pháp kế toán một số nghiệp vụ kinh tế chủ yếu</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a) Trong kỳ, khi tạm trích lập quỹ đầu tư phát triển từ lợi nhuận sau thuế thu nhập doanh nghiệp,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421 - Lợi nhuận sau thuế chưa phân phối</w:t>
      </w:r>
    </w:p>
    <w:p w:rsidR="007A1045" w:rsidRPr="00FA31E2" w:rsidRDefault="007A1045" w:rsidP="00AD7D62">
      <w:pPr>
        <w:pStyle w:val="co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noProof/>
          <w:color w:val="auto"/>
          <w:sz w:val="26"/>
          <w:szCs w:val="26"/>
          <w:lang w:val="vi-VN"/>
        </w:rPr>
        <w:t>Có TK 414 - Quỹ đầu tư phát triển.</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b) Cuối năm, xác định số quỹ đầu tư phát triển được trích, kế toán tính số được trích thêm,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421 - Lợi nhuận sau thuế chưa phân phối</w:t>
      </w:r>
    </w:p>
    <w:p w:rsidR="007A1045" w:rsidRPr="00FA31E2" w:rsidRDefault="007A1045" w:rsidP="00AD7D62">
      <w:pPr>
        <w:pStyle w:val="coChar"/>
        <w:tabs>
          <w:tab w:val="left" w:pos="567"/>
        </w:tabs>
        <w:spacing w:before="0" w:after="0" w:line="312" w:lineRule="auto"/>
        <w:ind w:left="142" w:firstLine="0"/>
        <w:rPr>
          <w:rFonts w:ascii="Times New Roman" w:hAnsi="Times New Roman"/>
          <w:noProof/>
          <w:sz w:val="26"/>
          <w:szCs w:val="26"/>
          <w:lang w:val="vi-VN"/>
        </w:rPr>
      </w:pPr>
      <w:r w:rsidRPr="00FA31E2">
        <w:rPr>
          <w:rFonts w:ascii="Times New Roman" w:hAnsi="Times New Roman"/>
          <w:noProof/>
          <w:color w:val="auto"/>
          <w:sz w:val="26"/>
          <w:szCs w:val="26"/>
          <w:lang w:val="vi-VN"/>
        </w:rPr>
        <w:t>Có TK 414 - Quỹ đầu tư phát triển.</w:t>
      </w:r>
    </w:p>
    <w:p w:rsidR="007A1045" w:rsidRPr="00FA31E2" w:rsidRDefault="007A1045" w:rsidP="00AD7D62">
      <w:pPr>
        <w:pStyle w:val="2dongcach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 Trường hợp công ty cổ phần phát hành thêm cổ phiếu từ nguồn Quỹ đầu tư phát triển, ghi:</w:t>
      </w:r>
    </w:p>
    <w:p w:rsidR="007A1045" w:rsidRPr="00FA31E2" w:rsidRDefault="007A1045" w:rsidP="00AD7D62">
      <w:pPr>
        <w:pStyle w:val="2dongcach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Nợ TK 414 - Quỹ đầu tư phát triển</w:t>
      </w:r>
    </w:p>
    <w:p w:rsidR="007A1045" w:rsidRPr="00FA31E2" w:rsidRDefault="007A1045" w:rsidP="00AD7D62">
      <w:pPr>
        <w:pStyle w:val="2dongcachChar"/>
        <w:tabs>
          <w:tab w:val="left" w:pos="567"/>
        </w:tabs>
        <w:spacing w:line="312" w:lineRule="auto"/>
        <w:ind w:left="142"/>
        <w:jc w:val="both"/>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4111 - Vốn góp của chủ sở hữu (theo mệnh giá)</w:t>
      </w:r>
    </w:p>
    <w:p w:rsidR="007A1045" w:rsidRPr="00FA31E2" w:rsidRDefault="007A1045" w:rsidP="00204CAF">
      <w:pPr>
        <w:pStyle w:val="2dongcachChar"/>
        <w:tabs>
          <w:tab w:val="left" w:pos="567"/>
        </w:tabs>
        <w:spacing w:line="312" w:lineRule="auto"/>
        <w:ind w:left="142" w:firstLine="425"/>
        <w:jc w:val="both"/>
        <w:rPr>
          <w:rFonts w:ascii="Times New Roman" w:hAnsi="Times New Roman"/>
          <w:noProof/>
          <w:color w:val="auto"/>
          <w:sz w:val="26"/>
          <w:szCs w:val="26"/>
          <w:lang w:val="vi-VN"/>
        </w:rPr>
      </w:pPr>
      <w:r w:rsidRPr="00FA31E2">
        <w:rPr>
          <w:rFonts w:ascii="Times New Roman" w:hAnsi="Times New Roman"/>
          <w:noProof/>
          <w:color w:val="auto"/>
          <w:sz w:val="26"/>
          <w:szCs w:val="26"/>
          <w:lang w:val="vi-VN"/>
        </w:rPr>
        <w:t>Có TK 4112 - Thặng dư vốn cổ phần (phần chênh lệch giữa giá phát hành cao hơn mệnh giá, nếu có).</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d) Khi doanh nghiệp bổ sung vốn điều lệ từ Quỹ đầu tư phát triển, doanh nghiệp phải kết chuyển sang Vốn đầu tư của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414 - Quỹ đầu tư phát triển</w:t>
      </w:r>
    </w:p>
    <w:p w:rsidR="007A1045" w:rsidRPr="00FA31E2" w:rsidRDefault="007A1045" w:rsidP="00AD7D62">
      <w:pPr>
        <w:tabs>
          <w:tab w:val="left" w:pos="567"/>
        </w:tabs>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Có TK 4111 - Vốn góp của chủ sở hữu.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5.4. Kế toán nguồn vốn đầu tư xây dựng cơ bản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5.4.1. Nguyên tắc kế toán</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a) Tài khoản này dùng để phản ánh số hiện có và tình hình tăng, giảm nguồn vốn đầu tư XDCB của doanh nghiệp. Nguồn vốn đầu tư XDCB của doanh nghiệp được hình thành do Ngân sách cấp hoặc đơn vị cấp trên cấp. Vốn đầu tư XDCB của đơn vị được dùng cho việc đầu tư xây dựng mới, cải tạo, mở rộng cơ sở sản xuất, kinh doanh và mua sắm TSCĐ để đổi mới công nghệ. Công tác đầu tư XDCB ở doanh nghiệp phải chấp hành và tôn trọng các quy định về quản lý đầu tư và xây dựng cơ bản hiện hành.</w:t>
      </w:r>
    </w:p>
    <w:p w:rsidR="007A1045" w:rsidRPr="00FA31E2" w:rsidRDefault="007A1045" w:rsidP="00AD7D62">
      <w:pPr>
        <w:pStyle w:val="PlainText"/>
        <w:tabs>
          <w:tab w:val="left" w:pos="567"/>
        </w:tabs>
        <w:spacing w:line="312" w:lineRule="auto"/>
        <w:ind w:left="142"/>
        <w:jc w:val="both"/>
        <w:rPr>
          <w:rFonts w:ascii="Times New Roman" w:hAnsi="Times New Roman"/>
          <w:b/>
          <w:noProof/>
          <w:sz w:val="26"/>
          <w:szCs w:val="26"/>
          <w:lang w:val="vi-VN"/>
        </w:rPr>
      </w:pPr>
      <w:r w:rsidRPr="00FA31E2">
        <w:rPr>
          <w:rFonts w:ascii="Times New Roman" w:hAnsi="Times New Roman"/>
          <w:noProof/>
          <w:sz w:val="26"/>
          <w:szCs w:val="26"/>
          <w:lang w:val="vi-VN"/>
        </w:rPr>
        <w:t>b) Mỗi khi công tác xây dựng và mua sắm TSCĐ hoàn thành, tài sản được bàn giao đưa vào sử dụng cho sản xuất, kinh doanh, kế toán phải tiến hành các thủ tục quyết toán vốn đầu tư của từng công trình, hạng mục công trình. Khi quyết toán vốn đầu tư được duyệt, kế toán phải ghi giảm nguồn vốn đầu tư XDCB, ghi tăng Vốn đầu tư của chủ sở hữu .</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5.4.2. Chứng từ kế toán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-Quyết định phân chia các quỹ từ lợi nhuận,</w:t>
      </w:r>
    </w:p>
    <w:p w:rsidR="007A1045" w:rsidRPr="00FA31E2" w:rsidRDefault="007A1045" w:rsidP="00AD7D62">
      <w:pPr>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-Hợp đồng kinh tế,...</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-Phiếu thu, phiếu chi, GBN, GBC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5.4.3. Tài khoản sử dụng</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b/>
          <w:bCs/>
          <w:noProof/>
          <w:sz w:val="26"/>
          <w:szCs w:val="26"/>
          <w:lang w:val="vi-VN"/>
        </w:rPr>
        <w:t>Kết cấu và nội dung phản ánh của tài khoản 441 – Nguồn vốn đầu tư xây dựng cơ bản</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b/>
          <w:bCs/>
          <w:noProof/>
          <w:sz w:val="26"/>
          <w:szCs w:val="26"/>
          <w:lang w:val="vi-VN"/>
        </w:rPr>
        <w:t xml:space="preserve">Bên Nợ: </w:t>
      </w:r>
      <w:r w:rsidRPr="00FA31E2">
        <w:rPr>
          <w:rFonts w:ascii="Times New Roman" w:hAnsi="Times New Roman"/>
          <w:noProof/>
          <w:sz w:val="26"/>
          <w:szCs w:val="26"/>
          <w:lang w:val="vi-VN"/>
        </w:rPr>
        <w:t>Số vốn đầu tư XDCB giảm do:</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Xây dựng mới và mua sắm TSCĐ hoàn thành, bàn giao đưa vào sử dụng và quyết toán vốn đầu tư đã được duyệt;</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Nộp lại số vốn đầu tư XDCB sử dụng không hết cho đơn vị cấp trên, cho Nhà nước.</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b/>
          <w:bCs/>
          <w:noProof/>
          <w:sz w:val="26"/>
          <w:szCs w:val="26"/>
          <w:lang w:val="vi-VN"/>
        </w:rPr>
        <w:t xml:space="preserve">Bên Có: </w:t>
      </w:r>
      <w:r w:rsidRPr="00FA31E2">
        <w:rPr>
          <w:rFonts w:ascii="Times New Roman" w:hAnsi="Times New Roman"/>
          <w:noProof/>
          <w:sz w:val="26"/>
          <w:szCs w:val="26"/>
          <w:lang w:val="vi-VN"/>
        </w:rPr>
        <w:t>Nguồn vốn đầu tư XDCB tăng do:</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Ngân sách Nhà nước hoặc cấp trên cấp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Nhận vốn đầu tư XDCB do được tài trợ, viện trợ;</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Bổ sung từ quỹ đầu tư phát triển.</w:t>
      </w:r>
    </w:p>
    <w:p w:rsidR="007A1045" w:rsidRPr="00FA31E2" w:rsidRDefault="007A1045" w:rsidP="00AD7D62">
      <w:pPr>
        <w:pStyle w:val="PlainText"/>
        <w:tabs>
          <w:tab w:val="left" w:pos="567"/>
        </w:tabs>
        <w:spacing w:line="312" w:lineRule="auto"/>
        <w:ind w:left="142"/>
        <w:jc w:val="both"/>
        <w:rPr>
          <w:rFonts w:ascii="Times New Roman" w:hAnsi="Times New Roman"/>
          <w:b/>
          <w:noProof/>
          <w:sz w:val="26"/>
          <w:szCs w:val="26"/>
          <w:lang w:val="vi-VN"/>
        </w:rPr>
      </w:pPr>
      <w:r w:rsidRPr="00FA31E2">
        <w:rPr>
          <w:rFonts w:ascii="Times New Roman" w:hAnsi="Times New Roman"/>
          <w:b/>
          <w:bCs/>
          <w:noProof/>
          <w:sz w:val="26"/>
          <w:szCs w:val="26"/>
          <w:lang w:val="vi-VN"/>
        </w:rPr>
        <w:t xml:space="preserve">Số dư bên Có: </w:t>
      </w:r>
      <w:r w:rsidRPr="00FA31E2">
        <w:rPr>
          <w:rFonts w:ascii="Times New Roman" w:hAnsi="Times New Roman"/>
          <w:noProof/>
          <w:sz w:val="26"/>
          <w:szCs w:val="26"/>
          <w:lang w:val="vi-VN"/>
        </w:rPr>
        <w:t>Số vốn đầu tư XDCB hiện có của doanh nghiệp chưa sử dụng hoặc đã sử dụng nhưng công tác XDCB chưa hoàn thành hoặc đã hoàn thành nhưng quyết toán chưa được duyệt.</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5.4.4. Phương pháp kế toán một số nghiệp vụ kinh tế chủ yếu</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a) Nhận được vốn đầu tư XDCB bằng tiền mặt, tiền gửi Ngân hàng,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các TK 111, 112</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b) Trường hợp nhận vốn đầu tư XDCB do Ngân sách cấp theo dự toán được giao:</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 Khi được giao dự toán chi đầu tư XDCB, doanh nghiệp chủ động theo dõi và ghi chép thông tin về khoản mục này trong phần thuyết minh Báo cáo tài chính.</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lastRenderedPageBreak/>
        <w:t>- Khi rút dự toán chi đầu tư XDCB để sử dụng, căn cứ vào tình hình sử dụng dự toán chi đầu tư xây dựng để hạch toán vào các tài khoản có liên quan,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111- Tiền mặt</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các TK 152, 153, 331,...</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133- Thuế GTGT được khấu trừ</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241- XDCB dở dang (rút dự toán chi trực tiếp)</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 Khi chưa được giao dự toán chi đầu tư XDCB, đơn vị được Kho bạc cho tạm ứng vốn đầu tư, khi nhận được vốn tạm ứng của Kho bạc,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các TK 111,112</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338- Phải trả, phải nộp khác (3388).</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d) Khi dự toán chi đầu tư XDCB được giao, đơn vị phải thực hiện các thủ tục thanh toán để hoàn trả Kho bạc khoản vốn đã tạm ứng. Khi được Kho bạc chấp nhận các chứng từ thanh toán,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338- Phải trả, phải nộp khác (3388)</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đ) Nhận vốn đầu tư XDCB để trả các khoản vay, nợ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các TK 336, 338, 341...</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e) Bổ sung vốn đầu tư XDCB bằng quỹ đầu tư phát triển,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414 - Quỹ đầu tư phát triển</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g) Khi công tác xây dựng cơ bản và mua sắm tài sản cố định bằng nguồn vốn đầu tư XDCB hoàn thành, bàn giao đưa vào sản xuất, kinh doanh: Kế toán ghi tăng giá trị TSCĐ do đầu tư XDCB, mua sắm TSCĐ hoàn thành,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211 - TSCĐ hữu hình</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213 - TSCĐ vô hình</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TK 241 - Xây dựng cơ bản dở dang.</w:t>
      </w:r>
    </w:p>
    <w:p w:rsidR="007A1045" w:rsidRPr="00FA31E2" w:rsidRDefault="007A1045" w:rsidP="00AD7D62">
      <w:pPr>
        <w:pStyle w:val="PlainText"/>
        <w:tabs>
          <w:tab w:val="left" w:pos="567"/>
        </w:tabs>
        <w:spacing w:line="312" w:lineRule="auto"/>
        <w:ind w:left="142"/>
        <w:jc w:val="both"/>
        <w:rPr>
          <w:rFonts w:ascii="Times New Roman" w:hAnsi="Times New Roman"/>
          <w:noProof/>
          <w:spacing w:val="-1"/>
          <w:sz w:val="26"/>
          <w:szCs w:val="26"/>
          <w:lang w:val="vi-VN"/>
        </w:rPr>
      </w:pPr>
      <w:r w:rsidRPr="00FA31E2">
        <w:rPr>
          <w:rFonts w:ascii="Times New Roman" w:hAnsi="Times New Roman"/>
          <w:noProof/>
          <w:spacing w:val="-1"/>
          <w:sz w:val="26"/>
          <w:szCs w:val="26"/>
          <w:lang w:val="vi-VN"/>
        </w:rPr>
        <w:t>h) Khi trả lại vốn đầu tư XDCB cho Ngân sách Nhà nước, cho đơn vị cấp trên, ghi:</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Nợ TK 441 - Nguồn vốn đầu tư XDCB</w:t>
      </w:r>
    </w:p>
    <w:p w:rsidR="007A1045" w:rsidRPr="00FA31E2" w:rsidRDefault="007A1045" w:rsidP="00AD7D62">
      <w:pPr>
        <w:pStyle w:val="PlainText"/>
        <w:tabs>
          <w:tab w:val="left" w:pos="567"/>
        </w:tabs>
        <w:spacing w:line="312" w:lineRule="auto"/>
        <w:ind w:left="142"/>
        <w:jc w:val="both"/>
        <w:rPr>
          <w:rFonts w:ascii="Times New Roman" w:hAnsi="Times New Roman"/>
          <w:noProof/>
          <w:sz w:val="26"/>
          <w:szCs w:val="26"/>
          <w:lang w:val="vi-VN"/>
        </w:rPr>
      </w:pPr>
      <w:r w:rsidRPr="00FA31E2">
        <w:rPr>
          <w:rFonts w:ascii="Times New Roman" w:hAnsi="Times New Roman"/>
          <w:noProof/>
          <w:sz w:val="26"/>
          <w:szCs w:val="26"/>
          <w:lang w:val="vi-VN"/>
        </w:rPr>
        <w:t>Có các TK 111, 112.</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i) Khi doanh nghiệp bổ sung vốn điều lệ từ nguồn vốn đầu tư XDCB, doanh nghiệp phải kết chuyển sang Vốn đầu tư của chủ sở hữu, ghi:</w:t>
      </w:r>
    </w:p>
    <w:p w:rsidR="007A1045" w:rsidRPr="00FA31E2" w:rsidRDefault="007A1045" w:rsidP="00AD7D62">
      <w:pPr>
        <w:tabs>
          <w:tab w:val="left" w:pos="567"/>
        </w:tabs>
        <w:spacing w:after="0" w:line="312" w:lineRule="auto"/>
        <w:ind w:left="142"/>
        <w:jc w:val="both"/>
        <w:rPr>
          <w:rFonts w:ascii="Times New Roman" w:hAnsi="Times New Roman" w:cs="Times New Roman"/>
          <w:noProof/>
          <w:sz w:val="26"/>
          <w:szCs w:val="26"/>
          <w:lang w:val="vi-VN"/>
        </w:rPr>
      </w:pPr>
      <w:r w:rsidRPr="00FA31E2">
        <w:rPr>
          <w:rFonts w:ascii="Times New Roman" w:hAnsi="Times New Roman" w:cs="Times New Roman"/>
          <w:noProof/>
          <w:sz w:val="26"/>
          <w:szCs w:val="26"/>
          <w:lang w:val="vi-VN"/>
        </w:rPr>
        <w:t>Nợ TK 441- Nguồn vốn đầu tư XDCB</w:t>
      </w:r>
    </w:p>
    <w:p w:rsidR="007A1045" w:rsidRPr="00FA31E2" w:rsidRDefault="007A1045" w:rsidP="00AD7D62">
      <w:pPr>
        <w:spacing w:after="0" w:line="312" w:lineRule="auto"/>
        <w:ind w:left="142"/>
        <w:jc w:val="both"/>
        <w:rPr>
          <w:rFonts w:ascii="Times New Roman" w:hAnsi="Times New Roman" w:cs="Times New Roman"/>
          <w:b/>
          <w:noProof/>
          <w:sz w:val="26"/>
          <w:szCs w:val="26"/>
          <w:lang w:val="vi-VN"/>
        </w:rPr>
      </w:pPr>
      <w:r w:rsidRPr="00FA31E2">
        <w:rPr>
          <w:rFonts w:ascii="Times New Roman" w:hAnsi="Times New Roman" w:cs="Times New Roman"/>
          <w:noProof/>
          <w:sz w:val="26"/>
          <w:szCs w:val="26"/>
          <w:lang w:val="vi-VN"/>
        </w:rPr>
        <w:t>Có TK 4111 - Vốn góp của chủ sở hữu (4111).</w:t>
      </w:r>
    </w:p>
    <w:p w:rsidR="004907AA" w:rsidRPr="00FA31E2" w:rsidRDefault="004907AA" w:rsidP="00AD7D62">
      <w:pPr>
        <w:ind w:left="142"/>
        <w:jc w:val="both"/>
        <w:rPr>
          <w:rFonts w:ascii="Times New Roman" w:hAnsi="Times New Roman" w:cs="Times New Roman"/>
          <w:b/>
          <w:bCs/>
          <w:noProof/>
          <w:sz w:val="24"/>
          <w:szCs w:val="24"/>
          <w:lang w:val="vi-VN"/>
        </w:rPr>
      </w:pPr>
    </w:p>
    <w:p w:rsidR="008836DB" w:rsidRPr="00FA31E2" w:rsidRDefault="008836DB"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br w:type="page"/>
      </w:r>
    </w:p>
    <w:p w:rsidR="008E46AC"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 xml:space="preserve">CHƯƠNG VI:   </w:t>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KẾ TOÁN THU NHẬP, CHI PHÍ VÀ XÁC ĐỊNH KẾT QUẢ KINH DOANH</w:t>
      </w:r>
    </w:p>
    <w:p w:rsidR="008E46AC" w:rsidRDefault="008E46AC"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6.1. Những vấn đề chung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6.1.1. Khái niệm.</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bán hàng và cung cấp dịch vụ là tổng giá trị các lợi ích kinh tế doanh nghiệp thu được trong kỳ kể toán phát sinh từ các hoạt động sản xuất kinh doanh thông thường của doanh nghiệp góp phần làm tăng vốn chủ sờ hữu.</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6.1.2. Điều kiện ghi nhận của doanh thu bán hàng và cung cấp dịch vụ.</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sym w:font="Wingdings 2" w:char="F03F"/>
      </w:r>
      <w:r w:rsidRPr="00FA31E2">
        <w:rPr>
          <w:rFonts w:ascii="Times New Roman" w:hAnsi="Times New Roman" w:cs="Times New Roman"/>
          <w:noProof/>
          <w:sz w:val="24"/>
          <w:szCs w:val="24"/>
          <w:lang w:val="vi-VN"/>
        </w:rPr>
        <w:t>Doanh thu bán hàng được ghi nhận khi đồng thời thỏa mãn tất cả năm điều kiện sau:</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nghiệp đã chuyển giao phần lớn rủi ro và lợi ích gắn liền với quyền sở hữu sản phẩm hoặc hàng hóa cho người mua.</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nghiệp không còn nắm giữ quyền quản lý hàng hóa như người sở hữu hàng hóa hoặc quyền kiểm soát hàng hóa.</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thu được xác định tương đối chắc chắn</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nghiệp đã thu được hoặc sẽ thu được lợi ích kinh tế từ giao dịch bán hàng</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-Xác định được chi phí liên quan đến giao dịch bán hàng</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sym w:font="Wingdings 2" w:char="F03F"/>
      </w:r>
      <w:r w:rsidRPr="00FA31E2">
        <w:rPr>
          <w:rFonts w:ascii="Times New Roman" w:hAnsi="Times New Roman" w:cs="Times New Roman"/>
          <w:b/>
          <w:noProof/>
          <w:sz w:val="24"/>
          <w:szCs w:val="24"/>
          <w:lang w:val="vi-VN"/>
        </w:rPr>
        <w:t xml:space="preserve"> </w:t>
      </w:r>
      <w:r w:rsidRPr="00FA31E2">
        <w:rPr>
          <w:rFonts w:ascii="Times New Roman" w:hAnsi="Times New Roman" w:cs="Times New Roman"/>
          <w:noProof/>
          <w:sz w:val="24"/>
          <w:szCs w:val="24"/>
          <w:lang w:val="vi-VN"/>
        </w:rPr>
        <w:t>Thời điểm ghi nhận doanh thu:</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nghiệp phải xác định thời điểm chuyển giao phần lớn rủi ro và lợi ích gắn liền với quyền sỡ hữu hàng hóa cho người mua trong từng trường hợp cụ thể</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doanh nghiệp vẫn còn chịu phần lớn rủi ro gắn liền với quyền sở hữu hàng hóa thì giao dịch không được coi là hoạt động bán hàng và doanh thu không được ghi  nhận</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thu bán hàng được ghi nhận chỉ khi đảm bảo là doanh nghiệp nhận được lợi ích kinh tế từ giao dịch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6.2. Kế toán doanh thu bán hàng và các khoản thu nhập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6.2.1. Kế toán doanh thu bán hàng</w:t>
      </w:r>
    </w:p>
    <w:p w:rsidR="003467C1" w:rsidRPr="00FA31E2" w:rsidRDefault="003467C1" w:rsidP="00AD7D62">
      <w:pPr>
        <w:tabs>
          <w:tab w:val="left" w:pos="284"/>
          <w:tab w:val="left" w:pos="567"/>
          <w:tab w:val="left" w:pos="1134"/>
        </w:tabs>
        <w:spacing w:after="0" w:line="360" w:lineRule="auto"/>
        <w:ind w:left="142"/>
        <w:jc w:val="center"/>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511 “Doanh thu bán hàng và cung cấp dịch vụ”</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1"/>
        <w:gridCol w:w="2976"/>
      </w:tblGrid>
      <w:tr w:rsidR="003467C1" w:rsidRPr="00FA31E2" w:rsidTr="004C6539">
        <w:tc>
          <w:tcPr>
            <w:tcW w:w="6771" w:type="dxa"/>
          </w:tcPr>
          <w:p w:rsidR="003467C1" w:rsidRPr="00FA31E2" w:rsidRDefault="003467C1" w:rsidP="00AD7D62">
            <w:pPr>
              <w:pStyle w:val="Default"/>
              <w:tabs>
                <w:tab w:val="left" w:pos="284"/>
                <w:tab w:val="left" w:pos="567"/>
                <w:tab w:val="left" w:pos="720"/>
                <w:tab w:val="left" w:pos="1200"/>
              </w:tabs>
              <w:ind w:left="142"/>
              <w:jc w:val="both"/>
              <w:rPr>
                <w:b/>
                <w:i/>
                <w:noProof/>
                <w:lang w:val="vi-VN"/>
              </w:rPr>
            </w:pPr>
            <w:r w:rsidRPr="00FA31E2">
              <w:rPr>
                <w:b/>
                <w:i/>
                <w:noProof/>
                <w:lang w:val="vi-VN"/>
              </w:rPr>
              <w:t>Bên Nợ</w:t>
            </w:r>
          </w:p>
        </w:tc>
        <w:tc>
          <w:tcPr>
            <w:tcW w:w="2976" w:type="dxa"/>
          </w:tcPr>
          <w:p w:rsidR="003467C1" w:rsidRPr="00FA31E2" w:rsidRDefault="003467C1" w:rsidP="00AD7D62">
            <w:pPr>
              <w:pStyle w:val="Default"/>
              <w:tabs>
                <w:tab w:val="left" w:pos="284"/>
                <w:tab w:val="left" w:pos="567"/>
                <w:tab w:val="left" w:pos="720"/>
                <w:tab w:val="left" w:pos="1200"/>
              </w:tabs>
              <w:ind w:left="142"/>
              <w:jc w:val="both"/>
              <w:rPr>
                <w:b/>
                <w:i/>
                <w:noProof/>
                <w:lang w:val="vi-VN"/>
              </w:rPr>
            </w:pPr>
            <w:r w:rsidRPr="00FA31E2">
              <w:rPr>
                <w:b/>
                <w:i/>
                <w:noProof/>
                <w:lang w:val="vi-VN"/>
              </w:rPr>
              <w:t>Bên Có</w:t>
            </w:r>
          </w:p>
        </w:tc>
      </w:tr>
      <w:tr w:rsidR="003467C1" w:rsidRPr="00FA31E2" w:rsidTr="004C6539">
        <w:trPr>
          <w:trHeight w:val="620"/>
        </w:trPr>
        <w:tc>
          <w:tcPr>
            <w:tcW w:w="6771" w:type="dxa"/>
          </w:tcPr>
          <w:p w:rsidR="003467C1" w:rsidRPr="00FA31E2" w:rsidRDefault="003467C1" w:rsidP="00AD7D62">
            <w:pPr>
              <w:pStyle w:val="Default"/>
              <w:tabs>
                <w:tab w:val="left" w:pos="240"/>
                <w:tab w:val="left" w:pos="284"/>
                <w:tab w:val="left" w:pos="567"/>
              </w:tabs>
              <w:ind w:left="142"/>
              <w:jc w:val="both"/>
              <w:rPr>
                <w:noProof/>
                <w:lang w:val="vi-VN"/>
              </w:rPr>
            </w:pPr>
            <w:r w:rsidRPr="00FA31E2">
              <w:rPr>
                <w:noProof/>
                <w:lang w:val="vi-VN"/>
              </w:rPr>
              <w:t>-Các khoản thuế gián thu phải nộp (GTGT, TTĐB, XK, BVMT);</w:t>
            </w:r>
          </w:p>
          <w:p w:rsidR="003467C1" w:rsidRPr="00FA31E2" w:rsidRDefault="003467C1" w:rsidP="00AD7D62">
            <w:pPr>
              <w:pStyle w:val="Default"/>
              <w:tabs>
                <w:tab w:val="left" w:pos="240"/>
                <w:tab w:val="left" w:pos="284"/>
                <w:tab w:val="left" w:pos="567"/>
              </w:tabs>
              <w:ind w:left="142"/>
              <w:jc w:val="both"/>
              <w:rPr>
                <w:noProof/>
                <w:lang w:val="vi-VN"/>
              </w:rPr>
            </w:pPr>
            <w:r w:rsidRPr="00FA31E2">
              <w:rPr>
                <w:noProof/>
                <w:lang w:val="vi-VN"/>
              </w:rPr>
              <w:t>- Doanh thu hàng bán bị trả lại kết chuyển cuối kỳ;</w:t>
            </w:r>
          </w:p>
          <w:p w:rsidR="003467C1" w:rsidRPr="00FA31E2" w:rsidRDefault="003467C1" w:rsidP="00AD7D62">
            <w:pPr>
              <w:pStyle w:val="Default"/>
              <w:tabs>
                <w:tab w:val="left" w:pos="240"/>
                <w:tab w:val="left" w:pos="284"/>
                <w:tab w:val="left" w:pos="567"/>
              </w:tabs>
              <w:ind w:left="142"/>
              <w:jc w:val="both"/>
              <w:rPr>
                <w:noProof/>
                <w:lang w:val="vi-VN"/>
              </w:rPr>
            </w:pPr>
            <w:r w:rsidRPr="00FA31E2">
              <w:rPr>
                <w:noProof/>
                <w:lang w:val="vi-VN"/>
              </w:rPr>
              <w:t>- Khoản giảm giá hàng bán kết chuyển cuối kỳ;</w:t>
            </w:r>
          </w:p>
          <w:p w:rsidR="003467C1" w:rsidRPr="00FA31E2" w:rsidRDefault="003467C1" w:rsidP="00AD7D62">
            <w:pPr>
              <w:pStyle w:val="Default"/>
              <w:tabs>
                <w:tab w:val="left" w:pos="240"/>
                <w:tab w:val="left" w:pos="284"/>
                <w:tab w:val="left" w:pos="567"/>
              </w:tabs>
              <w:ind w:left="142"/>
              <w:jc w:val="both"/>
              <w:rPr>
                <w:noProof/>
                <w:lang w:val="vi-VN"/>
              </w:rPr>
            </w:pPr>
            <w:r w:rsidRPr="00FA31E2">
              <w:rPr>
                <w:noProof/>
                <w:lang w:val="vi-VN"/>
              </w:rPr>
              <w:t>- Khoản chiết khấu thương mại kết chuyển cuối kỳ;</w:t>
            </w:r>
          </w:p>
          <w:p w:rsidR="003467C1" w:rsidRPr="00FA31E2" w:rsidRDefault="003467C1" w:rsidP="00AD7D62">
            <w:pPr>
              <w:pStyle w:val="Default"/>
              <w:tabs>
                <w:tab w:val="left" w:pos="240"/>
                <w:tab w:val="left" w:pos="284"/>
                <w:tab w:val="left" w:pos="567"/>
              </w:tabs>
              <w:ind w:left="142"/>
              <w:jc w:val="both"/>
              <w:rPr>
                <w:noProof/>
                <w:lang w:val="vi-VN"/>
              </w:rPr>
            </w:pPr>
            <w:r w:rsidRPr="00FA31E2">
              <w:rPr>
                <w:noProof/>
                <w:lang w:val="vi-VN"/>
              </w:rPr>
              <w:t>- Kết chuyển doanh thu thuần vào tài khoản 911 "Xác định kết quả kinh doanh".</w:t>
            </w:r>
          </w:p>
        </w:tc>
        <w:tc>
          <w:tcPr>
            <w:tcW w:w="2976" w:type="dxa"/>
          </w:tcPr>
          <w:p w:rsidR="003467C1" w:rsidRPr="00FA31E2" w:rsidRDefault="003467C1" w:rsidP="00AD7D62">
            <w:pPr>
              <w:pStyle w:val="Default"/>
              <w:tabs>
                <w:tab w:val="left" w:pos="240"/>
                <w:tab w:val="left" w:pos="284"/>
                <w:tab w:val="left" w:pos="567"/>
              </w:tabs>
              <w:ind w:left="142"/>
              <w:jc w:val="both"/>
              <w:rPr>
                <w:i/>
                <w:noProof/>
                <w:lang w:val="vi-VN"/>
              </w:rPr>
            </w:pPr>
            <w:r w:rsidRPr="00FA31E2">
              <w:rPr>
                <w:noProof/>
                <w:lang w:val="vi-VN"/>
              </w:rPr>
              <w:t>- Doanh thu bán sản phẩm, hàng hoá, bất động sản đầu tư và cung cấp dịch vụ của doanh nghiệp thực hiện trong kỳ kế toán.</w:t>
            </w:r>
          </w:p>
        </w:tc>
      </w:tr>
      <w:tr w:rsidR="003467C1" w:rsidRPr="00FA31E2" w:rsidTr="004C6539">
        <w:trPr>
          <w:trHeight w:val="620"/>
        </w:trPr>
        <w:tc>
          <w:tcPr>
            <w:tcW w:w="6771" w:type="dxa"/>
          </w:tcPr>
          <w:p w:rsidR="003467C1" w:rsidRPr="00FA31E2" w:rsidRDefault="003467C1" w:rsidP="00AD7D62">
            <w:pPr>
              <w:pStyle w:val="Default"/>
              <w:tabs>
                <w:tab w:val="left" w:pos="240"/>
                <w:tab w:val="left" w:pos="284"/>
                <w:tab w:val="left" w:pos="567"/>
              </w:tabs>
              <w:ind w:left="142"/>
              <w:jc w:val="both"/>
              <w:rPr>
                <w:b/>
                <w:i/>
                <w:noProof/>
                <w:lang w:val="vi-VN"/>
              </w:rPr>
            </w:pPr>
            <w:r w:rsidRPr="00FA31E2">
              <w:rPr>
                <w:b/>
                <w:i/>
                <w:noProof/>
                <w:lang w:val="vi-VN"/>
              </w:rPr>
              <w:t>Tổng số phát sinh Nợ</w:t>
            </w:r>
          </w:p>
        </w:tc>
        <w:tc>
          <w:tcPr>
            <w:tcW w:w="2976" w:type="dxa"/>
          </w:tcPr>
          <w:p w:rsidR="003467C1" w:rsidRPr="00FA31E2" w:rsidRDefault="003467C1" w:rsidP="00AD7D62">
            <w:pPr>
              <w:pStyle w:val="Default"/>
              <w:tabs>
                <w:tab w:val="left" w:pos="240"/>
                <w:tab w:val="left" w:pos="284"/>
                <w:tab w:val="left" w:pos="567"/>
              </w:tabs>
              <w:ind w:left="142"/>
              <w:jc w:val="both"/>
              <w:rPr>
                <w:b/>
                <w:i/>
                <w:noProof/>
                <w:lang w:val="vi-VN"/>
              </w:rPr>
            </w:pPr>
            <w:r w:rsidRPr="00FA31E2">
              <w:rPr>
                <w:b/>
                <w:i/>
                <w:noProof/>
                <w:lang w:val="vi-VN"/>
              </w:rPr>
              <w:t>Tổng số phát sinh Có</w:t>
            </w:r>
          </w:p>
        </w:tc>
      </w:tr>
    </w:tbl>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511 không có số dư cuối kỳ</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Tài khoản 511 có 5 TK cấp 2:</w:t>
      </w:r>
    </w:p>
    <w:p w:rsidR="003467C1" w:rsidRPr="00FA31E2" w:rsidRDefault="003467C1" w:rsidP="00AD7D62">
      <w:pPr>
        <w:numPr>
          <w:ilvl w:val="0"/>
          <w:numId w:val="1"/>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5111: Doanh thu bán hàng hoá.</w:t>
      </w:r>
    </w:p>
    <w:p w:rsidR="003467C1" w:rsidRPr="00FA31E2" w:rsidRDefault="003467C1" w:rsidP="00AD7D62">
      <w:pPr>
        <w:numPr>
          <w:ilvl w:val="0"/>
          <w:numId w:val="1"/>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5112: Doanh thu bán thành phẩm.</w:t>
      </w:r>
    </w:p>
    <w:p w:rsidR="003467C1" w:rsidRPr="00FA31E2" w:rsidRDefault="003467C1" w:rsidP="00AD7D62">
      <w:pPr>
        <w:numPr>
          <w:ilvl w:val="0"/>
          <w:numId w:val="1"/>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5113: Doanh thu cung cấp dịch vụ.</w:t>
      </w:r>
    </w:p>
    <w:p w:rsidR="003467C1" w:rsidRPr="00FA31E2" w:rsidRDefault="003467C1" w:rsidP="00AD7D62">
      <w:pPr>
        <w:numPr>
          <w:ilvl w:val="0"/>
          <w:numId w:val="1"/>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5118: Doanh thu trợ cấp, trợ giá.</w:t>
      </w:r>
    </w:p>
    <w:p w:rsidR="003467C1" w:rsidRPr="00FA31E2" w:rsidRDefault="003467C1" w:rsidP="00AD7D62">
      <w:pPr>
        <w:numPr>
          <w:ilvl w:val="0"/>
          <w:numId w:val="1"/>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5117: Doanh thu kinh doanh bất động sản đầu tư.</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TK 5118: Doanh thu khác.</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r w:rsidRPr="00FA31E2">
        <w:rPr>
          <w:rFonts w:ascii="Times New Roman" w:hAnsi="Times New Roman" w:cs="Times New Roman"/>
          <w:b/>
          <w:noProof/>
          <w:sz w:val="24"/>
          <w:szCs w:val="24"/>
          <w:lang w:val="vi-VN"/>
        </w:rPr>
        <w:t xml:space="preserve"> Nội dung và phương pháp hạch toán:</w:t>
      </w:r>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Đối với sản phẩm, hàng hoá, dịch vụ, bất động sản đầu tư thuộc đối tượng chịu thuế GTGT, thuế tiêu thụ đặc biệt, thuế xuất khẩu, thuế bảo vệ môi trường, kế toán phản ánh doanh thu bán hàng và cung cấp dịch vụ theo giá bán chưa có thuế, các khoản thuế gián thu phải nộp (chi tiết từng loại thuế) được tách riêng ngay khi ghi nhận doanh thu (kể cả thuế GTGT phải nộp theo phương pháp trực tiếp),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 (tổng giá thanh toán)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TK 511 - Doanh thu bán hàng và cung cấp dịch vụ </w:t>
      </w:r>
      <w:r w:rsidR="007A1045" w:rsidRPr="00FA31E2">
        <w:rPr>
          <w:rFonts w:ascii="Times New Roman" w:hAnsi="Times New Roman" w:cs="Times New Roman"/>
          <w:noProof/>
          <w:sz w:val="24"/>
          <w:szCs w:val="24"/>
          <w:lang w:val="vi-VN"/>
        </w:rPr>
        <w:t xml:space="preserve"> (</w:t>
      </w:r>
      <w:r w:rsidRPr="00FA31E2">
        <w:rPr>
          <w:rFonts w:ascii="Times New Roman" w:hAnsi="Times New Roman" w:cs="Times New Roman"/>
          <w:noProof/>
          <w:sz w:val="24"/>
          <w:szCs w:val="24"/>
          <w:lang w:val="vi-VN"/>
        </w:rPr>
        <w:t>giá chưa có thuế)</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không tách ngay được các khoản thuế phải nộp, kế toán ghi nhận doanh thu bao gồm cả thuế phải nộp. Định kỳ kế toán xác định nghĩa vụ thuế phải nộp và ghi giảm doanh thu,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511 - Doanh thu bán hàng và cung cấp dịch vụ</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doanh thu bán hàng và cung cấp dịch vụ phát sinh bằng ngoại tệ:</w:t>
      </w:r>
    </w:p>
    <w:p w:rsidR="003467C1" w:rsidRPr="00FA31E2" w:rsidRDefault="003467C1" w:rsidP="00AD7D62">
      <w:pPr>
        <w:pStyle w:val="ListParagraph"/>
        <w:numPr>
          <w:ilvl w:val="0"/>
          <w:numId w:val="5"/>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Ngoài việc ghi sổ kế toán chi tiết số nguyên tệ đã thu hoặc phải thu, kế toán phải căn cứ vào tỷ giá giao dịch thực tế tại thời điểm phát sinh nghiệp vụ kinh tế để quy đổi ra đơn vị tiền tệ kế toán để hạch toán vào tài khoản 511 "Doanh thu bán hàng và cung cấp dịch vụ".</w:t>
      </w:r>
    </w:p>
    <w:p w:rsidR="003467C1" w:rsidRPr="00FA31E2" w:rsidRDefault="003467C1" w:rsidP="00AD7D62">
      <w:pPr>
        <w:pStyle w:val="ListParagraph"/>
        <w:numPr>
          <w:ilvl w:val="0"/>
          <w:numId w:val="5"/>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có nhận tiền ứng trước của khách hàng bằng ngoại tệ thì doanh thu tương ứng với số tiền ứng trước được quy đổi ra đơn vị tiền tệ kế toán theo tỷ giá giao dịch thực tế tại thời điểm nhận ứng trước.</w:t>
      </w:r>
    </w:p>
    <w:p w:rsidR="003467C1" w:rsidRPr="00FA31E2" w:rsidRDefault="003467C1" w:rsidP="00AD7D62">
      <w:pPr>
        <w:pStyle w:val="ListParagraph"/>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Đối với giao dịch hàng đổi hàng không tương tự:</w:t>
      </w:r>
    </w:p>
    <w:p w:rsidR="003467C1" w:rsidRPr="00FA31E2" w:rsidRDefault="003467C1" w:rsidP="00AD7D62">
      <w:pPr>
        <w:pStyle w:val="ListParagraph"/>
        <w:numPr>
          <w:ilvl w:val="0"/>
          <w:numId w:val="6"/>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xuất sản phẩm, hàng hoá đổi lấy vật tư, hàng hoá, TSCĐ không tương tự, kế toán phản ánh doanh thu bán hàng để đổi lấy vật tư, hàng hoá, TSCĐ khác theo giá trị hợp lý tài sản nhận về sau khi điều chỉnh các khoản tiền thu thêm hoặc trả thêm. Trường hợp không xác định được giá trị hợp lý tài sản nhận về thì doanh thu xác định theo giá trị hợp lý của tài sản mang đi trao đổi sau khi điều chỉnh các khoản tiền thu thêm hoặc trả thêm</w:t>
      </w:r>
    </w:p>
    <w:p w:rsidR="003467C1" w:rsidRPr="00FA31E2" w:rsidRDefault="003467C1" w:rsidP="00AD7D62">
      <w:pPr>
        <w:pStyle w:val="ListParagraph"/>
        <w:numPr>
          <w:ilvl w:val="0"/>
          <w:numId w:val="6"/>
        </w:numPr>
        <w:tabs>
          <w:tab w:val="left" w:pos="284"/>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ghi nhận doanh thu,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131 - Phải thu của khách hàng (tổng giá thanh toán)</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 (giá chưa có thuế)</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Đồng thời ghi nhận giá vốn hàng mang đi trao đổi, ghi:</w:t>
      </w:r>
    </w:p>
    <w:p w:rsidR="003467C1" w:rsidRPr="00FA31E2" w:rsidRDefault="003467C1" w:rsidP="00AD7D62">
      <w:pPr>
        <w:tabs>
          <w:tab w:val="left" w:pos="284"/>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Giá vốn hàng bán</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155, 156</w:t>
      </w:r>
    </w:p>
    <w:p w:rsidR="003467C1" w:rsidRPr="00CA2F68" w:rsidRDefault="00CA2F68" w:rsidP="00AD7D62">
      <w:pPr>
        <w:tabs>
          <w:tab w:val="left" w:pos="284"/>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003467C1" w:rsidRPr="00CA2F68">
        <w:rPr>
          <w:rFonts w:ascii="Times New Roman" w:hAnsi="Times New Roman" w:cs="Times New Roman"/>
          <w:noProof/>
          <w:sz w:val="24"/>
          <w:szCs w:val="24"/>
          <w:lang w:val="vi-VN"/>
        </w:rPr>
        <w:t>Khi nhận vật tư, hàng hoá, TSCĐ do trao đổi, kế toán phản ánh giá trị vật tư, hàng hoá, TSCĐ nhận được do trao đổi, ghi:</w:t>
      </w:r>
    </w:p>
    <w:p w:rsidR="003467C1" w:rsidRPr="00FA31E2" w:rsidRDefault="003467C1" w:rsidP="00AD7D62">
      <w:pPr>
        <w:tabs>
          <w:tab w:val="left" w:pos="284"/>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 153, 156, 211,... (giá mua chưa có thuế GTGT)</w:t>
      </w:r>
    </w:p>
    <w:p w:rsidR="003467C1" w:rsidRPr="00FA31E2" w:rsidRDefault="003467C1" w:rsidP="00AD7D62">
      <w:pPr>
        <w:tabs>
          <w:tab w:val="left" w:pos="284"/>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 (tổng giá thanh toán).</w:t>
      </w:r>
    </w:p>
    <w:p w:rsidR="003467C1" w:rsidRPr="00CA2F68" w:rsidRDefault="00CA2F68" w:rsidP="00AD7D62">
      <w:pPr>
        <w:tabs>
          <w:tab w:val="left" w:pos="284"/>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003467C1" w:rsidRPr="00CA2F68">
        <w:rPr>
          <w:rFonts w:ascii="Times New Roman" w:hAnsi="Times New Roman" w:cs="Times New Roman"/>
          <w:noProof/>
          <w:sz w:val="24"/>
          <w:szCs w:val="24"/>
          <w:lang w:val="vi-VN"/>
        </w:rPr>
        <w:t>Trường hợp được thu thêm tiền do giá trị hợp lý của sản phẩm, hàng hoá đưa đi trao đổi lớn hơn giá trị hợp lý của vật tư, hàng hoá, TSCĐ nhận được do trao đổi thì khi nhận được tiền của bên có vật tư, hàng hoá, TSCĐ trao đổi, ghi:</w:t>
      </w:r>
    </w:p>
    <w:p w:rsidR="003467C1" w:rsidRPr="00FA31E2" w:rsidRDefault="003467C1" w:rsidP="00AD7D62">
      <w:pPr>
        <w:tabs>
          <w:tab w:val="left" w:pos="284"/>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(số tiền đã thu thêm)</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3467C1" w:rsidRPr="00CA2F68" w:rsidRDefault="00CA2F68" w:rsidP="00AD7D62">
      <w:pPr>
        <w:tabs>
          <w:tab w:val="left" w:pos="284"/>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003467C1" w:rsidRPr="00CA2F68">
        <w:rPr>
          <w:rFonts w:ascii="Times New Roman" w:hAnsi="Times New Roman" w:cs="Times New Roman"/>
          <w:noProof/>
          <w:sz w:val="24"/>
          <w:szCs w:val="24"/>
          <w:lang w:val="vi-VN"/>
        </w:rPr>
        <w:t>Trường hợp phải trả thêm tiền do giá trị hợp lý của sản phẩm, hàng hoá đưa đi trao đổi nhỏ hơn giá trị hợp lý của vật tư, hàng hoá, TSCĐ nhận được do trao đổi thì khi trả tiền cho bên có vật tư, hàng hoá, TSCĐ trao đổi, ghi:</w:t>
      </w:r>
    </w:p>
    <w:p w:rsidR="003467C1" w:rsidRPr="00FA31E2" w:rsidRDefault="003467C1" w:rsidP="00AD7D62">
      <w:pPr>
        <w:tabs>
          <w:tab w:val="left" w:pos="284"/>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131 - Phải thu của khách hàng</w:t>
      </w:r>
    </w:p>
    <w:p w:rsidR="00CA2F68" w:rsidRDefault="003467C1" w:rsidP="00AD7D62">
      <w:pPr>
        <w:tabs>
          <w:tab w:val="left" w:pos="284"/>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w:t>
      </w:r>
    </w:p>
    <w:p w:rsidR="003467C1" w:rsidRPr="00FA31E2" w:rsidRDefault="003467C1" w:rsidP="00AD7D62">
      <w:pPr>
        <w:tabs>
          <w:tab w:val="left" w:pos="284"/>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Khi bán hàng hoá theo phương thức trả chậm, trả góp:</w:t>
      </w:r>
    </w:p>
    <w:p w:rsidR="003467C1" w:rsidRPr="00FA31E2" w:rsidRDefault="00CA2F68"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003467C1" w:rsidRPr="00FA31E2">
        <w:rPr>
          <w:rFonts w:ascii="Times New Roman" w:hAnsi="Times New Roman" w:cs="Times New Roman"/>
          <w:noProof/>
          <w:sz w:val="24"/>
          <w:szCs w:val="24"/>
          <w:lang w:val="vi-VN"/>
        </w:rPr>
        <w:t>Khi bán hàng trả chậm, trả góp, kế toán phản ánh doanh thu bán hàng theo giá bán trả tiền ngay chưa có thuế, ghi :</w:t>
      </w:r>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131 - Phải thu của khách hàng</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Doanh thu bán hàng và cung cấp dịch vụ (giá bán trả tiền ngay chưa có thuế)</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 (3331, 3332).</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3387 - Doanh thu chưa thực hiện (chênh lệch giữa tổng số tiền  theo giá bán trả chậm, trả góp với giá bán trả tiền ngay).</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Định kỳ, ghi nhận doanh thu tiền lãi bán hàng trả chậm, trả góp trong kỳ,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3387 - Doanh thu chưa thực hiện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(lãi trả chậm, trả góp).</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Trường hợp trả lương cho công nhân viên và người lao động khác bằng sản phẩm, hàng hoá: Kế toán phải ghi nhận doanh thu đối với sản phẩm, hàng hóa như đối với giao dịch bán hàng thông thường,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334 - Phải trả người lao động (tổng giá thanh toán)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sử dụng sản phẩm, hàng hoá để biếu, tặng cho cán bộ công nhân viên được trang trải bằng quỹ khen thưởng, phúc lợi: Kế toán phải ghi nhận doanh thu đối với sản phẩm, hàng hóa như đối với giao dịch bán hàng thông thường,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353 - Quỹ khen thưởng, phúc lợi (tổng giá thanh toán)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Cuối kỳ kế toán, kết chuyển doanh thu của hàng bán bị trả lại, khoản giảm giá hàng bán và chiết khấu thương mại phát sinh trong kỳ trừ vào doanh thu thực tế trong kỳ để xác định doanh thu thuần,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511 - Doanh thu bán hàng và cung cấp dịch vụ</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521 - Các khoản giảm trừ doanh thu.</w:t>
      </w:r>
    </w:p>
    <w:p w:rsidR="003467C1" w:rsidRPr="00FA31E2" w:rsidRDefault="003467C1" w:rsidP="00AD7D62">
      <w:pPr>
        <w:numPr>
          <w:ilvl w:val="0"/>
          <w:numId w:val="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Cuối kỳ kế toán, kết chuyển doanh thu thuần sang TK 911 “Xác định kết quả kinh doanh”,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511 - Doanh thu bán hàng và cung cấp dịch vụ</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6.2.2. Kế toán các khoản giảm trừ doanh thu</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b/>
          <w:i/>
          <w:noProof/>
          <w:sz w:val="24"/>
          <w:szCs w:val="24"/>
          <w:lang w:val="vi-VN"/>
        </w:rPr>
        <w:t>*Tài khoản 521:”Các khoản giảm trừ doanh thu”</w:t>
      </w:r>
      <w:r w:rsidRPr="00FA31E2">
        <w:rPr>
          <w:rFonts w:ascii="Times New Roman" w:hAnsi="Times New Roman" w:cs="Times New Roman"/>
          <w:noProof/>
          <w:sz w:val="24"/>
          <w:szCs w:val="24"/>
          <w:lang w:val="vi-VN"/>
        </w:rPr>
        <w:t xml:space="preserve"> :Doanh thu bán hàng thuần mà doanh nghiệp thu được ( doanh thu thuần) có thể thấp hơn doanh thu bán hàng. Doanh thu thuần là khoản chênh lệch giữa doanh thu bán hàng và các khoản giảm trừ doanh thu, bao gồm:</w:t>
      </w:r>
    </w:p>
    <w:p w:rsidR="003467C1" w:rsidRPr="00FA31E2" w:rsidRDefault="003467C1" w:rsidP="00AD7D62">
      <w:pPr>
        <w:tabs>
          <w:tab w:val="left" w:pos="284"/>
          <w:tab w:val="left" w:pos="567"/>
          <w:tab w:val="left" w:pos="1134"/>
        </w:tabs>
        <w:spacing w:after="0" w:line="360" w:lineRule="auto"/>
        <w:ind w:left="142"/>
        <w:jc w:val="center"/>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521 “Các khoản giảm trừ doanh thu”</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4111"/>
      </w:tblGrid>
      <w:tr w:rsidR="003467C1" w:rsidRPr="00FA31E2" w:rsidTr="00CA2F68">
        <w:tc>
          <w:tcPr>
            <w:tcW w:w="5949" w:type="dxa"/>
          </w:tcPr>
          <w:p w:rsidR="003467C1" w:rsidRPr="00FA31E2" w:rsidRDefault="003467C1" w:rsidP="00AD7D62">
            <w:pPr>
              <w:pStyle w:val="Default"/>
              <w:tabs>
                <w:tab w:val="left" w:pos="284"/>
                <w:tab w:val="left" w:pos="567"/>
                <w:tab w:val="left" w:pos="720"/>
                <w:tab w:val="left" w:pos="1200"/>
              </w:tabs>
              <w:spacing w:line="360" w:lineRule="auto"/>
              <w:ind w:left="142"/>
              <w:jc w:val="both"/>
              <w:rPr>
                <w:b/>
                <w:i/>
                <w:noProof/>
                <w:lang w:val="vi-VN"/>
              </w:rPr>
            </w:pPr>
            <w:r w:rsidRPr="00FA31E2">
              <w:rPr>
                <w:b/>
                <w:i/>
                <w:noProof/>
                <w:lang w:val="vi-VN"/>
              </w:rPr>
              <w:t>Bên Nợ</w:t>
            </w:r>
          </w:p>
        </w:tc>
        <w:tc>
          <w:tcPr>
            <w:tcW w:w="4111" w:type="dxa"/>
          </w:tcPr>
          <w:p w:rsidR="003467C1" w:rsidRPr="00FA31E2" w:rsidRDefault="003467C1" w:rsidP="00AD7D62">
            <w:pPr>
              <w:pStyle w:val="Default"/>
              <w:tabs>
                <w:tab w:val="left" w:pos="284"/>
                <w:tab w:val="left" w:pos="567"/>
                <w:tab w:val="left" w:pos="720"/>
                <w:tab w:val="left" w:pos="1200"/>
              </w:tabs>
              <w:spacing w:line="360" w:lineRule="auto"/>
              <w:ind w:left="142"/>
              <w:jc w:val="both"/>
              <w:rPr>
                <w:b/>
                <w:i/>
                <w:noProof/>
                <w:lang w:val="vi-VN"/>
              </w:rPr>
            </w:pPr>
            <w:r w:rsidRPr="00FA31E2">
              <w:rPr>
                <w:b/>
                <w:i/>
                <w:noProof/>
                <w:lang w:val="vi-VN"/>
              </w:rPr>
              <w:t>Bên Có</w:t>
            </w:r>
          </w:p>
        </w:tc>
      </w:tr>
      <w:tr w:rsidR="003467C1" w:rsidRPr="00FA31E2" w:rsidTr="00CA2F68">
        <w:trPr>
          <w:trHeight w:val="620"/>
        </w:trPr>
        <w:tc>
          <w:tcPr>
            <w:tcW w:w="5949" w:type="dxa"/>
          </w:tcPr>
          <w:p w:rsidR="003467C1" w:rsidRPr="00FA31E2" w:rsidRDefault="003467C1" w:rsidP="00AD7D62">
            <w:pPr>
              <w:widowControl w:val="0"/>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 xml:space="preserve">- </w:t>
            </w:r>
            <w:r w:rsidRPr="00FA31E2">
              <w:rPr>
                <w:rFonts w:ascii="Times New Roman" w:hAnsi="Times New Roman" w:cs="Times New Roman"/>
                <w:noProof/>
                <w:sz w:val="24"/>
                <w:szCs w:val="24"/>
                <w:lang w:val="vi-VN"/>
              </w:rPr>
              <w:t>Số chiết khấu thương mại đã chấp nhận thanh toán cho khách hàng;</w:t>
            </w:r>
          </w:p>
          <w:p w:rsidR="003467C1" w:rsidRPr="00FA31E2" w:rsidRDefault="003467C1"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giảm giá hàng bán đã chấp thuận cho người mua hàng;</w:t>
            </w:r>
          </w:p>
          <w:p w:rsidR="003467C1" w:rsidRPr="00FA31E2" w:rsidRDefault="003467C1" w:rsidP="00AD7D62">
            <w:pPr>
              <w:widowControl w:val="0"/>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của hàng bán bị trả lại, đã trả lại tiền cho người mua hoặc tính trừ vào khoản phải thu khách hàng về số sản phẩm, hàng hóa đã bán</w:t>
            </w:r>
          </w:p>
        </w:tc>
        <w:tc>
          <w:tcPr>
            <w:tcW w:w="4111" w:type="dxa"/>
          </w:tcPr>
          <w:p w:rsidR="003467C1" w:rsidRPr="00FA31E2" w:rsidRDefault="003467C1" w:rsidP="00AD7D62">
            <w:pPr>
              <w:widowControl w:val="0"/>
              <w:spacing w:after="0" w:line="360" w:lineRule="auto"/>
              <w:ind w:left="142"/>
              <w:jc w:val="both"/>
              <w:rPr>
                <w:rFonts w:ascii="Times New Roman" w:hAnsi="Times New Roman" w:cs="Times New Roman"/>
                <w:i/>
                <w:noProof/>
                <w:sz w:val="24"/>
                <w:szCs w:val="24"/>
                <w:lang w:val="vi-VN"/>
              </w:rPr>
            </w:pPr>
            <w:r w:rsidRPr="00FA31E2">
              <w:rPr>
                <w:rFonts w:ascii="Times New Roman" w:hAnsi="Times New Roman" w:cs="Times New Roman"/>
                <w:noProof/>
                <w:sz w:val="24"/>
                <w:szCs w:val="24"/>
                <w:lang w:val="vi-VN"/>
              </w:rPr>
              <w:t>-Cuối kỳ kế toán, kết chuyển toàn bộ số chiết khấu thương mại, giảm giá hàng bán, doanh thu của hàng bán bị trả lại sang tài khoản 511 “Doanh thu bán hàng và cung cấp dịch vụ” để xác định doanh thu thuần của kỳ báo cáo.</w:t>
            </w:r>
          </w:p>
        </w:tc>
      </w:tr>
      <w:tr w:rsidR="003467C1" w:rsidRPr="00FA31E2" w:rsidTr="00CA2F68">
        <w:trPr>
          <w:trHeight w:val="620"/>
        </w:trPr>
        <w:tc>
          <w:tcPr>
            <w:tcW w:w="5949" w:type="dxa"/>
          </w:tcPr>
          <w:p w:rsidR="003467C1" w:rsidRPr="00FA31E2" w:rsidRDefault="003467C1" w:rsidP="00AD7D62">
            <w:pPr>
              <w:pStyle w:val="Default"/>
              <w:tabs>
                <w:tab w:val="left" w:pos="240"/>
                <w:tab w:val="left" w:pos="284"/>
                <w:tab w:val="left" w:pos="567"/>
              </w:tabs>
              <w:spacing w:line="360" w:lineRule="auto"/>
              <w:ind w:left="142"/>
              <w:jc w:val="both"/>
              <w:rPr>
                <w:b/>
                <w:i/>
                <w:noProof/>
                <w:lang w:val="vi-VN"/>
              </w:rPr>
            </w:pPr>
            <w:r w:rsidRPr="00FA31E2">
              <w:rPr>
                <w:b/>
                <w:i/>
                <w:noProof/>
                <w:lang w:val="vi-VN"/>
              </w:rPr>
              <w:t>Tổng số phát sinh Nợ</w:t>
            </w:r>
          </w:p>
        </w:tc>
        <w:tc>
          <w:tcPr>
            <w:tcW w:w="4111" w:type="dxa"/>
          </w:tcPr>
          <w:p w:rsidR="003467C1" w:rsidRPr="00FA31E2" w:rsidRDefault="003467C1" w:rsidP="00AD7D62">
            <w:pPr>
              <w:pStyle w:val="Default"/>
              <w:tabs>
                <w:tab w:val="left" w:pos="240"/>
                <w:tab w:val="left" w:pos="284"/>
                <w:tab w:val="left" w:pos="567"/>
              </w:tabs>
              <w:spacing w:line="360" w:lineRule="auto"/>
              <w:ind w:left="142"/>
              <w:jc w:val="both"/>
              <w:rPr>
                <w:b/>
                <w:i/>
                <w:noProof/>
                <w:lang w:val="vi-VN"/>
              </w:rPr>
            </w:pPr>
            <w:r w:rsidRPr="00FA31E2">
              <w:rPr>
                <w:b/>
                <w:i/>
                <w:noProof/>
                <w:lang w:val="vi-VN"/>
              </w:rPr>
              <w:t>Tổng số phát sinh Có</w:t>
            </w:r>
          </w:p>
        </w:tc>
      </w:tr>
    </w:tbl>
    <w:p w:rsidR="003467C1" w:rsidRPr="00FA31E2" w:rsidRDefault="003467C1" w:rsidP="00AD7D62">
      <w:pPr>
        <w:widowControl w:val="0"/>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Tài khoản 521 - Các khoản giảm trừ doanh thu không có số dư cuối kỳ.</w:t>
      </w:r>
    </w:p>
    <w:p w:rsidR="003467C1" w:rsidRPr="00FA31E2" w:rsidRDefault="003467C1" w:rsidP="00AD7D62">
      <w:pPr>
        <w:widowControl w:val="0"/>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Tài khoản 521 có 3 tài khoản cấp 2:</w:t>
      </w:r>
    </w:p>
    <w:p w:rsidR="003467C1" w:rsidRPr="00FA31E2" w:rsidRDefault="003467C1" w:rsidP="00AD7D62">
      <w:pPr>
        <w:numPr>
          <w:ilvl w:val="0"/>
          <w:numId w:val="2"/>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u w:val="single"/>
          <w:lang w:val="vi-VN"/>
        </w:rPr>
        <w:t>Chiết khấu thương mại:</w:t>
      </w:r>
      <w:r w:rsidRPr="00FA31E2">
        <w:rPr>
          <w:rFonts w:ascii="Times New Roman" w:hAnsi="Times New Roman" w:cs="Times New Roman"/>
          <w:noProof/>
          <w:sz w:val="24"/>
          <w:szCs w:val="24"/>
          <w:u w:val="single"/>
          <w:lang w:val="vi-VN"/>
        </w:rPr>
        <w:t xml:space="preserve"> </w:t>
      </w:r>
      <w:r w:rsidRPr="00FA31E2">
        <w:rPr>
          <w:rFonts w:ascii="Times New Roman" w:hAnsi="Times New Roman" w:cs="Times New Roman"/>
          <w:noProof/>
          <w:sz w:val="24"/>
          <w:szCs w:val="24"/>
          <w:lang w:val="vi-VN"/>
        </w:rPr>
        <w:t>là khoản doanh nghiệp bán giảm giá niêm yết cho khách hàng mua hàng với khối lượng lớn. Khoản giảm giá có thể phát sinh trên khối lượng từng lô hàng mà khách hàng mua, cũng có thể phát sinh trên tổng khối lượng hàng luỹ kế mà khách hàng đã mua trong một quãng thời gian nhất định tuỳ thuộc vào chính sách chiết khấu thương mại của bên bán.</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Chỉ hạch toán vào tài khoản 5211 “ Chiết khấu thương mại “ khoản chiết khấu thương mại người mua được hưởng đã thực hiện trong kỳ theo đúng chính sách chiết khấu thương mại của doanh nghiệp đã qui định.</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Trong kỳ hạch toán, chiết khấu thương mại phát sinh thực tế được phản ánh vào bên Nợ tài khoản 5211. Cuối kỳ hạch toán, kết chuyển sang tài khoản 511 để xác định doanh thu thuần của khối lượng sản phẩm, hàng hoá, dịch vụ thực tế thực hiện trong kỳ hạch toán.</w:t>
      </w:r>
    </w:p>
    <w:p w:rsidR="003467C1" w:rsidRPr="00FA31E2" w:rsidRDefault="003467C1" w:rsidP="00AD7D62">
      <w:pPr>
        <w:numPr>
          <w:ilvl w:val="0"/>
          <w:numId w:val="2"/>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u w:val="single"/>
          <w:lang w:val="vi-VN"/>
        </w:rPr>
        <w:t>Giá trị hàng bán bị trả lại</w:t>
      </w:r>
      <w:r w:rsidRPr="00FA31E2">
        <w:rPr>
          <w:rFonts w:ascii="Times New Roman" w:hAnsi="Times New Roman" w:cs="Times New Roman"/>
          <w:noProof/>
          <w:sz w:val="24"/>
          <w:szCs w:val="24"/>
          <w:lang w:val="vi-VN"/>
        </w:rPr>
        <w:t>: là giá trị khối lượng hàng bán đã xác định là tiêu thụ bị khách hàng trả lại và từ chối thanh toán do các nguyên nhân như: vi phạm cam kết, vi phạm hợp đồng kinh tế, hàng bị mất, kém phẩm chất, không đúng chủng loại, qui cách. Khi doanh nghiệp ghi nhận trị giá hàng bán bị trả lại cần đồng thời ghi giảm tương ứng trị giá vốn hàng bán trong kỳ.</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Chỉ hạch toán vào tài khoản 5212 trị giá số hàng bán bị trả lại tính theo đúng đơn giá bán ghi trên hoá đơn và số lượng hàng trả lại. Các chi phí khác liên quan đến chi phí hàng trả lại này của doanh nghiệp ( nếu có ) phải chi phản ánh vào tài khoản 641 – chi phí bán hàng.</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Trong kỳ hạch toán, hàng bán bị trả lại phát sinh thực tế được phản ánh vào bên Nợ tài khoản 5212. Cuối kỳ hạch toán, kết chuyển sang tài khoản 511 để xác định doanh thu thuần của khối lượng sản phẩm, hàng hoá, dịch vụ thực tế thực hiện trong kỳ hạch toán.</w:t>
      </w:r>
    </w:p>
    <w:p w:rsidR="003467C1" w:rsidRPr="00FA31E2" w:rsidRDefault="003467C1" w:rsidP="00AD7D62">
      <w:pPr>
        <w:numPr>
          <w:ilvl w:val="0"/>
          <w:numId w:val="2"/>
        </w:numPr>
        <w:tabs>
          <w:tab w:val="left" w:pos="284"/>
          <w:tab w:val="left" w:pos="567"/>
        </w:tabs>
        <w:spacing w:after="0" w:line="360" w:lineRule="auto"/>
        <w:ind w:left="142" w:firstLine="0"/>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u w:val="single"/>
          <w:lang w:val="vi-VN"/>
        </w:rPr>
        <w:t>Giảm giá hàng bán</w:t>
      </w:r>
      <w:r w:rsidRPr="00FA31E2">
        <w:rPr>
          <w:rFonts w:ascii="Times New Roman" w:hAnsi="Times New Roman" w:cs="Times New Roman"/>
          <w:noProof/>
          <w:sz w:val="24"/>
          <w:szCs w:val="24"/>
          <w:u w:val="single"/>
          <w:lang w:val="vi-VN"/>
        </w:rPr>
        <w:t xml:space="preserve">: </w:t>
      </w:r>
      <w:r w:rsidRPr="00FA31E2">
        <w:rPr>
          <w:rFonts w:ascii="Times New Roman" w:hAnsi="Times New Roman" w:cs="Times New Roman"/>
          <w:noProof/>
          <w:sz w:val="24"/>
          <w:szCs w:val="24"/>
          <w:lang w:val="vi-VN"/>
        </w:rPr>
        <w:t>là khoản giảm trừ cho người mua do toàn bộ hay một phần hàng hoá kém phẩm chất, sai quy cách hoặc lạc hậu thị hiếu.</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Chỉ hạch toán vào tài khoản 5213 các khoản giảm trừ do việc chấp thuận các khoản giảm giá ngoài hoá đơn ( không hạch toán vào tài khoản này số giảm giá cho phép đã được ghi trên hoá đơn và đã được trừ vào tổng trị giá hàng bán ghi trên hoá đơn).</w:t>
      </w:r>
    </w:p>
    <w:p w:rsidR="003467C1" w:rsidRPr="00FA31E2" w:rsidRDefault="003467C1"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Trong kỳ hạch toán, giảm giá hàng bán phát sinh thực tế được phản ánh vào bên Nợ tài khoản 5213. Cuối kỳ hạch toán, kết chuyển sang tài khoản 511 để xác định doanh thu thuần của khối lượng sản phẩm, hàng hoá, dịch vụ thực tế thực hiện trong kỳ hạch toán.</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*Nội dung và phương pháp hạch toán:</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Phản ánh số chiết khấu thương mại, giảm giá hàng bán thực tế phát sinh trong kỳ</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cho người mua thuộc đối tượng chịu thuế GTGT tính theo phương pháp khấu trừ, và doanh nghiệp tính thuế GTGT theo phương pháp khấu trừ, ghi:</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521 - Các khoản giảm trừ doanh thu (5211, 5213)</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3331 - Thuế GTGT phải nộp (thuế GTGT đầu ra được giảm)</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111,112,131,...</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Kế toán hàng bán bị trả lại:</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doanh nghiệp nhận lại sản phẩm, hàng hóa bị trả lại, kế toán phản ánh giá vốn của hàng bán bị trả lại ghi:</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154 - Chi phí sản xuất, kinh doanh dở dang</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155 - Thành phẩm</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156 - Hàng hóa</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Thanh toán với người mua hàng về số tiền của hàng bán bị trả lại đối với sản phẩm, hàng hóa thuộc đối tượng chịu thuế GTGT tính theo phương pháp khấu trừ và doanh nghiệp nộp thuế GTGT tính theo phương pháp khấu trừ, ghi:</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5212 - Hàng bán bị trả lại (giá bán chưa có thuế GTGT)</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3331- Thuế GTGT phải nộp (33311) (thuế GTGT hàng bị trả lại)</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131,...</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chi phí phát sinh liên quan đến hàng bán bị trả lại (nếu có), ghi:</w:t>
      </w:r>
    </w:p>
    <w:p w:rsidR="003467C1" w:rsidRPr="00FA31E2" w:rsidRDefault="003467C1" w:rsidP="00AD7D62">
      <w:pPr>
        <w:tabs>
          <w:tab w:val="left" w:pos="207"/>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Nợ TK1331-Thuế GTGT được khấu trừ</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141, 334,...</w:t>
      </w:r>
    </w:p>
    <w:p w:rsidR="003467C1" w:rsidRPr="00FA31E2" w:rsidRDefault="003467C1" w:rsidP="00AD7D62">
      <w:pPr>
        <w:tabs>
          <w:tab w:val="left" w:pos="284"/>
          <w:tab w:val="left" w:pos="567"/>
          <w:tab w:val="left" w:pos="851"/>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doanh thu của hàng bán bị trả lại, khoản giảm giá hàng bán và chiết khấu thương mại phát sinh trong kỳ trừ vào doanh thu thực tế trong kỳ để xác định doanh thu thuần, ghi:</w:t>
      </w:r>
    </w:p>
    <w:p w:rsidR="003467C1" w:rsidRPr="00FA31E2" w:rsidRDefault="003467C1" w:rsidP="00AD7D62">
      <w:pPr>
        <w:pStyle w:val="coChar"/>
        <w:spacing w:before="0" w:after="0" w:line="240" w:lineRule="auto"/>
        <w:ind w:left="142" w:firstLine="0"/>
        <w:rPr>
          <w:rFonts w:ascii="Times New Roman" w:hAnsi="Times New Roman"/>
          <w:noProof/>
          <w:color w:val="auto"/>
          <w:sz w:val="24"/>
          <w:szCs w:val="24"/>
          <w:lang w:val="vi-VN"/>
        </w:rPr>
      </w:pPr>
      <w:r w:rsidRPr="00FA31E2">
        <w:rPr>
          <w:rFonts w:ascii="Times New Roman" w:hAnsi="Times New Roman"/>
          <w:noProof/>
          <w:color w:val="auto"/>
          <w:sz w:val="24"/>
          <w:szCs w:val="24"/>
          <w:lang w:val="vi-VN"/>
        </w:rPr>
        <w:t>Nợ TK 511 - Doanh thu bán hàng và cung cấp dịch vụ</w:t>
      </w:r>
    </w:p>
    <w:p w:rsidR="003467C1" w:rsidRPr="00FA31E2" w:rsidRDefault="003467C1" w:rsidP="00AD7D62">
      <w:pPr>
        <w:pStyle w:val="coChar"/>
        <w:spacing w:before="0" w:after="0" w:line="240" w:lineRule="auto"/>
        <w:ind w:left="142" w:firstLine="0"/>
        <w:rPr>
          <w:rFonts w:ascii="Times New Roman" w:hAnsi="Times New Roman"/>
          <w:noProof/>
          <w:color w:val="auto"/>
          <w:sz w:val="24"/>
          <w:szCs w:val="24"/>
          <w:lang w:val="vi-VN"/>
        </w:rPr>
      </w:pPr>
      <w:r w:rsidRPr="00FA31E2">
        <w:rPr>
          <w:rFonts w:ascii="Times New Roman" w:hAnsi="Times New Roman"/>
          <w:noProof/>
          <w:color w:val="auto"/>
          <w:sz w:val="24"/>
          <w:szCs w:val="24"/>
          <w:lang w:val="vi-VN"/>
        </w:rPr>
        <w:t>Có TK 521 - Các khoản giảm trừ doanh thu.</w:t>
      </w:r>
    </w:p>
    <w:p w:rsidR="003467C1" w:rsidRPr="00FA31E2" w:rsidRDefault="003467C1" w:rsidP="00AD7D62">
      <w:pPr>
        <w:pStyle w:val="coChar"/>
        <w:spacing w:before="0" w:after="0" w:line="240" w:lineRule="auto"/>
        <w:ind w:left="142" w:firstLine="0"/>
        <w:rPr>
          <w:rFonts w:ascii="Times New Roman" w:hAnsi="Times New Roman"/>
          <w:noProof/>
          <w:color w:val="auto"/>
          <w:sz w:val="24"/>
          <w:szCs w:val="24"/>
          <w:lang w:val="vi-VN"/>
        </w:rPr>
      </w:pPr>
      <w:r w:rsidRPr="00FA31E2">
        <w:rPr>
          <w:rFonts w:ascii="Times New Roman" w:hAnsi="Times New Roman"/>
          <w:noProof/>
          <w:sz w:val="24"/>
          <w:szCs w:val="24"/>
          <w:lang w:val="vi-VN"/>
        </w:rPr>
        <w:sym w:font="Wingdings" w:char="F076"/>
      </w:r>
      <w:r w:rsidRPr="00FA31E2">
        <w:rPr>
          <w:rFonts w:ascii="Times New Roman" w:hAnsi="Times New Roman"/>
          <w:noProof/>
          <w:color w:val="auto"/>
          <w:sz w:val="24"/>
          <w:szCs w:val="24"/>
          <w:lang w:val="vi-VN"/>
        </w:rPr>
        <w:t>Cuối kỳ kế toán, kết chuyển doanh thu thuần sang TK 911 “Xác định kết quả kinh doanh”, ghi:</w:t>
      </w:r>
    </w:p>
    <w:p w:rsidR="003467C1" w:rsidRPr="00FA31E2" w:rsidRDefault="003467C1" w:rsidP="00AD7D62">
      <w:pPr>
        <w:pStyle w:val="coChar"/>
        <w:spacing w:before="0" w:after="0" w:line="240" w:lineRule="auto"/>
        <w:ind w:left="142" w:firstLine="0"/>
        <w:rPr>
          <w:rFonts w:ascii="Times New Roman" w:hAnsi="Times New Roman"/>
          <w:noProof/>
          <w:color w:val="auto"/>
          <w:sz w:val="24"/>
          <w:szCs w:val="24"/>
          <w:lang w:val="vi-VN"/>
        </w:rPr>
      </w:pPr>
      <w:r w:rsidRPr="00FA31E2">
        <w:rPr>
          <w:rFonts w:ascii="Times New Roman" w:hAnsi="Times New Roman"/>
          <w:noProof/>
          <w:color w:val="auto"/>
          <w:sz w:val="24"/>
          <w:szCs w:val="24"/>
          <w:lang w:val="vi-VN"/>
        </w:rPr>
        <w:t>Nợ TK 511 - Doanh thu bán hàng và cung cấp dịch vụ</w:t>
      </w:r>
    </w:p>
    <w:p w:rsidR="003467C1" w:rsidRPr="00FA31E2" w:rsidRDefault="003467C1" w:rsidP="00AD7D62">
      <w:pPr>
        <w:pStyle w:val="coChar"/>
        <w:spacing w:before="0" w:after="0" w:line="240" w:lineRule="auto"/>
        <w:ind w:left="142" w:firstLine="0"/>
        <w:rPr>
          <w:rFonts w:ascii="Times New Roman" w:hAnsi="Times New Roman"/>
          <w:noProof/>
          <w:sz w:val="24"/>
          <w:szCs w:val="24"/>
          <w:lang w:val="vi-VN"/>
        </w:rPr>
      </w:pPr>
      <w:r w:rsidRPr="00FA31E2">
        <w:rPr>
          <w:rFonts w:ascii="Times New Roman" w:hAnsi="Times New Roman"/>
          <w:noProof/>
          <w:color w:val="auto"/>
          <w:sz w:val="24"/>
          <w:szCs w:val="24"/>
          <w:lang w:val="vi-VN"/>
        </w:rPr>
        <w:t>Có TK 911 -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6.2.3. Kế toán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thu hoạt động tài chính là những khoản thu do hoạt động đầu tư tài chính hoặc kinh doanh về vốn đem lại.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Doanh thu hoạt động tài chính gồm: tiền lãi, lợi nhuận được chia, bán chứng khoán, chênh lệch lãi do bán ngoại tệ, chiết khấu thanh toán được hưởng…</w:t>
      </w:r>
    </w:p>
    <w:p w:rsidR="00CA2F68" w:rsidRDefault="00CA2F68"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p>
    <w:p w:rsidR="00CA2F68" w:rsidRDefault="00CA2F68"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p>
    <w:p w:rsidR="00CA2F68" w:rsidRDefault="00CA2F68"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p>
    <w:p w:rsidR="00CA2F68" w:rsidRDefault="00CA2F68"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p>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center"/>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lastRenderedPageBreak/>
        <w:t>Kết cấu tài khoản 515 “Doanh thu hoạt động tài chính”</w:t>
      </w: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3402"/>
      </w:tblGrid>
      <w:tr w:rsidR="003467C1" w:rsidRPr="00FA31E2" w:rsidTr="008E46AC">
        <w:tc>
          <w:tcPr>
            <w:tcW w:w="5387" w:type="dxa"/>
            <w:tcBorders>
              <w:top w:val="nil"/>
              <w:left w:val="nil"/>
              <w:bottom w:val="single" w:sz="12" w:space="0" w:color="auto"/>
              <w:right w:val="nil"/>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3402" w:type="dxa"/>
            <w:tcBorders>
              <w:top w:val="nil"/>
              <w:left w:val="nil"/>
              <w:bottom w:val="single" w:sz="12" w:space="0" w:color="auto"/>
              <w:right w:val="nil"/>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3467C1" w:rsidRPr="00FA31E2" w:rsidTr="008E46AC">
        <w:trPr>
          <w:trHeight w:val="620"/>
        </w:trPr>
        <w:tc>
          <w:tcPr>
            <w:tcW w:w="5387" w:type="dxa"/>
            <w:tcBorders>
              <w:top w:val="single" w:sz="12" w:space="0" w:color="auto"/>
              <w:left w:val="nil"/>
              <w:bottom w:val="single" w:sz="12" w:space="0" w:color="auto"/>
              <w:right w:val="single" w:sz="12" w:space="0" w:color="auto"/>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-Số thuế GTGT phải nộp tính theo phương pháp trực tiếp (nếu có);</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doanh thu hoạt động tài chính thuần sang tài khoản 911- “Xác định kết quả kinh doanh”.</w:t>
            </w:r>
          </w:p>
        </w:tc>
        <w:tc>
          <w:tcPr>
            <w:tcW w:w="3402" w:type="dxa"/>
            <w:tcBorders>
              <w:top w:val="single" w:sz="12" w:space="0" w:color="auto"/>
              <w:left w:val="single" w:sz="12" w:space="0" w:color="auto"/>
              <w:bottom w:val="single" w:sz="12" w:space="0" w:color="auto"/>
              <w:right w:val="nil"/>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khoản doanh thu hoạt động tài chính phát sinh trong kỳ.</w:t>
            </w:r>
          </w:p>
        </w:tc>
      </w:tr>
      <w:tr w:rsidR="003467C1" w:rsidRPr="00FA31E2" w:rsidTr="008E46AC">
        <w:trPr>
          <w:trHeight w:val="357"/>
        </w:trPr>
        <w:tc>
          <w:tcPr>
            <w:tcW w:w="5387" w:type="dxa"/>
            <w:tcBorders>
              <w:top w:val="single" w:sz="12" w:space="0" w:color="auto"/>
              <w:left w:val="nil"/>
              <w:bottom w:val="single" w:sz="12" w:space="0" w:color="auto"/>
              <w:right w:val="single" w:sz="12" w:space="0" w:color="auto"/>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3402" w:type="dxa"/>
            <w:tcBorders>
              <w:top w:val="single" w:sz="12" w:space="0" w:color="auto"/>
              <w:left w:val="single" w:sz="12" w:space="0" w:color="auto"/>
              <w:bottom w:val="single" w:sz="12" w:space="0" w:color="auto"/>
              <w:right w:val="nil"/>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TK 515 không có số dư cuối kỳ</w:t>
      </w:r>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noProof/>
          <w:sz w:val="24"/>
          <w:szCs w:val="24"/>
          <w:lang w:val="vi-VN"/>
        </w:rPr>
      </w:pPr>
      <w:bookmarkStart w:id="0" w:name="_Toc290301756"/>
      <w:bookmarkStart w:id="1" w:name="_Toc290303338"/>
      <w:bookmarkStart w:id="2" w:name="_Toc290304918"/>
      <w:bookmarkStart w:id="3" w:name="_Toc291011305"/>
      <w:bookmarkStart w:id="4" w:name="_Toc291236273"/>
      <w:bookmarkStart w:id="5" w:name="_Toc291323184"/>
      <w:bookmarkStart w:id="6" w:name="_Toc291834729"/>
      <w:bookmarkStart w:id="7" w:name="_Toc429695232"/>
      <w:bookmarkStart w:id="8" w:name="_Toc429747062"/>
      <w:bookmarkStart w:id="9" w:name="_Toc429748518"/>
      <w:r w:rsidRPr="00FA31E2">
        <w:rPr>
          <w:rFonts w:ascii="Times New Roman" w:hAnsi="Times New Roman" w:cs="Times New Roman"/>
          <w:b/>
          <w:noProof/>
          <w:sz w:val="24"/>
          <w:szCs w:val="24"/>
          <w:lang w:val="vi-VN"/>
        </w:rPr>
        <w:t>*Nội dung và phương pháp hạch toán:</w:t>
      </w:r>
      <w:bookmarkEnd w:id="0"/>
      <w:bookmarkEnd w:id="1"/>
      <w:bookmarkEnd w:id="2"/>
      <w:bookmarkEnd w:id="3"/>
      <w:bookmarkEnd w:id="4"/>
      <w:bookmarkEnd w:id="5"/>
      <w:bookmarkEnd w:id="6"/>
      <w:bookmarkEnd w:id="7"/>
      <w:bookmarkEnd w:id="8"/>
      <w:bookmarkEnd w:id="9"/>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Phản ánh doanh thu cổ tức, lợi nhuận được chia bằng tiền phát sinh trong kỳ từ hoạt động góp vốn đầu tư:</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nhận được thông báo về quyền nhận cổ tức, lợi nhuận từ hoạt động đầu tư,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138 - Phải thu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nếu cổ tức, lợi nhuận được chia bao gồm cả khoản lãi đầu tư dồn tích trước khi doanh nghiệp mua lại khoản đầu tư đó thì doanh nghiệp phải phân bổ số tiền lãi này, chỉ có phần tiền lãi của các kỳ mà doanh nghiệp mua khoản đầu tư này mới được ghi nhận là doanh thu hoạt động tài chính, còn khoản tiền lãi dồn tích trước khi doanh nghiệp mua lại khoản đầu tư đó thì ghi giảm giá trị của chính khoản đầu tư trái phiếu, cổ phiếu đó,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138 - Phải thu khác (tổng số cổ tức, lợi nhuận thu được)</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121, 221, 222, 228 (phần cổ tức, lợi nhuận dồn tích trước khi doanh nghiệp mua lại khoản đầu tư)</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 (phần cổ tức, lợi nhuận của các kỳ sau khi doanh nghiệp mua khoản đầu tư này).</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Định kỳ, khi có bằng chứng chắc chắn thu được khoản lãi cho vay (bao gồm cả lãi trái phiếu), lãi tiền gửi, lãi trả chậm, trả góp,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TK 138 - Phải thu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các TK 121, 128 (nếu lãi cho vay định kỳ được nhập gốc)</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Có TK 515 -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b/>
          <w:iCs/>
          <w:noProof/>
          <w:sz w:val="24"/>
          <w:szCs w:val="24"/>
          <w:lang w:val="vi-VN"/>
        </w:rPr>
        <w:t xml:space="preserve"> </w:t>
      </w:r>
      <w:r w:rsidRPr="00FA31E2">
        <w:rPr>
          <w:rFonts w:ascii="Times New Roman" w:hAnsi="Times New Roman" w:cs="Times New Roman"/>
          <w:iCs/>
          <w:noProof/>
          <w:sz w:val="24"/>
          <w:szCs w:val="24"/>
          <w:lang w:val="vi-VN"/>
        </w:rPr>
        <w:t>Khi nhượng bán hoặc thu hồi các khoản đầu tư tài chính,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các TK 111, 112, 131…</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TK 635 - Chi phí tài chính (nếu bán bị lỗ)</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Có các TK 121, 221, 222, 228</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Có TK 515 - Doanh thu hoạt động tài chính (nếu bán có lãi).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lastRenderedPageBreak/>
        <w:sym w:font="Wingdings" w:char="F076"/>
      </w:r>
      <w:r w:rsidRPr="00FA31E2">
        <w:rPr>
          <w:rFonts w:ascii="Times New Roman" w:hAnsi="Times New Roman" w:cs="Times New Roman"/>
          <w:iCs/>
          <w:noProof/>
          <w:sz w:val="24"/>
          <w:szCs w:val="24"/>
          <w:lang w:val="vi-VN"/>
        </w:rPr>
        <w:t xml:space="preserve"> Trường hợp hoán đổi cổ phiếu, kế toán căn cứ giá trị hợp lý của cổ phiếu nhận về và giá trị ghi sổ của cổ phiếu mang đi trao đổi,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các TK 121, 228 (chi tiết cổ phiếu nhận về theo giá trị hợp lý)</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Nợ TK 635 - Chi phí tài chính (chênh lệch giữa giá trị hợp lý của cổ phiếu nhận về nhỏ hơn giá trị ghi sổ của cổ phiếu mang đi trao đổi)</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Có các TK 121, 228 (cổ phiếu mang đi trao đổi theo giá trị ghi sổ)</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t>Có TK 515 - Doanh thu hoạt động tài chính (chênh lệch giữa giá trị hợp lý của cổ phiếu nhận về lớn hơn giá trị ghi sổ của cổ phiếu mang đi trao đổi).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b/>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Kế toán bán ngoại tệ,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(1111), 112 (1121) (tỷ giá thực tế bán)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t xml:space="preserve">Nợ TK 635 - Chi phí tài chính </w:t>
      </w:r>
      <w:r w:rsidRPr="00FA31E2">
        <w:rPr>
          <w:rFonts w:ascii="Times New Roman" w:hAnsi="Times New Roman" w:cs="Times New Roman"/>
          <w:noProof/>
          <w:sz w:val="24"/>
          <w:szCs w:val="24"/>
          <w:lang w:val="vi-VN"/>
        </w:rPr>
        <w:t>(số chênh lệch giữa tỷ giá thực tế bán nhỏ hơn tỷ giá trên sổ kế toán).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(1112), 112 (1122) (theo tỷ giá trên sổ kế toán)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TK 515 - Doanh thu hoạt động tài chính (số chênh lệch tỷ giá thực tế </w:t>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t>bán lớn hơn tỷ giá trên sổ kế toán).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Khi bán sản phẩm, hàng hoá theo phương thức trả chậm, trả góp thì ghi nhận doanh thu bán hàng và cung cấp dịch vụ của kỳ kế toán theo giá bán trả tiền ngay, phần chênh lệch giữa giá bán trả chậm, trả góp với giá bán trả tiền ngay ghi vào tài khoản  3387 "Doanh thu chưa thực hiện",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Doanh thu bán hàng và cung cấp dịch vụ (theo giá bán  trả tiền ngay chưa có thuế GTGT)</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3387 - Doanh thu chưa thực hiện (phần chênh lệch giữa giá bán trả chậm, trả góp và giá bán trả tiền ngay chưa có thuế GTGT)</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8"/>
        <w:jc w:val="both"/>
        <w:rPr>
          <w:rFonts w:ascii="Times New Roman" w:hAnsi="Times New Roman" w:cs="Times New Roman"/>
          <w:noProof/>
          <w:sz w:val="24"/>
          <w:szCs w:val="24"/>
          <w:lang w:val="vi-VN"/>
        </w:rPr>
      </w:pPr>
      <w:r w:rsidRPr="00FA31E2">
        <w:rPr>
          <w:rFonts w:ascii="Times New Roman" w:hAnsi="Times New Roman" w:cs="Times New Roman"/>
          <w:noProof/>
          <w:spacing w:val="4"/>
          <w:sz w:val="24"/>
          <w:szCs w:val="24"/>
          <w:lang w:val="vi-VN"/>
        </w:rPr>
        <w:t>Có TK 3331 - Thuế GTGT phải nộp.</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xác định và kết chuyển doanh thu tiền lãi bán hàng trả chậm, trả góp trong kỳ,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3387 - Doanh thu chưa thực hiện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b/>
          <w:noProof/>
          <w:sz w:val="24"/>
          <w:szCs w:val="24"/>
          <w:lang w:val="vi-VN"/>
        </w:rPr>
        <w:t xml:space="preserve"> </w:t>
      </w:r>
      <w:r w:rsidRPr="00FA31E2">
        <w:rPr>
          <w:rFonts w:ascii="Times New Roman" w:hAnsi="Times New Roman" w:cs="Times New Roman"/>
          <w:noProof/>
          <w:sz w:val="24"/>
          <w:szCs w:val="24"/>
          <w:lang w:val="vi-VN"/>
        </w:rPr>
        <w:t>Hàng kỳ, xác định và kết chuyển doanh thu tiền lãi đối với các khoản cho vay hoặc mua trái phiếu nhận lãi trước,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3387 - Doanh thu chưa thực hiện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Số tiền chiết khấu thanh toán được hưởng do thanh toán tiền mua hàng trước thời hạn được người bán chấp thuận,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331 - Phải trả cho người bán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515 - Doanh thu hoạt động tài chính.</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doanh thu hoạt động tài chính để xác định kết quả kinh doanh,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515 - Doanh thu hoạt động tài chính</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6.2.4. Kế toán thu nhập khác</w:t>
      </w:r>
    </w:p>
    <w:p w:rsidR="003467C1" w:rsidRPr="00FA31E2" w:rsidRDefault="003467C1" w:rsidP="00AD7D62">
      <w:pPr>
        <w:numPr>
          <w:ilvl w:val="0"/>
          <w:numId w:val="7"/>
        </w:num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-Thu nhập khác còn gọi là thu nhập đặc biệt, là những khoản thu ngoài hoạt động sản xuất, kinh doanh của doanh nghiệp, những khoản thu không mang tính chất thường xuyên.</w:t>
      </w:r>
    </w:p>
    <w:p w:rsidR="00CA2F68" w:rsidRPr="009639FF" w:rsidRDefault="003467C1" w:rsidP="00AD7D62">
      <w:pPr>
        <w:numPr>
          <w:ilvl w:val="0"/>
          <w:numId w:val="7"/>
        </w:numPr>
        <w:tabs>
          <w:tab w:val="left" w:pos="567"/>
          <w:tab w:val="left" w:pos="1134"/>
          <w:tab w:val="left" w:pos="1276"/>
          <w:tab w:val="left" w:pos="1701"/>
          <w:tab w:val="left" w:pos="2268"/>
        </w:tabs>
        <w:spacing w:after="0" w:line="360" w:lineRule="auto"/>
        <w:ind w:left="142"/>
        <w:jc w:val="both"/>
        <w:rPr>
          <w:rFonts w:ascii="Times New Roman" w:hAnsi="Times New Roman" w:cs="Times New Roman"/>
          <w:b/>
          <w:i/>
          <w:noProof/>
          <w:sz w:val="24"/>
          <w:szCs w:val="24"/>
          <w:lang w:val="vi-VN"/>
        </w:rPr>
      </w:pPr>
      <w:r w:rsidRPr="009639FF">
        <w:rPr>
          <w:rFonts w:ascii="Times New Roman" w:hAnsi="Times New Roman" w:cs="Times New Roman"/>
          <w:noProof/>
          <w:sz w:val="24"/>
          <w:szCs w:val="24"/>
          <w:lang w:val="vi-VN"/>
        </w:rPr>
        <w:t>-Thu nhập khác của doanh nghiệp gồm: thu về nhượng bán, thanh lý TSCĐ, thu các khoản nợ khó đòi đã xử lý xoá sổ, thu nhập quà biếu, quà tặng bằng tiền, hiện vật,…</w:t>
      </w:r>
      <w:bookmarkStart w:id="10" w:name="_Toc291236279"/>
      <w:bookmarkStart w:id="11" w:name="_Toc291323190"/>
      <w:bookmarkStart w:id="12" w:name="_Toc291834735"/>
    </w:p>
    <w:p w:rsidR="003467C1" w:rsidRPr="00FA31E2" w:rsidRDefault="003467C1"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711  “Thu nhập khác”</w:t>
      </w:r>
    </w:p>
    <w:tbl>
      <w:tblPr>
        <w:tblW w:w="9497" w:type="dxa"/>
        <w:tblBorders>
          <w:bottom w:val="single" w:sz="12" w:space="0" w:color="auto"/>
          <w:insideH w:val="single" w:sz="12" w:space="0" w:color="auto"/>
        </w:tblBorders>
        <w:tblLook w:val="01E0" w:firstRow="1" w:lastRow="1" w:firstColumn="1" w:lastColumn="1" w:noHBand="0" w:noVBand="0"/>
      </w:tblPr>
      <w:tblGrid>
        <w:gridCol w:w="6237"/>
        <w:gridCol w:w="3260"/>
      </w:tblGrid>
      <w:tr w:rsidR="003467C1" w:rsidRPr="00FA31E2" w:rsidTr="00CA2F68">
        <w:tc>
          <w:tcPr>
            <w:tcW w:w="6237" w:type="dxa"/>
            <w:vAlign w:val="center"/>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3260" w:type="dxa"/>
            <w:tcBorders>
              <w:bottom w:val="single" w:sz="12" w:space="0" w:color="auto"/>
            </w:tcBorders>
            <w:vAlign w:val="center"/>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3467C1" w:rsidRPr="00FA31E2" w:rsidTr="00CA2F68">
        <w:trPr>
          <w:trHeight w:val="620"/>
        </w:trPr>
        <w:tc>
          <w:tcPr>
            <w:tcW w:w="6237" w:type="dxa"/>
            <w:tcBorders>
              <w:right w:val="single" w:sz="12" w:space="0" w:color="auto"/>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thuế GTGT phải nộp (nếu có) tính theo phương pháp trực tiếp đối với các khoản thu nhập khác ở doanh nghiệp nộp thuế GTGT tính theo phương pháp trực tiếp.</w:t>
            </w:r>
          </w:p>
          <w:p w:rsidR="003467C1" w:rsidRPr="00FA31E2" w:rsidRDefault="003467C1"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Cuối kỳ kế toán, kết chuyển các khoản thu nhập khác phát sinh trong kỳ sang tài khoản 911 “Xác định kết quả kinh doanh”.</w:t>
            </w:r>
          </w:p>
        </w:tc>
        <w:tc>
          <w:tcPr>
            <w:tcW w:w="3260" w:type="dxa"/>
            <w:tcBorders>
              <w:top w:val="single" w:sz="12" w:space="0" w:color="auto"/>
              <w:left w:val="single" w:sz="12" w:space="0" w:color="auto"/>
            </w:tcBorders>
          </w:tcPr>
          <w:p w:rsidR="003467C1" w:rsidRPr="00FA31E2" w:rsidRDefault="003467C1" w:rsidP="00AD7D62">
            <w:pPr>
              <w:tabs>
                <w:tab w:val="left" w:pos="567"/>
                <w:tab w:val="left" w:pos="1134"/>
                <w:tab w:val="left" w:pos="1276"/>
                <w:tab w:val="left" w:pos="1701"/>
                <w:tab w:val="left" w:pos="2268"/>
              </w:tabs>
              <w:spacing w:after="0" w:line="360" w:lineRule="auto"/>
              <w:ind w:left="142" w:firstLineChars="24" w:firstLine="58"/>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khoản thu nhập khác phát sinh trong kỳ.</w:t>
            </w:r>
          </w:p>
        </w:tc>
      </w:tr>
      <w:tr w:rsidR="003467C1" w:rsidRPr="00FA31E2" w:rsidTr="00CA2F68">
        <w:trPr>
          <w:trHeight w:val="357"/>
        </w:trPr>
        <w:tc>
          <w:tcPr>
            <w:tcW w:w="6237" w:type="dxa"/>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3260" w:type="dxa"/>
          </w:tcPr>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CA2F68"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bCs/>
          <w:noProof/>
          <w:sz w:val="24"/>
          <w:szCs w:val="24"/>
          <w:lang w:val="vi-VN"/>
        </w:rPr>
        <w:t>Tài khoản 711 - "Thu nhập khác" không có số dư cuối kỳ.</w:t>
      </w:r>
      <w:bookmarkStart w:id="13" w:name="_Toc429695238"/>
      <w:bookmarkStart w:id="14" w:name="_Toc429747068"/>
      <w:bookmarkStart w:id="15" w:name="_Toc429748524"/>
    </w:p>
    <w:p w:rsidR="009639FF" w:rsidRDefault="009639FF"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p>
    <w:p w:rsidR="003467C1" w:rsidRPr="00FA31E2" w:rsidRDefault="003467C1"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*Nội dung và phương pháp hạch toán:</w:t>
      </w:r>
      <w:bookmarkEnd w:id="10"/>
      <w:bookmarkEnd w:id="11"/>
      <w:bookmarkEnd w:id="12"/>
      <w:bookmarkEnd w:id="13"/>
      <w:bookmarkEnd w:id="14"/>
      <w:bookmarkEnd w:id="15"/>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Kế toán thu nhập khác phát sinh từ  nghiệp vụ nhượng bán, thanh lý  TSCĐ:</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Phản ánh số thu nhập về thanh lý, nhượng bán TSCĐ:</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 (tổng giá thanh toán)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 (số thu nhập chưa có thuế GTGT)</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chi phí phát sinh cho hoạt động thanh lý, nhượng bán TSCĐ,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141, 331,... (tổng giá thanh toán).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Đồng thời ghi giảm nguyên giá TSCĐ thanh lý, nhượng bán,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214 - Hao mòn TSCĐ (giá trị hao mòn)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811 - Chi phí khác (giá trị còn lại)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211 - TSCĐ hữu hình (nguyên giá)</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213 - TSCĐ vô hình (nguyên giá).</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Phản ánh các khoản thu tiền phạt</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các khoản tiền phạt được ghi giảm giá trị tài sản,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liên quan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151, 153, 154, 156, 241, 211…</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các khoản tiền phạt được ghi nhận vào thu nhập khác,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liên quan</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Phản ánh các khoản được bên thứ ba bồi thường (như tiền bảo hiểm được bồi thường, tiền đền bù di dời cơ sở kinh doanh...),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khoản chi phí liên quan đến xử lý các thiệt hại đối với những trường hợp đã mua bảo hiểm,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152,...</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Hạch toán các khoản phải thu khó đòi đã xử lý xóa sổ, nay thu lại được tiền:</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Nếu có khoản nợ phải thu khó đòi thực sự không thể thu nợ được phải xử lý xoá sổ, căn cứ vào biên bản xử lý xoá nợ,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Nợ TK </w:t>
      </w:r>
      <w:r w:rsidRPr="00FA31E2">
        <w:rPr>
          <w:rFonts w:ascii="Times New Roman" w:hAnsi="Times New Roman" w:cs="Times New Roman"/>
          <w:iCs/>
          <w:noProof/>
          <w:sz w:val="24"/>
          <w:szCs w:val="24"/>
          <w:lang w:val="vi-VN"/>
        </w:rPr>
        <w:t>229</w:t>
      </w:r>
      <w:r w:rsidRPr="00FA31E2">
        <w:rPr>
          <w:rFonts w:ascii="Times New Roman" w:hAnsi="Times New Roman" w:cs="Times New Roman"/>
          <w:noProof/>
          <w:sz w:val="24"/>
          <w:szCs w:val="24"/>
          <w:lang w:val="vi-VN"/>
        </w:rPr>
        <w:t xml:space="preserve"> - Dự phòng tổn thất tài sản (2293) (nếu đã lập dự phòng)</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(nếu chưa lập dự phòng)</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131 - Phải thu của khách hàng.</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truy thu được khoản nợ khó đòi đã xử lý xoá sổ,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Các khoản nợ phải trả không xác định được chủ nợ, quyết định xoá và tính vào thu nhập khác,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331 - Phải trả cho người bán</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338 - Phải trả, phải nộp khác</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Kế toán các khoản thuế phải nộp khi bán hàng hóa, cung cấp dịch vụ nhưng sau đó được hoàn, được giảm:</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Khi nhận được quyết định của cơ quan có thẩm quyền về số thuế được hoàn, được giảm,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3331, 3332, 3333, 33381</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numPr>
          <w:ilvl w:val="0"/>
          <w:numId w:val="8"/>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NSNN trả lại bằng tiền,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3331, 3332, 3333, 33381.</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Trường hợp doanh nghiệp được tài trợ, biếu, tặng vật tư, hàng hoá, TSCĐ:</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 156, 211,...</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Cuối kỳ, kết chuyển các khoản thu nhập khác phát sinh trong kỳ vào tài khoản 911 "Xác định kết quả kinh doanh", ghi:</w:t>
      </w:r>
    </w:p>
    <w:p w:rsidR="003467C1" w:rsidRPr="00FA31E2" w:rsidRDefault="003467C1"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711 - Thu nhập khác</w:t>
      </w:r>
    </w:p>
    <w:p w:rsidR="003467C1" w:rsidRPr="00FA31E2" w:rsidRDefault="003467C1"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6.3. Kế toán các khoản chi phí</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2.2.2.Kế toán chi phí hoạt động tài chính:</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16" w:name="_Toc290301771"/>
      <w:bookmarkStart w:id="17" w:name="_Toc290303353"/>
      <w:bookmarkStart w:id="18" w:name="_Toc290304933"/>
      <w:bookmarkStart w:id="19" w:name="_Toc291011321"/>
      <w:bookmarkStart w:id="20" w:name="_Toc291236290"/>
      <w:bookmarkStart w:id="21" w:name="_Toc291323201"/>
      <w:bookmarkStart w:id="22" w:name="_Toc291834746"/>
      <w:bookmarkStart w:id="23" w:name="_Toc429695248"/>
      <w:r w:rsidRPr="00FA31E2">
        <w:rPr>
          <w:rFonts w:ascii="Times New Roman" w:hAnsi="Times New Roman" w:cs="Times New Roman"/>
          <w:b/>
          <w:noProof/>
          <w:sz w:val="24"/>
          <w:szCs w:val="24"/>
          <w:lang w:val="vi-VN"/>
        </w:rPr>
        <w:t>2.2.2.1.Khái niệm:</w:t>
      </w:r>
      <w:bookmarkEnd w:id="16"/>
      <w:bookmarkEnd w:id="17"/>
      <w:bookmarkEnd w:id="18"/>
      <w:bookmarkEnd w:id="19"/>
      <w:bookmarkEnd w:id="20"/>
      <w:bookmarkEnd w:id="21"/>
      <w:bookmarkEnd w:id="22"/>
      <w:bookmarkEnd w:id="23"/>
    </w:p>
    <w:p w:rsidR="00DB6C32" w:rsidRPr="00FA31E2" w:rsidRDefault="00DB6C32" w:rsidP="00AD7D62">
      <w:pPr>
        <w:numPr>
          <w:ilvl w:val="0"/>
          <w:numId w:val="10"/>
        </w:num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Là các khoản chi phí hoặc các khoản lỗ liên quan đến các hoạt động đầu tư tài chính, chi phí cho vay và đi vay vốn, chi phí góp vốn liên doanh, lỗ chuyển nhượng chứng khoán ngắn hạn, các khoản lỗ về chênh lệch tỷ giá ngoại tệ…</w:t>
      </w:r>
    </w:p>
    <w:p w:rsidR="00DB6C32" w:rsidRPr="00FA31E2" w:rsidRDefault="00DB6C32" w:rsidP="00AD7D62">
      <w:pPr>
        <w:pStyle w:val="ListParagraph"/>
        <w:numPr>
          <w:ilvl w:val="0"/>
          <w:numId w:val="10"/>
        </w:numPr>
        <w:tabs>
          <w:tab w:val="left" w:pos="567"/>
          <w:tab w:val="left" w:pos="1134"/>
          <w:tab w:val="left" w:pos="1276"/>
          <w:tab w:val="left" w:pos="1701"/>
          <w:tab w:val="left" w:pos="2268"/>
        </w:tabs>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635  “Chi phí tài chính”</w:t>
      </w: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360"/>
      </w:tblGrid>
      <w:tr w:rsidR="00DB6C32" w:rsidRPr="00FA31E2" w:rsidTr="00CA2F68">
        <w:tc>
          <w:tcPr>
            <w:tcW w:w="5245"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4360"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Chars="33" w:left="104" w:hangingChars="13" w:hanging="31"/>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DB6C32" w:rsidRPr="00FA31E2" w:rsidTr="00CA2F68">
        <w:trPr>
          <w:trHeight w:val="620"/>
        </w:trPr>
        <w:tc>
          <w:tcPr>
            <w:tcW w:w="5245"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lãi tiền vay, lãi mua hàng trả chậm, lãi thuê tài sản thuê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Lỗ bán ngoại tệ;</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Chiết khấu thanh toán cho người mua;</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lỗ do thanh lý, nhượng bán các khoản đầu tư;</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Lỗ tỷ giá hối đoái phát sinh trong kỳ; Lỗ tỷ giá hối đoái do đánh giá lại cuối năm tài chính các khoản mục tiền tệ có gốc ngoại tệ;</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trích lập dự phòng giảm giá chứng khoán kinh doanh, dự phòng tổn thất đầu tư vào đơn vị khác;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Các khoản chi phí của hoạt động đầu tư tài chính khác.</w:t>
            </w:r>
          </w:p>
        </w:tc>
        <w:tc>
          <w:tcPr>
            <w:tcW w:w="4360"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Hoàn nhập dự phòng giảm giá chứng khoán kinh doanh, dự phòng tổn thất đầu tư vào đơn vị khác (chênh lệch giữa số dự phòng phải lập kỳ này nhỏ hơn số dự phòng đã trích lập năm trước chưa sử dụng hết);</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được ghi giảm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Cuối kỳ kế toán, kết chuyển toàn bộ chi phí tài chính phát sinh trong kỳ để xác định kết quả hoạt động kinh doanh.</w:t>
            </w:r>
          </w:p>
        </w:tc>
      </w:tr>
      <w:tr w:rsidR="00DB6C32" w:rsidRPr="00FA31E2" w:rsidTr="00CA2F68">
        <w:trPr>
          <w:trHeight w:val="357"/>
        </w:trPr>
        <w:tc>
          <w:tcPr>
            <w:tcW w:w="5245"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4360"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khoản 635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noProof/>
          <w:sz w:val="24"/>
          <w:szCs w:val="24"/>
          <w:lang w:val="vi-VN"/>
        </w:rPr>
      </w:pPr>
      <w:bookmarkStart w:id="24" w:name="_Toc290301775"/>
      <w:bookmarkStart w:id="25" w:name="_Toc290303357"/>
      <w:bookmarkStart w:id="26" w:name="_Toc290304937"/>
      <w:bookmarkStart w:id="27" w:name="_Toc291011325"/>
      <w:bookmarkStart w:id="28" w:name="_Toc291236295"/>
      <w:bookmarkStart w:id="29" w:name="_Toc291323206"/>
      <w:bookmarkStart w:id="30" w:name="_Toc291834751"/>
      <w:bookmarkStart w:id="31" w:name="_Toc429695253"/>
      <w:bookmarkStart w:id="32" w:name="_Toc429747081"/>
      <w:bookmarkStart w:id="33" w:name="_Toc429748537"/>
      <w:r w:rsidRPr="00FA31E2">
        <w:rPr>
          <w:rFonts w:ascii="Times New Roman" w:hAnsi="Times New Roman" w:cs="Times New Roman"/>
          <w:b/>
          <w:noProof/>
          <w:sz w:val="24"/>
          <w:szCs w:val="24"/>
          <w:lang w:val="vi-VN"/>
        </w:rPr>
        <w:t>2.2.2.5.Nội dung và phương pháp hạch toán:</w:t>
      </w:r>
      <w:bookmarkEnd w:id="24"/>
      <w:bookmarkEnd w:id="25"/>
      <w:bookmarkEnd w:id="26"/>
      <w:bookmarkEnd w:id="27"/>
      <w:bookmarkEnd w:id="28"/>
      <w:bookmarkEnd w:id="29"/>
      <w:bookmarkEnd w:id="30"/>
      <w:bookmarkEnd w:id="31"/>
      <w:bookmarkEnd w:id="32"/>
      <w:bookmarkEnd w:id="33"/>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Khi phát sinh chi phí liên quan đến hoạt động bán chứng khoán, cho vay vốn, mua bán ngoại tệ...,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141,...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pacing w:val="-4"/>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pacing w:val="-4"/>
          <w:sz w:val="24"/>
          <w:szCs w:val="24"/>
          <w:lang w:val="vi-VN"/>
        </w:rPr>
        <w:t xml:space="preserve">Khi bán </w:t>
      </w:r>
      <w:r w:rsidRPr="00FA31E2">
        <w:rPr>
          <w:rFonts w:ascii="Times New Roman" w:hAnsi="Times New Roman" w:cs="Times New Roman"/>
          <w:noProof/>
          <w:sz w:val="24"/>
          <w:szCs w:val="24"/>
          <w:lang w:val="vi-VN"/>
        </w:rPr>
        <w:t xml:space="preserve">chứng khoán kinh doanh, thanh lý nhượng bán các khoản </w:t>
      </w:r>
      <w:r w:rsidRPr="00FA31E2">
        <w:rPr>
          <w:rFonts w:ascii="Times New Roman" w:hAnsi="Times New Roman" w:cs="Times New Roman"/>
          <w:noProof/>
          <w:spacing w:val="-4"/>
          <w:sz w:val="24"/>
          <w:szCs w:val="24"/>
          <w:lang w:val="vi-VN"/>
        </w:rPr>
        <w:t>đầu tư vào công ty con, công ty liên doanh, liên kết phát sinh lỗ,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(giá bán tính theo giá trị hợp lý của tài sản nhận được)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121, 221, 222, 228 (giá trị ghi sổ).</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noProof/>
          <w:sz w:val="24"/>
          <w:szCs w:val="24"/>
          <w:lang w:val="vi-VN"/>
        </w:rPr>
        <w:t>Khi nhận lại vốn góp vào công ty con, công ty liên doanh, liên kết mà giá trị hợp lý tài sản được chia nhỏ hơn giá trị vốn góp,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152, 156, 211,...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(giá trị hợp lý tài sản được chia)</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(số lỗ)</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221, 222.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Kế toán dự phòng giảm giá chứng khoán kinh doanh và dự phòng tổn thất đầu tư vào đơn vị khác khi lập Báo cáo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số dự phòng phải lập kỳ này lớn hơn số dự phòng đã lập kỳ trước, kế toán trích lập bổ sung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229 - Dự phòng tổn thất tài sản (2291, 2292).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pacing w:val="4"/>
          <w:sz w:val="24"/>
          <w:szCs w:val="24"/>
          <w:lang w:val="vi-VN"/>
        </w:rPr>
        <w:t xml:space="preserve">- </w:t>
      </w:r>
      <w:r w:rsidRPr="00FA31E2">
        <w:rPr>
          <w:rFonts w:ascii="Times New Roman" w:hAnsi="Times New Roman" w:cs="Times New Roman"/>
          <w:noProof/>
          <w:sz w:val="24"/>
          <w:szCs w:val="24"/>
          <w:lang w:val="vi-VN"/>
        </w:rPr>
        <w:t>Trường hợp số dự phòng phải lập kỳ này nhỏ hơn số dự phòng đã lập kỳ trước chưa sử dụng hết, kế toán hoàn nhập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229 - Dự phòng tổn thất tài sản (2291, 2292)</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635 -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Khoản chiết khấu thanh toán cho người mua hàng hoá, dịch vụ được hưởng do thanh toán trước hạn phải thanh toán theo thỏa thuận khi mua,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131, 111, 112,...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Trường hợp đơn vị phải thanh toán định kỳ lãi tiền vay, lãi trái phiếu cho bên cho vay,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635 -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noProof/>
          <w:sz w:val="24"/>
          <w:szCs w:val="24"/>
          <w:lang w:val="vi-VN"/>
        </w:rPr>
        <w:t>Trường hợp đơn vị trả trước lãi tiền vay, lãi trái phiếu cho bên cho vay,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 (nếu trả trước lãi tiền vay)</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Định kỳ, khi phân bổ lãi tiền vay, lãi trái phiếu theo số phải trả từng kỳ vào chi phí tài chính,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Trường hợp vay trả lãi sau:</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khi tính lãi tiền vay, lãi trái phiếu phải trả trong kỳ, nếu được tính vào chi phí tài chính,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341 - Vay và nợ thuê tài chính (3411)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(nếu lãi vay nhập gốc)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335 - Chi phí phải trả.</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Hết thời hạn vay, khi đơn vị trả gốc vay và lãi tiền vay,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341 - Vay và nợ thuê tài chính (gốc vay còn phải trả)</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34311 - Mệnh giá trái phiếu</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335 - Chi phí phải trả (lãi tiền vay của các kỳ trước)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(lãi tiền vay của kỳ đáo hạn)</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Khi mua vật tư, hàng hóa, TSCĐ theo phương thức trả chậm, trả góp về sử dụng ngay cho hoạt động SXKD,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 153, 156, 211, 213 (theo giá mua trả tiền ngay)</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 {phần lãi trả chậm là số chênh lệch giữa tổng số tiền phải thanh toán trừ (-) Giá mua trả tiền ngay trừ Thuế GTGT (nếu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331 - Phải trả cho người bán (tổng giá thanh toán).</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Định kỳ, tính vào chi phí tài chính số lãi mua hàng trả chậm, trả góp phải trả,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iCs/>
          <w:noProof/>
          <w:lang w:val="vi-VN"/>
        </w:rPr>
        <w:sym w:font="Wingdings" w:char="F076"/>
      </w:r>
      <w:r w:rsidRPr="00FA31E2">
        <w:rPr>
          <w:rFonts w:ascii="Times New Roman" w:hAnsi="Times New Roman" w:cs="Times New Roman"/>
          <w:noProof/>
          <w:sz w:val="24"/>
          <w:szCs w:val="24"/>
          <w:lang w:val="vi-VN"/>
        </w:rPr>
        <w:t xml:space="preserve"> Cuối kỳ, kết chuyển toàn bộ chi phí tài chính phát sinh trong kỳ sang tài khoản 911 “Xác định kết quả kinh doanh”, ghi: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635 - Chi phí tài chính.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6.3.1. Kế toán giá vốn hàng bán</w:t>
      </w:r>
    </w:p>
    <w:p w:rsidR="003467C1" w:rsidRPr="00FA31E2" w:rsidRDefault="003467C1" w:rsidP="00AD7D62">
      <w:pPr>
        <w:tabs>
          <w:tab w:val="left" w:pos="284"/>
          <w:tab w:val="left" w:pos="567"/>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b/>
          <w:i/>
          <w:noProof/>
          <w:sz w:val="24"/>
          <w:szCs w:val="24"/>
          <w:lang w:val="vi-VN"/>
        </w:rPr>
        <w:t xml:space="preserve">*Tài khoản 632 – “Giá vốn hàng bán”: </w:t>
      </w:r>
      <w:r w:rsidRPr="00FA31E2">
        <w:rPr>
          <w:rFonts w:ascii="Times New Roman" w:hAnsi="Times New Roman" w:cs="Times New Roman"/>
          <w:noProof/>
          <w:sz w:val="24"/>
          <w:szCs w:val="24"/>
          <w:lang w:val="vi-VN"/>
        </w:rPr>
        <w:t xml:space="preserve"> dùng để theo dõi trị giá vốn của hàng hoá, thành phẩm, lao vụ, dịch vụ xuất bán trong kỳ. Giá vốn hàng bán có thể là giá thành thực tế của sản phẩm xuất bán hay thành thực tế của lao vụ, dịch vụ cung cấp hoặc trị giá mua thực tế của hàng hoá tiêu thụ.</w:t>
      </w: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632  “Giá vốn hàng bán”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1"/>
        <w:gridCol w:w="4264"/>
      </w:tblGrid>
      <w:tr w:rsidR="003467C1" w:rsidRPr="00FA31E2" w:rsidTr="004C6539">
        <w:tc>
          <w:tcPr>
            <w:tcW w:w="5211" w:type="dxa"/>
          </w:tcPr>
          <w:p w:rsidR="003467C1" w:rsidRPr="00FA31E2" w:rsidRDefault="003467C1" w:rsidP="00AD7D62">
            <w:pPr>
              <w:pStyle w:val="Default"/>
              <w:tabs>
                <w:tab w:val="left" w:pos="284"/>
                <w:tab w:val="left" w:pos="567"/>
                <w:tab w:val="left" w:pos="720"/>
                <w:tab w:val="left" w:pos="851"/>
                <w:tab w:val="left" w:pos="1200"/>
              </w:tabs>
              <w:spacing w:line="360" w:lineRule="auto"/>
              <w:ind w:left="142"/>
              <w:jc w:val="both"/>
              <w:rPr>
                <w:b/>
                <w:i/>
                <w:noProof/>
                <w:lang w:val="vi-VN"/>
              </w:rPr>
            </w:pPr>
            <w:r w:rsidRPr="00FA31E2">
              <w:rPr>
                <w:b/>
                <w:i/>
                <w:noProof/>
                <w:lang w:val="vi-VN"/>
              </w:rPr>
              <w:t>Bên Nợ</w:t>
            </w:r>
          </w:p>
        </w:tc>
        <w:tc>
          <w:tcPr>
            <w:tcW w:w="4365" w:type="dxa"/>
          </w:tcPr>
          <w:p w:rsidR="003467C1" w:rsidRPr="00FA31E2" w:rsidRDefault="003467C1" w:rsidP="00AD7D62">
            <w:pPr>
              <w:pStyle w:val="Default"/>
              <w:tabs>
                <w:tab w:val="left" w:pos="284"/>
                <w:tab w:val="left" w:pos="567"/>
                <w:tab w:val="left" w:pos="720"/>
                <w:tab w:val="left" w:pos="851"/>
                <w:tab w:val="left" w:pos="1200"/>
              </w:tabs>
              <w:spacing w:line="360" w:lineRule="auto"/>
              <w:ind w:left="142"/>
              <w:jc w:val="both"/>
              <w:rPr>
                <w:b/>
                <w:i/>
                <w:noProof/>
                <w:lang w:val="vi-VN"/>
              </w:rPr>
            </w:pPr>
            <w:r w:rsidRPr="00FA31E2">
              <w:rPr>
                <w:b/>
                <w:i/>
                <w:noProof/>
                <w:lang w:val="vi-VN"/>
              </w:rPr>
              <w:t>Bên Có</w:t>
            </w:r>
          </w:p>
        </w:tc>
      </w:tr>
      <w:tr w:rsidR="003467C1" w:rsidRPr="00FA31E2" w:rsidTr="004C6539">
        <w:trPr>
          <w:trHeight w:val="620"/>
        </w:trPr>
        <w:tc>
          <w:tcPr>
            <w:tcW w:w="5211" w:type="dxa"/>
          </w:tcPr>
          <w:p w:rsidR="003467C1" w:rsidRPr="00FA31E2" w:rsidRDefault="003467C1" w:rsidP="00AD7D62">
            <w:pPr>
              <w:pStyle w:val="Default"/>
              <w:tabs>
                <w:tab w:val="left" w:pos="240"/>
                <w:tab w:val="left" w:pos="284"/>
                <w:tab w:val="left" w:pos="567"/>
                <w:tab w:val="left" w:pos="851"/>
              </w:tabs>
              <w:spacing w:line="360" w:lineRule="auto"/>
              <w:ind w:left="142"/>
              <w:jc w:val="both"/>
              <w:rPr>
                <w:noProof/>
                <w:lang w:val="vi-VN"/>
              </w:rPr>
            </w:pPr>
            <w:r w:rsidRPr="00FA31E2">
              <w:rPr>
                <w:noProof/>
                <w:lang w:val="vi-VN"/>
              </w:rPr>
              <w:t>Trị giá vốn của thành phẩm, hàng hoá, lao vụ, dịch vụ đã cung cấp theo hoá đơn.</w:t>
            </w:r>
          </w:p>
        </w:tc>
        <w:tc>
          <w:tcPr>
            <w:tcW w:w="4365" w:type="dxa"/>
          </w:tcPr>
          <w:p w:rsidR="003467C1" w:rsidRPr="00FA31E2" w:rsidRDefault="003467C1" w:rsidP="00AD7D62">
            <w:pPr>
              <w:pStyle w:val="Default"/>
              <w:tabs>
                <w:tab w:val="left" w:pos="240"/>
                <w:tab w:val="left" w:pos="284"/>
                <w:tab w:val="left" w:pos="567"/>
                <w:tab w:val="left" w:pos="851"/>
              </w:tabs>
              <w:spacing w:line="360" w:lineRule="auto"/>
              <w:ind w:left="142"/>
              <w:jc w:val="both"/>
              <w:rPr>
                <w:noProof/>
                <w:lang w:val="vi-VN"/>
              </w:rPr>
            </w:pPr>
            <w:r w:rsidRPr="00FA31E2">
              <w:rPr>
                <w:noProof/>
                <w:lang w:val="vi-VN"/>
              </w:rPr>
              <w:t>Kết chuyển giá vốn hàng tiêu thụ trong kỳ vào tài khoản xác định kết quả.</w:t>
            </w:r>
          </w:p>
        </w:tc>
      </w:tr>
      <w:tr w:rsidR="003467C1" w:rsidRPr="00FA31E2" w:rsidTr="004C6539">
        <w:trPr>
          <w:trHeight w:val="400"/>
        </w:trPr>
        <w:tc>
          <w:tcPr>
            <w:tcW w:w="5211" w:type="dxa"/>
          </w:tcPr>
          <w:p w:rsidR="003467C1" w:rsidRPr="00FA31E2" w:rsidRDefault="003467C1" w:rsidP="00AD7D62">
            <w:pPr>
              <w:pStyle w:val="Default"/>
              <w:tabs>
                <w:tab w:val="left" w:pos="240"/>
                <w:tab w:val="left" w:pos="284"/>
                <w:tab w:val="left" w:pos="567"/>
                <w:tab w:val="left" w:pos="851"/>
              </w:tabs>
              <w:spacing w:line="360" w:lineRule="auto"/>
              <w:ind w:left="142"/>
              <w:jc w:val="both"/>
              <w:rPr>
                <w:b/>
                <w:i/>
                <w:noProof/>
                <w:lang w:val="vi-VN"/>
              </w:rPr>
            </w:pPr>
            <w:r w:rsidRPr="00FA31E2">
              <w:rPr>
                <w:b/>
                <w:i/>
                <w:noProof/>
                <w:lang w:val="vi-VN"/>
              </w:rPr>
              <w:t>Tổng số phát sinh Nợ</w:t>
            </w:r>
          </w:p>
        </w:tc>
        <w:tc>
          <w:tcPr>
            <w:tcW w:w="4365" w:type="dxa"/>
          </w:tcPr>
          <w:p w:rsidR="003467C1" w:rsidRPr="00FA31E2" w:rsidRDefault="003467C1" w:rsidP="00AD7D62">
            <w:pPr>
              <w:pStyle w:val="Default"/>
              <w:tabs>
                <w:tab w:val="left" w:pos="240"/>
                <w:tab w:val="left" w:pos="284"/>
                <w:tab w:val="left" w:pos="567"/>
                <w:tab w:val="left" w:pos="851"/>
              </w:tabs>
              <w:spacing w:line="360" w:lineRule="auto"/>
              <w:ind w:left="142"/>
              <w:jc w:val="both"/>
              <w:rPr>
                <w:b/>
                <w:i/>
                <w:noProof/>
                <w:lang w:val="vi-VN"/>
              </w:rPr>
            </w:pPr>
            <w:r w:rsidRPr="00FA31E2">
              <w:rPr>
                <w:b/>
                <w:i/>
                <w:noProof/>
                <w:lang w:val="vi-VN"/>
              </w:rPr>
              <w:t>Tổng số phát sinh Có</w:t>
            </w:r>
          </w:p>
        </w:tc>
      </w:tr>
    </w:tbl>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p>
    <w:p w:rsidR="003467C1" w:rsidRPr="00FA31E2" w:rsidRDefault="003467C1" w:rsidP="00AD7D62">
      <w:pPr>
        <w:tabs>
          <w:tab w:val="left" w:pos="284"/>
          <w:tab w:val="left" w:pos="567"/>
          <w:tab w:val="left" w:pos="851"/>
          <w:tab w:val="left" w:pos="1134"/>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632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*Nội dung và phương pháp hạch toán:</w:t>
      </w:r>
    </w:p>
    <w:p w:rsidR="00DB6C32" w:rsidRPr="00FA31E2" w:rsidRDefault="00DB6C32"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Khi xuất bán các sản phẩm, hàng hóa (kể cả sản phẩm dùng làm thiết bị, phụ tùng thay thế đi kèm sản phẩm, hàng hóa), dịch vụ hoàn thành được xác định là đã bán trong kỳ,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154, 155, 156, 157,…</w:t>
      </w:r>
    </w:p>
    <w:p w:rsidR="00DB6C32" w:rsidRPr="00FA31E2" w:rsidRDefault="00DB6C32"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Phản ánh các khoản chi phí được hạch toán trực tiếp vào giá vốn hàng bán: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mức sản phẩm thực tế sản xuất ra thấp hơn công suất bình thường thì kế toán phải tính và xác định chi phí sản xuất chung cố định phân bổ vào chi phí chế biến cho một đơn vị sản phẩm theo mức công suất bình thường. Khoản chi phí sản xuất chung cố định không phân bổ (không tính vào giá thành sản phẩm số chênh lệch giữa tổng số chi phí sản xuất chung cố định thực tế phát sinh lớn hơn chi phí sản xuất chung cố định tính vào giá thành sản phẩm) được ghi nhận vào giá vốn hàng bán trong kỳ,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154 - Chi phí SXKD dở dang; hoặc</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627 - Chi phí sản xuất chung.</w:t>
      </w:r>
    </w:p>
    <w:p w:rsidR="00DB6C32" w:rsidRPr="00FA31E2" w:rsidRDefault="00DB6C32" w:rsidP="00AD7D62">
      <w:pPr>
        <w:numPr>
          <w:ilvl w:val="0"/>
          <w:numId w:val="9"/>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Phản ánh khoản hao hụt, mất mát của hàng tồn kho sau khi trừ (-) phần bồi thường do trách nhiệm cá nhân gây ra,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153, 156, 138 (1381),…</w:t>
      </w:r>
    </w:p>
    <w:p w:rsidR="00DB6C32" w:rsidRPr="00FA31E2" w:rsidRDefault="00DB6C32"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Hạch toán khoản trích lập hoặc hoàn nhập dự phòng giảm giá hàng tồn kho</w:t>
      </w:r>
    </w:p>
    <w:p w:rsidR="00DB6C32" w:rsidRPr="00FA31E2" w:rsidRDefault="00DB6C32" w:rsidP="00AD7D62">
      <w:pPr>
        <w:numPr>
          <w:ilvl w:val="0"/>
          <w:numId w:val="9"/>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số dự phòng giảm giá hàng tồn kho phải lập kỳ này lớn hơn số đã lập kỳ trước, kế toán trích lập bổ sung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Có TK 229 - Dự phòng tổn thất tài sản (2294).</w:t>
      </w:r>
    </w:p>
    <w:p w:rsidR="00DB6C32" w:rsidRPr="00FA31E2" w:rsidRDefault="00DB6C32" w:rsidP="00AD7D62">
      <w:pPr>
        <w:numPr>
          <w:ilvl w:val="0"/>
          <w:numId w:val="9"/>
        </w:num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số dự phòng giảm giá hàng tồn kho phải lập kỳ này nhỏ hơn số đã lập kỳ trước, kế toán hoàn nhập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229 - Dự phòng tổn thất tài sản (2294)</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w:t>
      </w:r>
    </w:p>
    <w:p w:rsidR="00DB6C32" w:rsidRPr="00FA31E2" w:rsidRDefault="00DB6C32"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Hàng bán bị trả lại nhập kho,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155,156</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w:t>
      </w:r>
    </w:p>
    <w:p w:rsidR="00DB6C32" w:rsidRPr="00FA31E2" w:rsidRDefault="00DB6C32"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Trường hợp khoản chiết khấu thương mại hoặc giảm giá hàng bán nhận được sau khi mua hàng, kế toán phải căn cứ vào tình hình biến động của hàng tồn kho để phân bổ số chiết khấu thương mại, giảm giá hàng bán được hưởng dựa trên số hàng tồn kho chưa tiêu thụ, số đã xuất dùng cho hoạt động đầu tư xây dựng hoặc đã xác định là tiêu thụ trong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331…</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153, 154, 155, 156 (giá trị khoản CKTM, GGHB của số hàng tồn kho chưa tiêu thụ trong kỳ)</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 (giá trị khoản CKTM, GGHB của số hàng tồn kho đã tiêu thụ trong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Kết chuyển giá vốn hàng bán của các sản phẩm, hàng hóa, dịch vụ được xác định là đã bán trong kỳ vào bên Nợ tài khoản 911 “Xác định kết quả kinh doanh”,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6.3.2. Kế toán chi phí bán hàng,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a.Kế toán chi phí bán hàng:</w:t>
      </w:r>
    </w:p>
    <w:p w:rsidR="00DB6C32" w:rsidRPr="00FA31E2" w:rsidRDefault="00DB6C32"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bán hàng là toàn bộ chi phí phát sinh trong quá trình tiêu thụ sản phẩm, hàng hóa của doanh nghiệp, bao gồm:</w:t>
      </w:r>
    </w:p>
    <w:p w:rsidR="00DB6C32" w:rsidRPr="00FA31E2" w:rsidRDefault="00DB6C32"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bảo quản, đóng gói, vận chuyển</w:t>
      </w:r>
    </w:p>
    <w:p w:rsidR="00DB6C32" w:rsidRPr="00FA31E2" w:rsidRDefault="00DB6C32"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chào hàng, giới thiệu, quảng cáo</w:t>
      </w:r>
    </w:p>
    <w:p w:rsidR="00DB6C32" w:rsidRPr="00FA31E2" w:rsidRDefault="00DB6C32"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hoa hồng, đại lý</w:t>
      </w:r>
    </w:p>
    <w:p w:rsidR="00DB6C32" w:rsidRPr="00FA31E2" w:rsidRDefault="00DB6C32" w:rsidP="00AD7D62">
      <w:p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bảo hành sản phẩm …</w:t>
      </w:r>
    </w:p>
    <w:p w:rsidR="00DB6C3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34" w:name="_Toc290301780"/>
      <w:bookmarkStart w:id="35" w:name="_Toc290303362"/>
      <w:bookmarkStart w:id="36" w:name="_Toc290304942"/>
      <w:bookmarkStart w:id="37" w:name="_Toc291011330"/>
      <w:bookmarkStart w:id="38" w:name="_Toc291236301"/>
      <w:bookmarkStart w:id="39" w:name="_Toc291323212"/>
      <w:bookmarkStart w:id="40" w:name="_Toc291834757"/>
      <w:bookmarkStart w:id="41" w:name="_Toc429695259"/>
      <w:bookmarkStart w:id="42" w:name="_Toc429747087"/>
      <w:bookmarkStart w:id="43" w:name="_Toc429748543"/>
      <w:r w:rsidRPr="00FA31E2">
        <w:rPr>
          <w:rFonts w:ascii="Times New Roman" w:hAnsi="Times New Roman" w:cs="Times New Roman"/>
          <w:b/>
          <w:noProof/>
          <w:sz w:val="24"/>
          <w:szCs w:val="24"/>
          <w:lang w:val="vi-VN"/>
        </w:rPr>
        <w:t>*Tài khoản sử dụng:</w:t>
      </w:r>
      <w:bookmarkEnd w:id="34"/>
      <w:bookmarkEnd w:id="35"/>
      <w:bookmarkEnd w:id="36"/>
      <w:bookmarkEnd w:id="37"/>
      <w:bookmarkEnd w:id="38"/>
      <w:bookmarkEnd w:id="39"/>
      <w:bookmarkEnd w:id="40"/>
      <w:bookmarkEnd w:id="41"/>
      <w:bookmarkEnd w:id="42"/>
      <w:bookmarkEnd w:id="43"/>
    </w:p>
    <w:p w:rsidR="008E46AC" w:rsidRDefault="008E46AC"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p>
    <w:p w:rsidR="008E46AC" w:rsidRDefault="008E46AC"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p>
    <w:p w:rsidR="008E46AC" w:rsidRDefault="008E46AC"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p>
    <w:p w:rsidR="008E46AC" w:rsidRPr="00FA31E2" w:rsidRDefault="008E46AC"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p>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center"/>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641  “Chi phí bán bàng”</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5954"/>
      </w:tblGrid>
      <w:tr w:rsidR="00DB6C32" w:rsidRPr="00FA31E2" w:rsidTr="009639FF">
        <w:tc>
          <w:tcPr>
            <w:tcW w:w="4536"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5954"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DB6C32" w:rsidRPr="00FA31E2" w:rsidTr="009639FF">
        <w:trPr>
          <w:trHeight w:val="1271"/>
        </w:trPr>
        <w:tc>
          <w:tcPr>
            <w:tcW w:w="4536"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chi phí phát sinh liên quan đến quá trình bán sản phẩm, hàng hoá, cung cấp dịch vụ phát sinh trong kỳ.</w:t>
            </w:r>
          </w:p>
        </w:tc>
        <w:tc>
          <w:tcPr>
            <w:tcW w:w="5954"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Chars="13" w:firstLine="3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Khoản được ghi giảm chi phí bán hàng trong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Chars="13" w:firstLine="3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chi phí bán hàng vào tài khoản 911 "Xác định kết quả kinh doanh" để tính kết quả kinh doanh trong kỳ.</w:t>
            </w:r>
          </w:p>
        </w:tc>
      </w:tr>
      <w:tr w:rsidR="00DB6C32" w:rsidRPr="00FA31E2" w:rsidTr="009639FF">
        <w:trPr>
          <w:trHeight w:val="357"/>
        </w:trPr>
        <w:tc>
          <w:tcPr>
            <w:tcW w:w="4536"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5954"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khoản 641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641 có 7 tài khoản cấp 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6411: Chi phí nhân viên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6412: Chi phí vật liệu, bao bì</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6413: Chi phí dụng cụ, đồ dùng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6414: Chi phí khấu hao TSCĐ</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6415: Chi phí bảo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6417: Chi phí dịch vụ mua ngoài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6418: Chi phí bằng tiền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44" w:name="_Toc290301781"/>
      <w:bookmarkStart w:id="45" w:name="_Toc290303363"/>
      <w:bookmarkStart w:id="46" w:name="_Toc290304943"/>
      <w:bookmarkStart w:id="47" w:name="_Toc291011331"/>
      <w:bookmarkStart w:id="48" w:name="_Toc291236302"/>
      <w:bookmarkStart w:id="49" w:name="_Toc291323213"/>
      <w:bookmarkStart w:id="50" w:name="_Toc291834758"/>
      <w:bookmarkStart w:id="51" w:name="_Toc429695260"/>
      <w:bookmarkStart w:id="52" w:name="_Toc429747088"/>
      <w:bookmarkStart w:id="53" w:name="_Toc429748544"/>
      <w:r w:rsidRPr="00FA31E2">
        <w:rPr>
          <w:rFonts w:ascii="Times New Roman" w:hAnsi="Times New Roman" w:cs="Times New Roman"/>
          <w:b/>
          <w:noProof/>
          <w:sz w:val="24"/>
          <w:szCs w:val="24"/>
          <w:lang w:val="vi-VN"/>
        </w:rPr>
        <w:t>*Nội dung và phương pháp hạch toán:</w:t>
      </w:r>
      <w:bookmarkEnd w:id="44"/>
      <w:bookmarkEnd w:id="45"/>
      <w:bookmarkEnd w:id="46"/>
      <w:bookmarkEnd w:id="47"/>
      <w:bookmarkEnd w:id="48"/>
      <w:bookmarkEnd w:id="49"/>
      <w:bookmarkEnd w:id="50"/>
      <w:bookmarkEnd w:id="51"/>
      <w:bookmarkEnd w:id="52"/>
      <w:bookmarkEnd w:id="53"/>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Tính tiền lương, phụ cấp, tiền ăn giữa ca và tính, trích bảo hiểm xã hội, bảo hiểm y tế, kinh phí công đoàn, bảo hiểm thất nghiệp, các khoản hỗ trợ khác (như bảo hiểm nhân thọ, bảo hiểm hưu trí tự nguyện...) cho nhân viên phục vụ trực tiếp cho quá trình bán các sản phẩm, hàng hoá, cung cấp dịch vụ,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334, 338,...</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Giá trị vật liệu, dụng cụ phục vụ cho quá trình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153, 242.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Trích khấu hao TSCĐ của bộ phận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Chi phí điện, nước mua ngoài, chi phí thông tin (điện thoại, fax...), chi phí thuê ngoài sửa chữa TSCĐ có giá trị không lớn, được tính trực tiếp vào chi phí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B6C32" w:rsidRPr="00FA31E2" w:rsidRDefault="00DB6C32" w:rsidP="00AD7D62">
      <w:pPr>
        <w:tabs>
          <w:tab w:val="left" w:pos="567"/>
          <w:tab w:val="left" w:pos="1134"/>
          <w:tab w:val="left" w:pos="1276"/>
          <w:tab w:val="left" w:pos="1418"/>
          <w:tab w:val="left" w:pos="1701"/>
          <w:tab w:val="left" w:pos="2268"/>
        </w:tabs>
        <w:spacing w:after="0" w:line="360" w:lineRule="auto"/>
        <w:ind w:left="142" w:firstLine="520"/>
        <w:jc w:val="both"/>
        <w:rPr>
          <w:rFonts w:ascii="Times New Roman" w:hAnsi="Times New Roman" w:cs="Times New Roman"/>
          <w:iCs/>
          <w:noProof/>
          <w:sz w:val="24"/>
          <w:szCs w:val="24"/>
          <w:lang w:val="vi-VN"/>
        </w:rPr>
      </w:pPr>
      <w:r w:rsidRPr="00FA31E2">
        <w:rPr>
          <w:rFonts w:ascii="Times New Roman" w:hAnsi="Times New Roman" w:cs="Times New Roman"/>
          <w:noProof/>
          <w:sz w:val="24"/>
          <w:szCs w:val="24"/>
          <w:lang w:val="vi-VN"/>
        </w:rPr>
        <w:t xml:space="preserve">Có các TK 111, </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12, 141, 331,.</w:t>
      </w:r>
      <w:r w:rsidRPr="00FA31E2">
        <w:rPr>
          <w:rFonts w:ascii="Times New Roman" w:hAnsi="Times New Roman" w:cs="Times New Roman"/>
          <w:iCs/>
          <w:noProof/>
          <w:sz w:val="24"/>
          <w:szCs w:val="24"/>
          <w:lang w:val="vi-VN"/>
        </w:rPr>
        <w:t>..</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sym w:font="Wingdings" w:char="F076"/>
      </w:r>
      <w:r w:rsidRPr="00FA31E2">
        <w:rPr>
          <w:rFonts w:ascii="Times New Roman" w:hAnsi="Times New Roman" w:cs="Times New Roman"/>
          <w:noProof/>
          <w:sz w:val="24"/>
          <w:szCs w:val="24"/>
          <w:lang w:val="vi-VN"/>
        </w:rPr>
        <w:t xml:space="preserve"> Đối với chi phí sửa chữa TSCĐ phục vụ cho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sử dụng phương pháp trích trước chi phí sửa chữa lớn TSCĐ:</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trích trước chi phí sửa chữa lớn TSCĐ vào chi phí bán hàng, ghi:</w:t>
      </w:r>
    </w:p>
    <w:p w:rsidR="00DB6C32" w:rsidRPr="00FA31E2" w:rsidRDefault="00DB6C32" w:rsidP="00AD7D62">
      <w:pPr>
        <w:tabs>
          <w:tab w:val="left" w:pos="567"/>
          <w:tab w:val="left" w:pos="709"/>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w:t>
      </w:r>
      <w:r w:rsidRPr="00FA31E2">
        <w:rPr>
          <w:rFonts w:ascii="Times New Roman" w:hAnsi="Times New Roman" w:cs="Times New Roman"/>
          <w:iCs/>
          <w:noProof/>
          <w:sz w:val="24"/>
          <w:szCs w:val="24"/>
          <w:lang w:val="vi-VN"/>
        </w:rPr>
        <w:t xml:space="preserve">í </w:t>
      </w:r>
      <w:r w:rsidRPr="00FA31E2">
        <w:rPr>
          <w:rFonts w:ascii="Times New Roman" w:hAnsi="Times New Roman" w:cs="Times New Roman"/>
          <w:noProof/>
          <w:sz w:val="24"/>
          <w:szCs w:val="24"/>
          <w:lang w:val="vi-VN"/>
        </w:rPr>
        <w:t>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335 - Chi phí phải trả (nếu việc sửa chữa đã thực hiện trong kỳ nhưng chưa nghiệm thu hoặc chưa có hóa đơn).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352 - Dự phòng phải trả (Nếu đơn vị trích trước chi phí sửa chữa cho TSCĐ theo yêu cầu kỹ thuật phải bảo dưỡng, duy tu định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chi phí sửa chữa lớn TSCĐ thực tế phát sinh, ghi:</w:t>
      </w:r>
    </w:p>
    <w:p w:rsidR="00DB6C32" w:rsidRPr="00FA31E2" w:rsidRDefault="00DB6C32" w:rsidP="00AD7D62">
      <w:pPr>
        <w:tabs>
          <w:tab w:val="left" w:pos="567"/>
          <w:tab w:val="left" w:pos="709"/>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335, 352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331, 241, 1</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 xml:space="preserve">1, </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12, 152,...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chi phí sửa chữa lớn TSCĐ phát sinh một lần có giá trị lớn và liên quan đến việc bán sản phẩm, hàng hoá, dịch vụ trong nhiều kỳ, định kỳ kế toán tính vào chi phí bán hàng từng phần chi phí sửa chữa lớn đã phát sinh,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Cs/>
          <w:iCs/>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bCs/>
          <w:iCs/>
          <w:noProof/>
          <w:sz w:val="24"/>
          <w:szCs w:val="24"/>
          <w:lang w:val="vi-VN"/>
        </w:rPr>
        <w:t xml:space="preserve"> Đối với sản phẩm, hàng hóa dùng để khuyến mại, quảng cáo</w:t>
      </w:r>
    </w:p>
    <w:p w:rsidR="00DB6C32" w:rsidRPr="00FA31E2" w:rsidRDefault="00DB6C32" w:rsidP="00AD7D62">
      <w:pPr>
        <w:numPr>
          <w:ilvl w:val="0"/>
          <w:numId w:val="1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Đối với hàng hóa mua vào hoặc sản phẩm do doanh nghiệp sản xuất ra dùng để khuyến mại, quảng cáo:</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xuất sản phẩm, hàng hóa để khuyến mại, quảng cáo không thu tiền, không kèm theo các điều kiện khác như phải mua sản phẩm, hàng hóa,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Chi phí bán hàng (chi phí SX sản phẩm, giá vốn hàng hoá)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155, 156.</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xuất hàng hóa để khuyến mại, quảng cáo nhưng khách hàng chỉ được nhận hàng khuyến mại, quảng cáo kèm theo các điều kiện khác như phải mua sản phẩm, hàng hóa (ví dụ như mua 2 sản phẩm được tặng 1 sản phẩm....) thì kế toán phản ánh giá trị hàng khuyến mại, quảng cáo vào giá vốn hàng bán (trường hợp này bản chất giao dịch là giảm giá hàng bán).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doanh nghiệp có hoạt động thương mại được nhận hàng hoá (không phải trả tiền) từ nhà sản xuất, nhà phân phối để quảng cáo, khuyến mại cho khách hàng mua hàng của nhà sản xuất, nhà phân phối: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 Khi nhận hàng của nhà sản xuất (không phải trả tiền) dùng để khuyến mại, quảng cáo cho khách hàng, nhà phân phối phải theo dõi chi tiết số lượng hàng trong hệ thống quản trị nội bộ </w:t>
      </w:r>
      <w:r w:rsidRPr="00FA31E2">
        <w:rPr>
          <w:rFonts w:ascii="Times New Roman" w:hAnsi="Times New Roman" w:cs="Times New Roman"/>
          <w:noProof/>
          <w:sz w:val="24"/>
          <w:szCs w:val="24"/>
          <w:lang w:val="vi-VN"/>
        </w:rPr>
        <w:lastRenderedPageBreak/>
        <w:t>của mình và thuyết minh trên Bản thuyết minh Báo cáo tài chính đối với hàng nhận được và số hàng đã dùng để khuyến mại cho người mua (như hàng hóa nhận giữ hộ).</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hết chương trình khuyến mại, nếu không phải trả lại nhà sản xuất số hàng khuyến mại chưa sử dụng hết, kế toán ghi nhận thu nhập khác là giá trị số hàng khuyến mại không phải trả lại,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156 - Hàng hoá (theo giá trị hợp lý)</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Đối với sản phẩm, hàng hoá tiêu dùng nội bộ cho hoạt động bán hàng, căn cứ vào chứng từ liên quan, kế toán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 (6412, 6413, 6417, 6418)</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155, 156 (chi phí sản xuất sản phẩm hoặc giá vốn hàng hoá).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Nếu phải kê khai thuế GTGT cho sản phẩm, hàng hoá tiêu dùng nội bộ (giá trị kê khai thực hiện theo quy định của pháp luật về thuế),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Trường hợp sản phẩm, hàng hoá dùng để biếu, tặng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sản phẩm, hàng hoá dùng để biếu, tặng cho khách hàng bên ngoài doanh nghiệp được tính vào chi phí sản xuất, kinh doanh: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 (chi phí SX sản phẩm, giá vốn hàng hoá)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153, 155, 156.</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Nếu phải kê khai thuế GTGT đầu ra,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DB6C32" w:rsidRPr="00FA31E2" w:rsidRDefault="00DB6C32" w:rsidP="00AD7D62">
      <w:pPr>
        <w:tabs>
          <w:tab w:val="left" w:pos="567"/>
          <w:tab w:val="left" w:pos="1134"/>
          <w:tab w:val="left" w:pos="1276"/>
          <w:tab w:val="left" w:pos="1418"/>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bCs/>
          <w:noProof/>
          <w:spacing w:val="-6"/>
          <w:sz w:val="24"/>
          <w:szCs w:val="24"/>
          <w:lang w:val="vi-VN"/>
        </w:rPr>
      </w:pPr>
      <w:r w:rsidRPr="00FA31E2">
        <w:rPr>
          <w:rFonts w:ascii="Times New Roman" w:hAnsi="Times New Roman" w:cs="Times New Roman"/>
          <w:noProof/>
          <w:sz w:val="24"/>
          <w:szCs w:val="24"/>
          <w:lang w:val="vi-VN"/>
        </w:rPr>
        <w:t>+ Trường hợp sản phẩm, hàng hoá dùng để biếu, tặng cho cán bộ công nhân viên được trang trải bằng quỹ khen thưởng, phúc lợi: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353 - Quỹ khen thưởng, phúc lợi (tổng giá thanh toán)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511 - Doanh thu bán hàng và cung cấp dịch vụ</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Đồng thời ghi nhận giá vốn hàng bán đối với giá trị sản phẩm, hàng hoá, NVL dùng để biếu, tặng công nhân viên và người lao động: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632 - Giá vốn hàng bán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152, 153, 155, 156.</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Hoa hồng bán hàng bên giao đại lý phải trả cho bên nhận đại lý,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Có TK 131 - Phải thu của khách hàng.</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Cs/>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w:t>
      </w:r>
      <w:r w:rsidRPr="00FA31E2">
        <w:rPr>
          <w:rFonts w:ascii="Times New Roman" w:hAnsi="Times New Roman" w:cs="Times New Roman"/>
          <w:bCs/>
          <w:noProof/>
          <w:sz w:val="24"/>
          <w:szCs w:val="24"/>
          <w:lang w:val="vi-VN"/>
        </w:rPr>
        <w:t>Khi phát sinh các khoản ghi giảm chi phí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Nợ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bCs/>
          <w:noProof/>
          <w:sz w:val="24"/>
          <w:szCs w:val="24"/>
          <w:lang w:val="vi-VN"/>
        </w:rPr>
        <w:t>Có TK 641 -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bán hàng phát sinh trong kỳ vào tài khoản 91</w:t>
      </w:r>
      <w:r w:rsidRPr="00FA31E2">
        <w:rPr>
          <w:rFonts w:ascii="Times New Roman" w:hAnsi="Times New Roman" w:cs="Times New Roman"/>
          <w:iCs/>
          <w:noProof/>
          <w:sz w:val="24"/>
          <w:szCs w:val="24"/>
          <w:lang w:val="vi-VN"/>
        </w:rPr>
        <w:t xml:space="preserve">1 </w:t>
      </w:r>
      <w:r w:rsidRPr="00FA31E2">
        <w:rPr>
          <w:rFonts w:ascii="Times New Roman" w:hAnsi="Times New Roman" w:cs="Times New Roman"/>
          <w:noProof/>
          <w:sz w:val="24"/>
          <w:szCs w:val="24"/>
          <w:lang w:val="vi-VN"/>
        </w:rPr>
        <w:t>"Xác định kết quả kinh doanh",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w:t>
      </w:r>
      <w:r w:rsidRPr="00FA31E2">
        <w:rPr>
          <w:rFonts w:ascii="Times New Roman" w:hAnsi="Times New Roman" w:cs="Times New Roman"/>
          <w:iCs/>
          <w:noProof/>
          <w:sz w:val="24"/>
          <w:szCs w:val="24"/>
          <w:lang w:val="vi-VN"/>
        </w:rPr>
        <w:t xml:space="preserve">1 </w:t>
      </w:r>
      <w:r w:rsidRPr="00FA31E2">
        <w:rPr>
          <w:rFonts w:ascii="Times New Roman" w:hAnsi="Times New Roman" w:cs="Times New Roman"/>
          <w:noProof/>
          <w:sz w:val="24"/>
          <w:szCs w:val="24"/>
          <w:lang w:val="vi-VN"/>
        </w:rPr>
        <w:t>- Xác định kết quả kinh doanh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641</w:t>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 Chi phí bán hàng.</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b.Kế toán chi phí quản lý doanh nghiệp:</w:t>
      </w:r>
    </w:p>
    <w:p w:rsidR="00DB6C32" w:rsidRPr="00FA31E2" w:rsidRDefault="00DB6C32" w:rsidP="00AD7D62">
      <w:pPr>
        <w:numPr>
          <w:ilvl w:val="0"/>
          <w:numId w:val="14"/>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Là các chi phí có liên quan chung với toàn bộ hoạt động quản lý, điều hành chung của doanh nghiệp. Bao gồm: chi phí hành chính, chi phí tổ chức, chi phí văn phòng, …</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noProof/>
          <w:sz w:val="24"/>
          <w:szCs w:val="24"/>
          <w:lang w:val="vi-VN"/>
        </w:rPr>
      </w:pPr>
      <w:bookmarkStart w:id="54" w:name="_Toc290301787"/>
      <w:bookmarkStart w:id="55" w:name="_Toc290303369"/>
      <w:bookmarkStart w:id="56" w:name="_Toc290304949"/>
      <w:bookmarkStart w:id="57" w:name="_Toc291011337"/>
      <w:bookmarkStart w:id="58" w:name="_Toc291236308"/>
      <w:bookmarkStart w:id="59" w:name="_Toc291323219"/>
      <w:bookmarkStart w:id="60" w:name="_Toc291834764"/>
      <w:bookmarkStart w:id="61" w:name="_Toc429695266"/>
      <w:bookmarkStart w:id="62" w:name="_Toc429747094"/>
      <w:bookmarkStart w:id="63" w:name="_Toc429748550"/>
      <w:r w:rsidRPr="00FA31E2">
        <w:rPr>
          <w:rFonts w:ascii="Times New Roman" w:hAnsi="Times New Roman" w:cs="Times New Roman"/>
          <w:b/>
          <w:noProof/>
          <w:sz w:val="24"/>
          <w:szCs w:val="24"/>
          <w:lang w:val="vi-VN"/>
        </w:rPr>
        <w:t>*Tài khoản sử dụng</w:t>
      </w:r>
      <w:bookmarkEnd w:id="54"/>
      <w:bookmarkEnd w:id="55"/>
      <w:bookmarkEnd w:id="56"/>
      <w:bookmarkEnd w:id="57"/>
      <w:bookmarkEnd w:id="58"/>
      <w:bookmarkEnd w:id="59"/>
      <w:bookmarkEnd w:id="60"/>
      <w:bookmarkEnd w:id="61"/>
      <w:bookmarkEnd w:id="62"/>
      <w:bookmarkEnd w:id="63"/>
    </w:p>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642  “Chi phí quản lý doanh nghiệp”</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811"/>
      </w:tblGrid>
      <w:tr w:rsidR="00DB6C32" w:rsidRPr="00FA31E2" w:rsidTr="00CA2F68">
        <w:tc>
          <w:tcPr>
            <w:tcW w:w="3828" w:type="dxa"/>
            <w:tcBorders>
              <w:top w:val="nil"/>
              <w:left w:val="nil"/>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5811" w:type="dxa"/>
            <w:tcBorders>
              <w:top w:val="nil"/>
              <w:left w:val="nil"/>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DB6C32" w:rsidRPr="00FA31E2" w:rsidTr="00CA2F68">
        <w:trPr>
          <w:trHeight w:val="416"/>
        </w:trPr>
        <w:tc>
          <w:tcPr>
            <w:tcW w:w="3828"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chi phí quản lý doanh nghiệp thực tế phát sinh trong kỳ;</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dự phòng phải thu khó đòi, dự phòng phải trả (Chênh lệch giữa số dự phòng phải lập kỳ này lớn hơn số dự phòng đã lập kỳ trước chưa sử dụng hết);</w:t>
            </w:r>
          </w:p>
        </w:tc>
        <w:tc>
          <w:tcPr>
            <w:tcW w:w="5811"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73"/>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được ghi giảm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Hoàn nhập dự phòng phải thu khó đòi, dự phòng phải trả (chênh lệch giữa số dự phòng phải lập kỳ này nhỏ hơn số dự phòng đã lập kỳ trước chưa sử dụng hết);</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chi phí quản lý doanh nghiệp vào tài khoản 911 "Xác định kết quả kinh doanh".</w:t>
            </w:r>
          </w:p>
        </w:tc>
      </w:tr>
      <w:tr w:rsidR="00DB6C32" w:rsidRPr="00FA31E2" w:rsidTr="00CA2F68">
        <w:trPr>
          <w:trHeight w:val="357"/>
        </w:trPr>
        <w:tc>
          <w:tcPr>
            <w:tcW w:w="3828"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5811"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khoản 642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642 có 8 tài khoản cấp 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6421: chi phí nhân viên quản lý</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6422: chi phí vật liệu quản lý</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6423: chi phí đồ dùng văn phòng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6424: chi phí khấu hao TSCĐ</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6425: thuế, phí và lệ phí</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6426: chi phí dự phòng</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6427: chi phí dịch vụ mua ngoài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-TK 6428: chi phí bằng tiền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64" w:name="_Toc290301788"/>
      <w:bookmarkStart w:id="65" w:name="_Toc290303370"/>
      <w:bookmarkStart w:id="66" w:name="_Toc290304950"/>
      <w:bookmarkStart w:id="67" w:name="_Toc291011338"/>
      <w:bookmarkStart w:id="68" w:name="_Toc291236309"/>
      <w:bookmarkStart w:id="69" w:name="_Toc291323220"/>
      <w:bookmarkStart w:id="70" w:name="_Toc291834765"/>
      <w:bookmarkStart w:id="71" w:name="_Toc429695267"/>
      <w:bookmarkStart w:id="72" w:name="_Toc429747095"/>
      <w:bookmarkStart w:id="73" w:name="_Toc429748551"/>
      <w:r w:rsidRPr="00FA31E2">
        <w:rPr>
          <w:rFonts w:ascii="Times New Roman" w:hAnsi="Times New Roman" w:cs="Times New Roman"/>
          <w:b/>
          <w:noProof/>
          <w:sz w:val="24"/>
          <w:szCs w:val="24"/>
          <w:lang w:val="vi-VN"/>
        </w:rPr>
        <w:t>*Nội dung và phương pháp hạch toán:</w:t>
      </w:r>
      <w:bookmarkEnd w:id="64"/>
      <w:bookmarkEnd w:id="65"/>
      <w:bookmarkEnd w:id="66"/>
      <w:bookmarkEnd w:id="67"/>
      <w:bookmarkEnd w:id="68"/>
      <w:bookmarkEnd w:id="69"/>
      <w:bookmarkEnd w:id="70"/>
      <w:bookmarkEnd w:id="71"/>
      <w:bookmarkEnd w:id="72"/>
      <w:bookmarkEnd w:id="73"/>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sym w:font="Wingdings" w:char="F076"/>
      </w:r>
      <w:r w:rsidRPr="00FA31E2">
        <w:rPr>
          <w:rFonts w:ascii="Times New Roman" w:hAnsi="Times New Roman" w:cs="Times New Roman"/>
          <w:noProof/>
          <w:sz w:val="24"/>
          <w:szCs w:val="24"/>
          <w:lang w:val="vi-VN"/>
        </w:rPr>
        <w:t xml:space="preserve"> Tiền lương, tiền công, phụ cấp và các khoản khác phải trả cho nhân viên bộ phận quản lý doanh nghiệp, trích bảo hiểm xã hội, bảo hiểm y tế, kinh phí công đoàn, bảo hiểm thất nghiệp, các khoản hỗ trợ khác (như bảo hiểm nhân thọ, bảo hiểm hưu trí tự nguyện...) của nhân viên quản lý doanh nghiệp,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(6421)</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334, 338.</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Giá trị vật liệu xuất dùng, hoặc mua vào sử dụng ngay cho quản lý doanh nghiệp như: xăng, dầu, mỡ để chạy xe, vật liệu dùng cho sửa chữa TSCĐ chung của doanh nghiệp,...,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(1331) (nếu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152 - Nguyên liệu, vật liệu</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các TK 111, </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12, 242, 331,...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Trị giá dụng cụ, đồ dùng văn phòng xuất dùng hoặc mua sử dụng ngay không qua kho cho bộ phận quản lý được tính trực tiếp một lần vào chi phí quản lý doanh nghiệp,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(6423)</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153 - Công cụ. dụng cụ</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331,...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Trích khấu hao TSCĐ dùng cho quản lý chung của doanh nghiệp, như: Nhà cửa, vật kiến trúc, kho tàng, thiết bị truyền dẫn,...,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(6424)</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214 - Hao mòn TSCĐ.</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Thuế môn bài, tiền thuê đất,... phải nộp Nhà nước,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(6425)</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Lệ phí giao thông, lệ phí qua cầu, phà phải nộp,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(6425)</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Kế toán dự phòng các khoản phải thu khó đòi khi lập Báo cáo tài chính: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số dự phòng phải thu khó đòi phải trích lập kỳ này lớn hơn số đã trích lập từ kỳ trước, kế toán trích lập bổ sung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(6426)</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TK </w:t>
      </w:r>
      <w:r w:rsidRPr="00FA31E2">
        <w:rPr>
          <w:rFonts w:ascii="Times New Roman" w:hAnsi="Times New Roman" w:cs="Times New Roman"/>
          <w:iCs/>
          <w:noProof/>
          <w:sz w:val="24"/>
          <w:szCs w:val="24"/>
          <w:lang w:val="vi-VN"/>
        </w:rPr>
        <w:t>229</w:t>
      </w:r>
      <w:r w:rsidRPr="00FA31E2">
        <w:rPr>
          <w:rFonts w:ascii="Times New Roman" w:hAnsi="Times New Roman" w:cs="Times New Roman"/>
          <w:noProof/>
          <w:sz w:val="24"/>
          <w:szCs w:val="24"/>
          <w:lang w:val="vi-VN"/>
        </w:rPr>
        <w:t xml:space="preserve"> - Dự phòng tổn thất tài sản (2293).</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số dự phòng phải thu khó đòi phải trích lập kỳ này nhỏ hơn số đã trích lập từ kỳ trước, kế toán hoàn nhập phần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xml:space="preserve">Nợ TK </w:t>
      </w:r>
      <w:r w:rsidRPr="00FA31E2">
        <w:rPr>
          <w:rFonts w:ascii="Times New Roman" w:hAnsi="Times New Roman" w:cs="Times New Roman"/>
          <w:iCs/>
          <w:noProof/>
          <w:sz w:val="24"/>
          <w:szCs w:val="24"/>
          <w:lang w:val="vi-VN"/>
        </w:rPr>
        <w:t>229</w:t>
      </w:r>
      <w:r w:rsidRPr="00FA31E2">
        <w:rPr>
          <w:rFonts w:ascii="Times New Roman" w:hAnsi="Times New Roman" w:cs="Times New Roman"/>
          <w:noProof/>
          <w:sz w:val="24"/>
          <w:szCs w:val="24"/>
          <w:lang w:val="vi-VN"/>
        </w:rPr>
        <w:t xml:space="preserve"> - Dự phòng tổn thất tài sản (2293)</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642 - Chi phí quản lý doanh nghiệp (6426).</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Việc xác định thời gian quá hạn của khoản nợ phải thu được xác định là khó đòi phải trích lập dự phòng được căn cứ vào thời gian trả nợ gốc theo hợp đồng mua, bán ban đầu, không tính đến việc gia hạn nợ giữa các bên.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nghiệp trích lập dự phòng đối với khoản cho vay, ký cược, ký quỹ, tạm ứng, … được quyền nhận lại tương tự như đối với các khoản phải thu theo quy định của pháp luật.</w:t>
      </w:r>
    </w:p>
    <w:p w:rsidR="00DB6C32" w:rsidRPr="00FA31E2" w:rsidRDefault="00DB6C32" w:rsidP="00AD7D62">
      <w:pPr>
        <w:pStyle w:val="1chinhtrangChar"/>
        <w:tabs>
          <w:tab w:val="left" w:pos="567"/>
          <w:tab w:val="left" w:pos="1134"/>
          <w:tab w:val="left" w:pos="1276"/>
          <w:tab w:val="left" w:pos="1701"/>
          <w:tab w:val="left" w:pos="2268"/>
        </w:tabs>
        <w:spacing w:before="0" w:after="0" w:line="360" w:lineRule="auto"/>
        <w:ind w:left="142" w:firstLineChars="0" w:firstLine="0"/>
        <w:rPr>
          <w:rFonts w:ascii="Times New Roman" w:hAnsi="Times New Roman"/>
          <w:noProof/>
          <w:color w:val="auto"/>
          <w:sz w:val="24"/>
          <w:szCs w:val="24"/>
          <w:lang w:val="vi-VN"/>
        </w:rPr>
      </w:pPr>
      <w:r w:rsidRPr="00FA31E2">
        <w:rPr>
          <w:rFonts w:ascii="Times New Roman" w:hAnsi="Times New Roman"/>
          <w:noProof/>
          <w:sz w:val="24"/>
          <w:szCs w:val="24"/>
          <w:lang w:val="vi-VN"/>
        </w:rPr>
        <w:sym w:font="Wingdings" w:char="F076"/>
      </w:r>
      <w:r w:rsidRPr="00FA31E2">
        <w:rPr>
          <w:rFonts w:ascii="Times New Roman" w:hAnsi="Times New Roman"/>
          <w:noProof/>
          <w:sz w:val="24"/>
          <w:szCs w:val="24"/>
          <w:lang w:val="vi-VN"/>
        </w:rPr>
        <w:t xml:space="preserve"> Tiền điện thoại, điện, nước mua ngoài phải trả, chi phí sửa chữa TSCĐ một </w:t>
      </w:r>
      <w:r w:rsidRPr="00FA31E2">
        <w:rPr>
          <w:rFonts w:ascii="Times New Roman" w:hAnsi="Times New Roman"/>
          <w:noProof/>
          <w:color w:val="auto"/>
          <w:sz w:val="24"/>
          <w:szCs w:val="24"/>
          <w:lang w:val="vi-VN"/>
        </w:rPr>
        <w:t>lần với giá trị nhỏ,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44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(6427)</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1, 112, 331, 335,...</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Đối với chi phí sửa chữa TSCĐ phục vụ cho quản lý</w:t>
      </w:r>
    </w:p>
    <w:p w:rsidR="00DB6C32" w:rsidRPr="00FA31E2" w:rsidRDefault="00DB6C32" w:rsidP="00AD7D62">
      <w:pPr>
        <w:tabs>
          <w:tab w:val="left" w:pos="567"/>
          <w:tab w:val="left" w:pos="709"/>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sử dụng phương pháp trích trước chi phí sửa chữa lớn TSCĐ:</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trích trước chi phí sửa chữa lớn TSCĐ vào chi phí bán hàng,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w:t>
      </w:r>
      <w:r w:rsidRPr="00FA31E2">
        <w:rPr>
          <w:rFonts w:ascii="Times New Roman" w:hAnsi="Times New Roman" w:cs="Times New Roman"/>
          <w:iCs/>
          <w:noProof/>
          <w:sz w:val="24"/>
          <w:szCs w:val="24"/>
          <w:lang w:val="vi-VN"/>
        </w:rPr>
        <w:t xml:space="preserve">í </w:t>
      </w:r>
      <w:r w:rsidRPr="00FA31E2">
        <w:rPr>
          <w:rFonts w:ascii="Times New Roman" w:hAnsi="Times New Roman" w:cs="Times New Roman"/>
          <w:noProof/>
          <w:sz w:val="24"/>
          <w:szCs w:val="24"/>
          <w:lang w:val="vi-VN"/>
        </w:rPr>
        <w:t>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335 - Chi phí phải trả (nếu việc sửa chữa đã thực hiện trong kỳnhưng chưa nghiệm thu hoặc chưa có hóa đơn).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352 - Dự phòng phải trả (Nếu đơn vị trích trước chi phí sửa chữa cho TSCĐ theo yêu cầu kỹ thuật phải bảo dưỡng, duy tu định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Khi chi phí sửa chữa lớn TSCĐ thực tế phát sinh,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335, 352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331, 241, 1</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 xml:space="preserve">1, </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12, 152,...</w:t>
      </w:r>
    </w:p>
    <w:p w:rsidR="00DB6C32" w:rsidRPr="00FA31E2" w:rsidRDefault="00DB6C32"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chi phí sửa chữa lớn TSCĐ phát sinh một lần có giá trị lớn và liên quan đến bộ phận quản lý trong nhiều kỳ, định kỳ kế toán tính vào chi phí quản lý doanh nghiệp từng phần chi phí sửa chữa lớn đã phát sinh,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Chi phí phát sinh về hội nghị, tiếp khách, chi cho lao động nữ, chi cho nghiên cứu, đào tạo, chi nộp phí tham gia hiệp hội và chi phí quản lý khác,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 (6428)</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được khấu trừ thuế)</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Có các TK </w:t>
      </w:r>
      <w:r w:rsidRPr="00FA31E2">
        <w:rPr>
          <w:rFonts w:ascii="Times New Roman" w:hAnsi="Times New Roman" w:cs="Times New Roman"/>
          <w:iCs/>
          <w:noProof/>
          <w:sz w:val="24"/>
          <w:szCs w:val="24"/>
          <w:lang w:val="vi-VN"/>
        </w:rPr>
        <w:t>111</w:t>
      </w:r>
      <w:r w:rsidRPr="00FA31E2">
        <w:rPr>
          <w:rFonts w:ascii="Times New Roman" w:hAnsi="Times New Roman" w:cs="Times New Roman"/>
          <w:noProof/>
          <w:sz w:val="24"/>
          <w:szCs w:val="24"/>
          <w:lang w:val="vi-VN"/>
        </w:rPr>
        <w:t xml:space="preserve">, </w:t>
      </w:r>
      <w:r w:rsidRPr="00FA31E2">
        <w:rPr>
          <w:rFonts w:ascii="Times New Roman" w:hAnsi="Times New Roman" w:cs="Times New Roman"/>
          <w:iCs/>
          <w:noProof/>
          <w:sz w:val="24"/>
          <w:szCs w:val="24"/>
          <w:lang w:val="vi-VN"/>
        </w:rPr>
        <w:t>1</w:t>
      </w:r>
      <w:r w:rsidRPr="00FA31E2">
        <w:rPr>
          <w:rFonts w:ascii="Times New Roman" w:hAnsi="Times New Roman" w:cs="Times New Roman"/>
          <w:noProof/>
          <w:sz w:val="24"/>
          <w:szCs w:val="24"/>
          <w:lang w:val="vi-VN"/>
        </w:rPr>
        <w:t>12, 331,...</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Thuế GTGT đầu vào không được khấu trừ phải tính vào chi phí quản lý doanh nghiệp,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642 -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133 - Thuế GTGT được khấu trừ (1331, 1332).</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Đối với sản phẩm, hàng hoá tiêu dùng nội bộ sử dụng cho mục đích quản lý,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642 -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1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Có các TK 155, 156 (chi phí sản xuất sản phẩm hoặc giá vốn hàng hoá).</w:t>
      </w:r>
    </w:p>
    <w:p w:rsidR="00DB6C32" w:rsidRPr="00FA31E2" w:rsidRDefault="00DB6C32" w:rsidP="00AD7D62">
      <w:pPr>
        <w:tabs>
          <w:tab w:val="left" w:pos="567"/>
          <w:tab w:val="left" w:pos="1134"/>
          <w:tab w:val="left" w:pos="1276"/>
          <w:tab w:val="left" w:pos="1701"/>
          <w:tab w:val="left" w:pos="2268"/>
        </w:tabs>
        <w:spacing w:after="0" w:line="360" w:lineRule="auto"/>
        <w:ind w:left="142" w:firstLine="51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Nếu phải kê khai thuế GTGT cho sản phẩm, hàng hoá tiêu dùng nội bộ (giá trị kê khai thực hiện theo quy định của pháp luật về thuế),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1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Nợ TK 133 - Thuế GTGT được khấu trừ</w:t>
      </w:r>
    </w:p>
    <w:p w:rsidR="00DB6C32" w:rsidRPr="00FA31E2" w:rsidRDefault="00DB6C32" w:rsidP="00AD7D62">
      <w:pPr>
        <w:tabs>
          <w:tab w:val="left" w:pos="567"/>
          <w:tab w:val="left" w:pos="1134"/>
          <w:tab w:val="left" w:pos="1276"/>
          <w:tab w:val="left" w:pos="1701"/>
          <w:tab w:val="left" w:pos="2268"/>
        </w:tabs>
        <w:spacing w:after="0" w:line="360" w:lineRule="auto"/>
        <w:ind w:left="142" w:firstLine="51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Có TK 3331 - Thuế GTGT phải nộp.</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Khi phát sinh các khoản ghi giảm chi phí quản lý doanh nghiệp,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642 - Chi phí quản lý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quản lý doanh nghiệp tính vào tài khoản 91</w:t>
      </w:r>
      <w:r w:rsidRPr="00FA31E2">
        <w:rPr>
          <w:rFonts w:ascii="Times New Roman" w:hAnsi="Times New Roman" w:cs="Times New Roman"/>
          <w:iCs/>
          <w:noProof/>
          <w:sz w:val="24"/>
          <w:szCs w:val="24"/>
          <w:lang w:val="vi-VN"/>
        </w:rPr>
        <w:t xml:space="preserve">1 </w:t>
      </w:r>
      <w:r w:rsidRPr="00FA31E2">
        <w:rPr>
          <w:rFonts w:ascii="Times New Roman" w:hAnsi="Times New Roman" w:cs="Times New Roman"/>
          <w:noProof/>
          <w:sz w:val="24"/>
          <w:szCs w:val="24"/>
          <w:lang w:val="vi-VN"/>
        </w:rPr>
        <w:t>để xác định kết quả kinh doanh trong kỳ,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Có TK 642 - Chi phí quản lý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6.3.3. Kế toán chi phí tài chính.</w:t>
      </w:r>
    </w:p>
    <w:p w:rsidR="00325046" w:rsidRPr="00FA31E2" w:rsidRDefault="00325046" w:rsidP="00AD7D62">
      <w:pPr>
        <w:numPr>
          <w:ilvl w:val="0"/>
          <w:numId w:val="10"/>
        </w:num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-Là các khoản chi phí hoặc các khoản lỗ liên quan đến các hoạt động đầu tư tài chính, chi phí cho vay và đi vay vốn, chi phí góp vốn liên doanh, lỗ chuyển nhượng chứng khoán ngắn hạn, các khoản lỗ về chênh lệch tỷ giá ngoại tệ…</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635  “Chi phí tài chính”</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6"/>
        <w:gridCol w:w="4252"/>
      </w:tblGrid>
      <w:tr w:rsidR="00325046" w:rsidRPr="00FA31E2" w:rsidTr="008E46AC">
        <w:tc>
          <w:tcPr>
            <w:tcW w:w="6096" w:type="dxa"/>
            <w:tcBorders>
              <w:top w:val="nil"/>
              <w:left w:val="nil"/>
              <w:bottom w:val="single" w:sz="12" w:space="0" w:color="auto"/>
              <w:right w:val="nil"/>
            </w:tcBorders>
            <w:vAlign w:val="center"/>
          </w:tcPr>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4252" w:type="dxa"/>
            <w:tcBorders>
              <w:top w:val="nil"/>
              <w:left w:val="nil"/>
              <w:bottom w:val="single" w:sz="12" w:space="0" w:color="auto"/>
              <w:right w:val="nil"/>
            </w:tcBorders>
            <w:vAlign w:val="center"/>
          </w:tcPr>
          <w:p w:rsidR="00325046" w:rsidRPr="00FA31E2" w:rsidRDefault="00325046" w:rsidP="00AD7D62">
            <w:pPr>
              <w:tabs>
                <w:tab w:val="left" w:pos="567"/>
                <w:tab w:val="left" w:pos="1134"/>
                <w:tab w:val="left" w:pos="1276"/>
                <w:tab w:val="left" w:pos="1701"/>
                <w:tab w:val="left" w:pos="2268"/>
              </w:tabs>
              <w:spacing w:after="0" w:line="360" w:lineRule="auto"/>
              <w:ind w:leftChars="33" w:left="104" w:hangingChars="13" w:hanging="31"/>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325046" w:rsidRPr="00FA31E2" w:rsidTr="008E46AC">
        <w:trPr>
          <w:trHeight w:val="620"/>
        </w:trPr>
        <w:tc>
          <w:tcPr>
            <w:tcW w:w="6096" w:type="dxa"/>
            <w:tcBorders>
              <w:top w:val="single" w:sz="12" w:space="0" w:color="auto"/>
              <w:left w:val="nil"/>
              <w:bottom w:val="single" w:sz="12" w:space="0" w:color="auto"/>
              <w:right w:val="single" w:sz="12" w:space="0" w:color="auto"/>
            </w:tcBorders>
          </w:tcPr>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lãi tiền vay, lãi mua hàng trả chậm, lãi thuê tài sản thuê tài chính;</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Lỗ bán ngoại tệ;</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Chiết khấu thanh toán cho người mua;</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lỗ do thanh lý, nhượng bán các khoản đầu tư;</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Lỗ tỷ giá hối đoái phát sinh trong kỳ; Lỗ tỷ giá hối đoái do đánh giá lại cuối năm tài chính các khoản mục tiền tệ có gốc ngoại tệ;</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trích lập dự phòng giảm giá chứng khoán kinh doanh, dự phòng tổn thất đầu tư vào đơn vị khác;</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chi phí của hoạt động đầu tư tài chính khác.</w:t>
            </w:r>
          </w:p>
        </w:tc>
        <w:tc>
          <w:tcPr>
            <w:tcW w:w="4252" w:type="dxa"/>
            <w:tcBorders>
              <w:top w:val="single" w:sz="12" w:space="0" w:color="auto"/>
              <w:left w:val="single" w:sz="12" w:space="0" w:color="auto"/>
              <w:bottom w:val="single" w:sz="12" w:space="0" w:color="auto"/>
              <w:right w:val="nil"/>
            </w:tcBorders>
          </w:tcPr>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Hoàn nhập dự phòng giảm giá chứng khoán kinh doanh, dự phòng tổn thất đầu tư vào đơn vị khác (chênh lệch giữa số dự phòng phải lập kỳ này nhỏ hơn số dự phòng đã trích lập năm trước chưa sử dụng hết);</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được ghi giảm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Cuối kỳ kế toán, kết chuyển toàn bộ chi phí tài chính phát sinh trong kỳ để xác định kết quả hoạt động kinh doanh.</w:t>
            </w:r>
          </w:p>
        </w:tc>
      </w:tr>
      <w:tr w:rsidR="00325046" w:rsidRPr="00FA31E2" w:rsidTr="008E46AC">
        <w:trPr>
          <w:trHeight w:val="357"/>
        </w:trPr>
        <w:tc>
          <w:tcPr>
            <w:tcW w:w="6096" w:type="dxa"/>
            <w:tcBorders>
              <w:top w:val="single" w:sz="12" w:space="0" w:color="auto"/>
              <w:left w:val="nil"/>
              <w:bottom w:val="single" w:sz="12" w:space="0" w:color="auto"/>
              <w:right w:val="single" w:sz="12" w:space="0" w:color="auto"/>
            </w:tcBorders>
          </w:tcPr>
          <w:p w:rsidR="00325046" w:rsidRPr="00FA31E2" w:rsidRDefault="0032504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4252" w:type="dxa"/>
            <w:tcBorders>
              <w:top w:val="single" w:sz="12" w:space="0" w:color="auto"/>
              <w:left w:val="single" w:sz="12" w:space="0" w:color="auto"/>
              <w:bottom w:val="single" w:sz="12" w:space="0" w:color="auto"/>
              <w:right w:val="nil"/>
            </w:tcBorders>
          </w:tcPr>
          <w:p w:rsidR="00325046" w:rsidRPr="00FA31E2" w:rsidRDefault="0032504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325046" w:rsidRPr="00FA31E2" w:rsidRDefault="0032504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lastRenderedPageBreak/>
        <w:t>Tài khoản 635 không có số dư cuối kỳ.</w:t>
      </w:r>
    </w:p>
    <w:p w:rsidR="009639FF" w:rsidRDefault="009639FF"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*Nội dung và phương pháp hạch toán:</w:t>
      </w:r>
    </w:p>
    <w:p w:rsidR="00325046" w:rsidRPr="00FA31E2" w:rsidRDefault="00325046"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Khi phát sinh chi phí liên quan đến hoạt động bán chứng khoán, cho vay vốn, mua bán ngoại tệ...,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141,...</w:t>
      </w:r>
    </w:p>
    <w:p w:rsidR="00325046" w:rsidRPr="00FA31E2" w:rsidRDefault="00325046" w:rsidP="00AD7D62">
      <w:pPr>
        <w:tabs>
          <w:tab w:val="left" w:pos="567"/>
          <w:tab w:val="left" w:pos="1134"/>
          <w:tab w:val="left" w:pos="1276"/>
          <w:tab w:val="left" w:pos="1701"/>
          <w:tab w:val="left" w:pos="2268"/>
        </w:tabs>
        <w:spacing w:after="0" w:line="360" w:lineRule="auto"/>
        <w:ind w:left="391" w:hangingChars="163" w:hanging="391"/>
        <w:jc w:val="both"/>
        <w:rPr>
          <w:rFonts w:ascii="Times New Roman" w:hAnsi="Times New Roman" w:cs="Times New Roman"/>
          <w:noProof/>
          <w:spacing w:val="-4"/>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pacing w:val="-4"/>
          <w:sz w:val="24"/>
          <w:szCs w:val="24"/>
          <w:lang w:val="vi-VN"/>
        </w:rPr>
        <w:t xml:space="preserve">Khi bán </w:t>
      </w:r>
      <w:r w:rsidRPr="00FA31E2">
        <w:rPr>
          <w:rFonts w:ascii="Times New Roman" w:hAnsi="Times New Roman" w:cs="Times New Roman"/>
          <w:noProof/>
          <w:sz w:val="24"/>
          <w:szCs w:val="24"/>
          <w:lang w:val="vi-VN"/>
        </w:rPr>
        <w:t xml:space="preserve">chứng khoán kinh doanh, thanh lý nhượng bán các khoản </w:t>
      </w:r>
      <w:r w:rsidRPr="00FA31E2">
        <w:rPr>
          <w:rFonts w:ascii="Times New Roman" w:hAnsi="Times New Roman" w:cs="Times New Roman"/>
          <w:noProof/>
          <w:spacing w:val="-4"/>
          <w:sz w:val="24"/>
          <w:szCs w:val="24"/>
          <w:lang w:val="vi-VN"/>
        </w:rPr>
        <w:t>đầu tư vào công ty con, công ty liên doanh, liên kết phát sinh lỗ,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(giá bán tính theo giá trị hợp lý của tài sản nhận được)</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(lỗ)</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121, 221, 222, 228 (giá trị ghi sổ).</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noProof/>
          <w:sz w:val="24"/>
          <w:szCs w:val="24"/>
          <w:lang w:val="vi-VN"/>
        </w:rPr>
        <w:t>Khi nhận lại vốn góp vào công ty con, công ty liên doanh, liên kết mà giá trị hợp lý tài sản được chia nhỏ hơn giá trị vốn góp,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152, 156, 211,...</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(giá trị hợp lý tài sản được chia)</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(số lỗ)</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221, 222.</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Kế toán dự phòng giảm giá chứng khoán kinh doanh và dự phòng tổn thất đầu tư vào đơn vị khác khi lập Báo cáo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số dự phòng phải lập kỳ này lớn hơn số dự phòng đã lập kỳ trước, kế toán trích lập bổ sung phần chênh lệch,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229 - Dự phòng tổn thất tài sản (2291, 2292).</w:t>
      </w:r>
    </w:p>
    <w:p w:rsidR="00325046" w:rsidRPr="00FA31E2" w:rsidRDefault="00325046" w:rsidP="00AD7D62">
      <w:pPr>
        <w:tabs>
          <w:tab w:val="left" w:pos="567"/>
          <w:tab w:val="left" w:pos="1134"/>
          <w:tab w:val="left" w:pos="1276"/>
          <w:tab w:val="left" w:pos="1701"/>
          <w:tab w:val="left" w:pos="2268"/>
        </w:tabs>
        <w:spacing w:after="0" w:line="360" w:lineRule="auto"/>
        <w:ind w:left="142" w:firstLine="528"/>
        <w:jc w:val="both"/>
        <w:rPr>
          <w:rFonts w:ascii="Times New Roman" w:hAnsi="Times New Roman" w:cs="Times New Roman"/>
          <w:noProof/>
          <w:sz w:val="24"/>
          <w:szCs w:val="24"/>
          <w:lang w:val="vi-VN"/>
        </w:rPr>
      </w:pPr>
      <w:r w:rsidRPr="00FA31E2">
        <w:rPr>
          <w:rFonts w:ascii="Times New Roman" w:hAnsi="Times New Roman" w:cs="Times New Roman"/>
          <w:noProof/>
          <w:spacing w:val="4"/>
          <w:sz w:val="24"/>
          <w:szCs w:val="24"/>
          <w:lang w:val="vi-VN"/>
        </w:rPr>
        <w:t xml:space="preserve">- </w:t>
      </w:r>
      <w:r w:rsidRPr="00FA31E2">
        <w:rPr>
          <w:rFonts w:ascii="Times New Roman" w:hAnsi="Times New Roman" w:cs="Times New Roman"/>
          <w:noProof/>
          <w:sz w:val="24"/>
          <w:szCs w:val="24"/>
          <w:lang w:val="vi-VN"/>
        </w:rPr>
        <w:t>Trường hợp số dự phòng phải lập kỳ này nhỏ hơn số dự phòng đã lập kỳ trước chưa sử dụng hết, kế toán hoàn nhập phần chênh lệch,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229 - Dự phòng tổn thất tài sản (2291, 2292)</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635 -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Khoản chiết khấu thanh toán cho người mua hàng hoá, dịch vụ được hưởng do thanh toán trước hạn phải thanh toán theo thỏa thuận khi mua, bán hàng,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851"/>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131, 111, 112,...</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Trường hợp đơn vị phải thanh toán định kỳ lãi tiền vay, lãi trái phiếu cho bên cho vay,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lastRenderedPageBreak/>
        <w:sym w:font="Wingdings" w:char="F076"/>
      </w:r>
      <w:r w:rsidRPr="00FA31E2">
        <w:rPr>
          <w:rFonts w:ascii="Times New Roman" w:hAnsi="Times New Roman" w:cs="Times New Roman"/>
          <w:noProof/>
          <w:sz w:val="24"/>
          <w:szCs w:val="24"/>
          <w:lang w:val="vi-VN"/>
        </w:rPr>
        <w:t>Trường hợp đơn vị trả trước lãi tiền vay, lãi trái phiếu cho bên cho vay,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 (nếu trả trước lãi tiền vay)</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Định kỳ, khi phân bổ lãi tiền vay, lãi trái phiếu theo số phải trả từng kỳ vào chi phí tài chính,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Trường hợp vay trả lãi sau:</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Định kỳ, khi tính lãi tiền vay, lãi trái phiếu phải trả trong kỳ, nếu được tính vào chi phí tài chính,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341 - Vay và nợ thuê tài chính (3411)</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(nếu lãi vay nhập gốc)</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335 - Chi phí phải trả.</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Hết thời hạn vay, khi đơn vị trả gốc vay và lãi tiền vay,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341 - Vay và nợ thuê tài chính (gốc vay còn phải trả)</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34311 - Mệnh giá trái phiếu</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335 - Chi phí phải trả (lãi tiền vay của các kỳ trước)</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 (lãi tiền vay của kỳ đáo hạn)</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iCs/>
          <w:noProof/>
          <w:sz w:val="24"/>
          <w:szCs w:val="24"/>
          <w:lang w:val="vi-VN"/>
        </w:rPr>
        <w:t xml:space="preserve"> </w:t>
      </w:r>
      <w:r w:rsidRPr="00FA31E2">
        <w:rPr>
          <w:rFonts w:ascii="Times New Roman" w:hAnsi="Times New Roman" w:cs="Times New Roman"/>
          <w:noProof/>
          <w:sz w:val="24"/>
          <w:szCs w:val="24"/>
          <w:lang w:val="vi-VN"/>
        </w:rPr>
        <w:t>Khi mua vật tư, hàng hóa, TSCĐ theo phương thức trả chậm, trả góp về sử dụng ngay cho hoạt động SXKD,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152, 153, 156, 211, 213 (theo giá mua trả tiền ngay)</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(nếu có)</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242 - Chi phí trả trước {phần lãi trả chậm là số chênh lệch giữa tổng số tiền phải thanh toán trừ (-) Giá mua trả tiền ngay trừ Thuế GTGT (nếu được khấu trừ)}</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331 - Phải trả cho người bán (tổng giá thanh toán).</w:t>
      </w:r>
    </w:p>
    <w:p w:rsidR="00325046" w:rsidRPr="00FA31E2" w:rsidRDefault="00325046" w:rsidP="00AD7D62">
      <w:pPr>
        <w:tabs>
          <w:tab w:val="left" w:pos="567"/>
          <w:tab w:val="left" w:pos="1134"/>
          <w:tab w:val="left" w:pos="1276"/>
          <w:tab w:val="left" w:pos="1701"/>
          <w:tab w:val="left" w:pos="2268"/>
        </w:tabs>
        <w:spacing w:after="0" w:line="360" w:lineRule="auto"/>
        <w:ind w:left="142" w:firstLine="512"/>
        <w:jc w:val="both"/>
        <w:rPr>
          <w:rFonts w:ascii="Times New Roman" w:hAnsi="Times New Roman" w:cs="Times New Roman"/>
          <w:noProof/>
          <w:spacing w:val="-4"/>
          <w:sz w:val="24"/>
          <w:szCs w:val="24"/>
          <w:lang w:val="vi-VN"/>
        </w:rPr>
      </w:pPr>
      <w:r w:rsidRPr="00FA31E2">
        <w:rPr>
          <w:rFonts w:ascii="Times New Roman" w:hAnsi="Times New Roman" w:cs="Times New Roman"/>
          <w:noProof/>
          <w:spacing w:val="-4"/>
          <w:sz w:val="24"/>
          <w:szCs w:val="24"/>
          <w:lang w:val="vi-VN"/>
        </w:rPr>
        <w:t>Định kỳ, tính vào chi phí tài chính số lãi mua hàng trả chậm, trả góp phải trả,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635 - Chi phí tài chính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242 - Chi phí trả trước.</w:t>
      </w:r>
    </w:p>
    <w:p w:rsidR="00325046" w:rsidRPr="00FA31E2" w:rsidRDefault="0032504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iCs/>
          <w:noProof/>
          <w:sz w:val="24"/>
          <w:szCs w:val="24"/>
          <w:lang w:val="vi-VN"/>
        </w:rPr>
        <w:sym w:font="Wingdings" w:char="F076"/>
      </w:r>
      <w:r w:rsidRPr="00FA31E2">
        <w:rPr>
          <w:rFonts w:ascii="Times New Roman" w:hAnsi="Times New Roman" w:cs="Times New Roman"/>
          <w:noProof/>
          <w:sz w:val="24"/>
          <w:szCs w:val="24"/>
          <w:lang w:val="vi-VN"/>
        </w:rPr>
        <w:t xml:space="preserve"> Cuối kỳ, kết chuyển toàn bộ chi phí tài chính phát sinh trong kỳ sang tài khoản 911 “Xác định kết quả kinh doanh”, ghi:</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325046" w:rsidRPr="00FA31E2" w:rsidRDefault="0032504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635 - Chi phí tài chính.</w:t>
      </w:r>
    </w:p>
    <w:p w:rsidR="009639FF" w:rsidRDefault="009639FF" w:rsidP="00AD7D62">
      <w:pPr>
        <w:ind w:left="142"/>
        <w:jc w:val="both"/>
        <w:rPr>
          <w:rFonts w:ascii="Times New Roman" w:hAnsi="Times New Roman" w:cs="Times New Roman"/>
          <w:b/>
          <w:bCs/>
          <w:noProof/>
          <w:sz w:val="24"/>
          <w:szCs w:val="24"/>
          <w:lang w:val="vi-VN"/>
        </w:rPr>
      </w:pPr>
    </w:p>
    <w:p w:rsidR="009639FF" w:rsidRDefault="009639FF" w:rsidP="00AD7D62">
      <w:pPr>
        <w:ind w:left="142"/>
        <w:jc w:val="both"/>
        <w:rPr>
          <w:rFonts w:ascii="Times New Roman" w:hAnsi="Times New Roman" w:cs="Times New Roman"/>
          <w:b/>
          <w:bCs/>
          <w:noProof/>
          <w:sz w:val="24"/>
          <w:szCs w:val="24"/>
          <w:lang w:val="vi-VN"/>
        </w:rPr>
      </w:pPr>
    </w:p>
    <w:p w:rsidR="009639FF" w:rsidRDefault="009639FF"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6.3.4. Kế toán chi phí khác</w:t>
      </w:r>
    </w:p>
    <w:p w:rsidR="00DB6C32" w:rsidRPr="00FA31E2" w:rsidRDefault="00DB6C32" w:rsidP="00AD7D62">
      <w:pPr>
        <w:numPr>
          <w:ilvl w:val="1"/>
          <w:numId w:val="16"/>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khác là những khoản lỗ do các sự kiện hay các nghiệp vụ riêng biệt với hoạt động thông thường của doanh nghiệp gây ra, cũng có thể là những khoản chi phí bị bỏ sót từ những năm trước. Chi phí khác của doanh nghiệp gồm:</w:t>
      </w:r>
    </w:p>
    <w:p w:rsidR="00DB6C32" w:rsidRPr="00FA31E2" w:rsidRDefault="00DB6C32" w:rsidP="00AD7D62">
      <w:pPr>
        <w:numPr>
          <w:ilvl w:val="1"/>
          <w:numId w:val="16"/>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+Chi phí thanh lý, nhượng bán TSCĐ và giá trị còn lại của TSCĐ thanh lý, nhượng bán (nếu có ).</w:t>
      </w:r>
    </w:p>
    <w:p w:rsidR="00DB6C32" w:rsidRPr="00FA31E2" w:rsidRDefault="00DB6C32" w:rsidP="00AD7D62">
      <w:pPr>
        <w:numPr>
          <w:ilvl w:val="1"/>
          <w:numId w:val="16"/>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+Tiền phạt do vi phạm hợp đồng kinh tế: bị phạt thuế, truy nộp thuế …</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b/>
          <w:noProof/>
          <w:sz w:val="24"/>
          <w:szCs w:val="24"/>
          <w:lang w:val="vi-VN"/>
        </w:rPr>
      </w:pPr>
      <w:bookmarkStart w:id="74" w:name="_Toc290301794"/>
      <w:bookmarkStart w:id="75" w:name="_Toc290303376"/>
      <w:bookmarkStart w:id="76" w:name="_Toc290304956"/>
      <w:bookmarkStart w:id="77" w:name="_Toc291011344"/>
      <w:bookmarkStart w:id="78" w:name="_Toc291236315"/>
      <w:bookmarkStart w:id="79" w:name="_Toc291323226"/>
      <w:bookmarkStart w:id="80" w:name="_Toc291834771"/>
      <w:bookmarkStart w:id="81" w:name="_Toc429695273"/>
      <w:bookmarkStart w:id="82" w:name="_Toc429747101"/>
      <w:bookmarkStart w:id="83" w:name="_Toc429748557"/>
      <w:r w:rsidRPr="00FA31E2">
        <w:rPr>
          <w:rFonts w:ascii="Times New Roman" w:hAnsi="Times New Roman" w:cs="Times New Roman"/>
          <w:b/>
          <w:noProof/>
          <w:sz w:val="24"/>
          <w:szCs w:val="24"/>
          <w:lang w:val="vi-VN"/>
        </w:rPr>
        <w:t>*Tài khoản sử dụng</w:t>
      </w:r>
      <w:bookmarkEnd w:id="74"/>
      <w:bookmarkEnd w:id="75"/>
      <w:bookmarkEnd w:id="76"/>
      <w:bookmarkEnd w:id="77"/>
      <w:bookmarkEnd w:id="78"/>
      <w:bookmarkEnd w:id="79"/>
      <w:bookmarkEnd w:id="80"/>
      <w:bookmarkEnd w:id="81"/>
      <w:bookmarkEnd w:id="82"/>
      <w:bookmarkEnd w:id="83"/>
    </w:p>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811  “Chi phí khác”</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378"/>
      </w:tblGrid>
      <w:tr w:rsidR="00DB6C32" w:rsidRPr="00FA31E2" w:rsidTr="009639FF">
        <w:tc>
          <w:tcPr>
            <w:tcW w:w="3261"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6378" w:type="dxa"/>
            <w:tcBorders>
              <w:top w:val="nil"/>
              <w:left w:val="nil"/>
              <w:bottom w:val="single" w:sz="12" w:space="0" w:color="auto"/>
              <w:right w:val="nil"/>
            </w:tcBorders>
            <w:vAlign w:val="center"/>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DB6C32" w:rsidRPr="00FA31E2" w:rsidTr="009639FF">
        <w:trPr>
          <w:trHeight w:val="777"/>
        </w:trPr>
        <w:tc>
          <w:tcPr>
            <w:tcW w:w="3261"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khoản chi phí khác phát sinh.</w:t>
            </w:r>
          </w:p>
        </w:tc>
        <w:tc>
          <w:tcPr>
            <w:tcW w:w="6378"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Cuối kỳ, kết chuyển toàn bộ các khoản chi phí khác phát sinh trong kỳ vào tài khoản 911 “Xác định kết quả kinh doanh”.</w:t>
            </w:r>
          </w:p>
        </w:tc>
      </w:tr>
      <w:tr w:rsidR="00DB6C32" w:rsidRPr="00FA31E2" w:rsidTr="009639FF">
        <w:trPr>
          <w:trHeight w:val="357"/>
        </w:trPr>
        <w:tc>
          <w:tcPr>
            <w:tcW w:w="3261"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6378"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khoản 811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84" w:name="_Toc429695274"/>
      <w:bookmarkStart w:id="85" w:name="_Toc429747102"/>
      <w:bookmarkStart w:id="86" w:name="_Toc429748558"/>
      <w:r w:rsidRPr="00FA31E2">
        <w:rPr>
          <w:rFonts w:ascii="Times New Roman" w:hAnsi="Times New Roman" w:cs="Times New Roman"/>
          <w:b/>
          <w:noProof/>
          <w:sz w:val="24"/>
          <w:szCs w:val="24"/>
          <w:lang w:val="vi-VN"/>
        </w:rPr>
        <w:t>*Nội dung và phương pháp hạch toán</w:t>
      </w:r>
      <w:bookmarkEnd w:id="84"/>
      <w:bookmarkEnd w:id="85"/>
      <w:bookmarkEnd w:id="86"/>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Hạch toán nghiệp vụ nhượng bán, thanh lý TSCĐ:</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thu nhập khác do nhượng bán, thanh lý TSCĐ,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131,...</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711 - Thu nhập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3331 - Thuế GTGT phải nộp (33311) (nếu có).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giảm TSCĐ dùng vào SXKD đã nhượng bán, thanh lý,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214 - Hao mòn TSCĐ (giá trị hao mòn)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 (giá trị còn lại)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211 - TSCĐ hữu hình (nguyên giá)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213 - TSCĐ vô hình (nguyên giá).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các chi phí phát sinh cho hoạt động nhượng bán, thanh lý TSCĐ,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133 - Thuế GTGT được khấu trừ (1331) (nếu có)</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141,...</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Ghi nhận khoản thu từ bán hồ sơ thầu liên quan đến hoạt động thanh lý, nhượng bán TSCĐ,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các TK 111, 112, 138...</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Có TK 811 - Chi phí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Khi phá dỡ TSCĐ,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214 - Hao mòn TSCĐ (giá trị hao mòn)</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 (giá trị còn lại)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211 - TSCĐ hữu hình (nguyên giá)</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213 - TSCĐ vô hình (nguyên giá).</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Hạch toán các khoản tiền bị phạt do vi phạm hợp đồng kinh tế, phạt vi phạm hành chính,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811 - Chi phí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333 - Thuế và các khoản phải nộp Nhà nước (3339)</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338 - Phải trả, phải nộp khác.</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toàn bộ chi phí khác phát sinh trong kỳ để xác định kết quả kinh doanh,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811 - Chi phí khác.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6.3.5. Kế toán chi phí thuế thu nhập doanh nghiệp hiện hành</w:t>
      </w:r>
    </w:p>
    <w:p w:rsidR="00DB6C32" w:rsidRPr="00FA31E2" w:rsidRDefault="00DB6C32" w:rsidP="00AD7D62">
      <w:pPr>
        <w:numPr>
          <w:ilvl w:val="0"/>
          <w:numId w:val="19"/>
        </w:numPr>
        <w:tabs>
          <w:tab w:val="left" w:pos="567"/>
          <w:tab w:val="left" w:pos="1134"/>
          <w:tab w:val="left" w:pos="1276"/>
          <w:tab w:val="left" w:pos="1701"/>
          <w:tab w:val="left" w:pos="2268"/>
        </w:tabs>
        <w:spacing w:before="120" w:after="0" w:line="360" w:lineRule="auto"/>
        <w:ind w:left="142"/>
        <w:jc w:val="both"/>
        <w:rPr>
          <w:rFonts w:ascii="Times New Roman" w:hAnsi="Times New Roman" w:cs="Times New Roman"/>
          <w:noProof/>
          <w:sz w:val="24"/>
          <w:szCs w:val="24"/>
          <w:lang w:val="vi-VN"/>
        </w:rPr>
      </w:pPr>
      <w:bookmarkStart w:id="87" w:name="_Toc290301798"/>
      <w:bookmarkStart w:id="88" w:name="_Toc290303380"/>
      <w:bookmarkStart w:id="89" w:name="_Toc290304960"/>
      <w:bookmarkStart w:id="90" w:name="_Toc291011348"/>
      <w:bookmarkStart w:id="91" w:name="_Toc291236319"/>
      <w:bookmarkStart w:id="92" w:name="_Toc291323230"/>
      <w:bookmarkStart w:id="93" w:name="_Toc291834775"/>
      <w:bookmarkStart w:id="94" w:name="_Toc429695277"/>
      <w:bookmarkStart w:id="95" w:name="_Toc429747105"/>
      <w:bookmarkStart w:id="96" w:name="_Toc429748561"/>
      <w:r w:rsidRPr="00FA31E2">
        <w:rPr>
          <w:rFonts w:ascii="Times New Roman" w:hAnsi="Times New Roman" w:cs="Times New Roman"/>
          <w:noProof/>
          <w:sz w:val="24"/>
          <w:szCs w:val="24"/>
          <w:lang w:val="vi-VN"/>
        </w:rPr>
        <w:t>-Chi phí thuế thu nhập doanh nghiệp hiện hành là số thuế thu nhập doanh nghiệp phải nộp tính trên thu nhập chịu thuế trong năm và thuế suất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328" w:hangingChars="136" w:hanging="328"/>
        <w:jc w:val="both"/>
        <w:rPr>
          <w:rFonts w:ascii="Times New Roman" w:hAnsi="Times New Roman" w:cs="Times New Roman"/>
          <w:b/>
          <w:noProof/>
          <w:sz w:val="24"/>
          <w:szCs w:val="24"/>
          <w:lang w:val="vi-VN"/>
        </w:rPr>
      </w:pPr>
      <w:bookmarkStart w:id="97" w:name="_Toc290301799"/>
      <w:bookmarkStart w:id="98" w:name="_Toc290303381"/>
      <w:bookmarkStart w:id="99" w:name="_Toc290304961"/>
      <w:bookmarkStart w:id="100" w:name="_Toc291011349"/>
      <w:bookmarkStart w:id="101" w:name="_Toc291236320"/>
      <w:bookmarkStart w:id="102" w:name="_Toc291323231"/>
      <w:bookmarkStart w:id="103" w:name="_Toc291834776"/>
      <w:bookmarkStart w:id="104" w:name="_Toc429695278"/>
      <w:bookmarkStart w:id="105" w:name="_Toc429747106"/>
      <w:bookmarkStart w:id="106" w:name="_Toc429748562"/>
      <w:bookmarkEnd w:id="87"/>
      <w:bookmarkEnd w:id="88"/>
      <w:bookmarkEnd w:id="89"/>
      <w:bookmarkEnd w:id="90"/>
      <w:bookmarkEnd w:id="91"/>
      <w:bookmarkEnd w:id="92"/>
      <w:bookmarkEnd w:id="93"/>
      <w:bookmarkEnd w:id="94"/>
      <w:bookmarkEnd w:id="95"/>
      <w:bookmarkEnd w:id="96"/>
      <w:r w:rsidRPr="00FA31E2">
        <w:rPr>
          <w:rFonts w:ascii="Times New Roman" w:hAnsi="Times New Roman" w:cs="Times New Roman"/>
          <w:b/>
          <w:noProof/>
          <w:sz w:val="24"/>
          <w:szCs w:val="24"/>
          <w:lang w:val="vi-VN"/>
        </w:rPr>
        <w:t>*Tài khoản sử dụng</w:t>
      </w:r>
      <w:bookmarkEnd w:id="97"/>
      <w:bookmarkEnd w:id="98"/>
      <w:bookmarkEnd w:id="99"/>
      <w:bookmarkEnd w:id="100"/>
      <w:bookmarkEnd w:id="101"/>
      <w:bookmarkEnd w:id="102"/>
      <w:bookmarkEnd w:id="103"/>
      <w:bookmarkEnd w:id="104"/>
      <w:bookmarkEnd w:id="105"/>
      <w:bookmarkEnd w:id="106"/>
    </w:p>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8211  “Chi phí thuế thu nhập doanh nghiệp hiện hành”</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237"/>
      </w:tblGrid>
      <w:tr w:rsidR="00DB6C32" w:rsidRPr="00FA31E2" w:rsidTr="008E46AC">
        <w:tc>
          <w:tcPr>
            <w:tcW w:w="4253" w:type="dxa"/>
            <w:tcBorders>
              <w:top w:val="nil"/>
              <w:left w:val="nil"/>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6237" w:type="dxa"/>
            <w:tcBorders>
              <w:top w:val="nil"/>
              <w:left w:val="nil"/>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DB6C32" w:rsidRPr="00FA31E2" w:rsidTr="008E46AC">
        <w:trPr>
          <w:trHeight w:val="3803"/>
        </w:trPr>
        <w:tc>
          <w:tcPr>
            <w:tcW w:w="4253"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Thuế thu nhập doanh nghiệp phải nộp tính vào chi phí thuế thu nhập doanh nghiệp hiện hành phát sinh trong năm;</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Thuế thu nhập doanh nghiệp của các năm trước phải nộp bổ sung do phát hiện sai sót không trọng yếu của các năm trước được ghi tăng chi phí thuế thu nhập doanh nghiệp hiện hành của năm hiện tại.</w:t>
            </w:r>
          </w:p>
        </w:tc>
        <w:tc>
          <w:tcPr>
            <w:tcW w:w="6237"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thuế thu nhập doanh nghiệp hiện hành thực tế phải nộp trong năm nhỏ hơn số thuế thu nhập doanh nghiệp tạm phải nộp được giảm trừ vào chi phí thuế thu nhập doanh nghiệp hiện hành đã ghi nhận trong năm;</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thuế thu nhập doanh nghiệp phải nộp được ghi giảm do phát hiện sai sót không trọng yếu của các năm trước được ghi giảm chi phí thuế thu nhập doanh nghiệp hiện hành trong năm hiện tại;</w:t>
            </w:r>
          </w:p>
          <w:p w:rsidR="00DB6C32" w:rsidRPr="00FA31E2" w:rsidRDefault="00DB6C32"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chi phí thuế thu nhập doanh nghiệp hiện hành vào bên Nợ tài khoản 911 - “Xác định kết quả kinh doanh”.</w:t>
            </w:r>
          </w:p>
        </w:tc>
      </w:tr>
      <w:tr w:rsidR="00DB6C32" w:rsidRPr="00FA31E2" w:rsidTr="008E46AC">
        <w:trPr>
          <w:trHeight w:val="357"/>
        </w:trPr>
        <w:tc>
          <w:tcPr>
            <w:tcW w:w="4253" w:type="dxa"/>
            <w:tcBorders>
              <w:top w:val="single" w:sz="12" w:space="0" w:color="auto"/>
              <w:left w:val="nil"/>
              <w:bottom w:val="single" w:sz="12" w:space="0" w:color="auto"/>
              <w:right w:val="single" w:sz="12" w:space="0" w:color="auto"/>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6237" w:type="dxa"/>
            <w:tcBorders>
              <w:top w:val="single" w:sz="12" w:space="0" w:color="auto"/>
              <w:left w:val="single" w:sz="12" w:space="0" w:color="auto"/>
              <w:bottom w:val="single" w:sz="12" w:space="0" w:color="auto"/>
              <w:right w:val="nil"/>
            </w:tcBorders>
          </w:tcPr>
          <w:p w:rsidR="00DB6C32" w:rsidRPr="00FA31E2" w:rsidRDefault="00DB6C32"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Tài khoản 8211 - “Chi phí thuế thu nhập doanh nghiệp hiện hành” không có số dư cuối kỳ.</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b/>
          <w:noProof/>
          <w:sz w:val="24"/>
          <w:szCs w:val="24"/>
          <w:lang w:val="vi-VN"/>
        </w:rPr>
      </w:pPr>
      <w:bookmarkStart w:id="107" w:name="_Toc290301800"/>
      <w:bookmarkStart w:id="108" w:name="_Toc290303382"/>
      <w:bookmarkStart w:id="109" w:name="_Toc290304962"/>
      <w:bookmarkStart w:id="110" w:name="_Toc291011350"/>
      <w:bookmarkStart w:id="111" w:name="_Toc291236321"/>
      <w:bookmarkStart w:id="112" w:name="_Toc291323232"/>
      <w:bookmarkStart w:id="113" w:name="_Toc291834777"/>
      <w:bookmarkStart w:id="114" w:name="_Toc429695279"/>
      <w:bookmarkStart w:id="115" w:name="_Toc429747107"/>
      <w:bookmarkStart w:id="116" w:name="_Toc429748563"/>
      <w:r w:rsidRPr="00FA31E2">
        <w:rPr>
          <w:rFonts w:ascii="Times New Roman" w:hAnsi="Times New Roman" w:cs="Times New Roman"/>
          <w:b/>
          <w:noProof/>
          <w:sz w:val="24"/>
          <w:szCs w:val="24"/>
          <w:lang w:val="vi-VN"/>
        </w:rPr>
        <w:t>*Nội dung và phương pháp hạch toán</w:t>
      </w:r>
      <w:bookmarkEnd w:id="107"/>
      <w:bookmarkEnd w:id="108"/>
      <w:bookmarkEnd w:id="109"/>
      <w:bookmarkEnd w:id="110"/>
      <w:bookmarkEnd w:id="111"/>
      <w:bookmarkEnd w:id="112"/>
      <w:bookmarkEnd w:id="113"/>
      <w:bookmarkEnd w:id="114"/>
      <w:bookmarkEnd w:id="115"/>
      <w:bookmarkEnd w:id="116"/>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sym w:font="Wingdings" w:char="F076"/>
      </w:r>
      <w:r w:rsidRPr="00FA31E2">
        <w:rPr>
          <w:rFonts w:ascii="Times New Roman" w:hAnsi="Times New Roman" w:cs="Times New Roman"/>
          <w:noProof/>
          <w:sz w:val="24"/>
          <w:szCs w:val="24"/>
          <w:lang w:val="vi-VN"/>
        </w:rPr>
        <w:t xml:space="preserve"> Hàng quý, khi xác định thuế thu nhập doanh nghiệp tạm phải nộp theo quy định của Luật thuế thu nhập doanh nghiệp, kế toán phản ánh số thuế thu nhập doanh nghiệp hiện hành tạm phải nộp vào ngân sách Nhà nước vào chi phí thuế thu nhập doanh nghiệp hiện hành,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8211-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nộp thuế thu nhập doanh nghiệp vào NSNN,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111, 112,…</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năm tài chính, căn cứ vào số thuế thu nhập doanh nghiệp thực tế phải nộp theo tờ khai quyết toán thuế hoặc số thuế do cơ quan thuế thông báo phải nộp: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số thuế thu nhập doanh nghiệp thực tế phải nộp trong năm lớn hơn số thuế thu nhập doanh nghiệp tạm phải nộp, kế toán phản ánh bổ sung số thuế thu nhập doanh nghiệp hiện hành còn phải nộp,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8211-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số thuế thu nhập doanh nghiệp thực tế phải nộp trong năm nhỏ hơn số thuế thu nhập doanh nghiệp tạm phải nộp, kế toán ghi giảm chi phí thuế thu nhập doanh nghiệp hiện hành,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8211-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Trường hợp phát hiện sai sót không trọng yếu của các năm trước liên quan đến thuế thu nhập doanh nghiệp phải nộp của các năm trước, doanh nghiệp được hạch toán tăng (hoặc giảm) số thuế thu nhập doanh nghiệp phải nộp của các năm trước vào chi phí thuế thu nhập hiện hành của năm phát hiện sai sót.</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thuế thu nhập doanh nghiệp hiện hành của các năm trước phải nộp bổ sung do phát hiện sai sót không trọng yếu của các năm trước được ghi tăng chi phí thuế thu nhập doanh nghiệp hiện hành của năm hiện tại,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8211 -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số thuế thu nhập doanh nghiệp phải nộp được ghi giảm do phát hiện sai sót không trọng yếu của các năm trước được ghi giảm chi phí thuế thu nhập doanh nghiệp hiện hành trong năm hiện tại,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3334 - Thuế thu nhập doanh nghiệp</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8211 -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thuế thu nhập hiện hành,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TK 8211 có số phát sinh Nợ lớn hơn số phát sinh Có thì số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Nợ TK 911 - Xác định kết quả kinh doanh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8211-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TK 8211 có số phát sinh Nợ nhỏ hơn số phát sinh Có thì số chênh lệch, ghi:</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8211- Chi phí thuế thu nhập doanh nghiệp hiện hành</w:t>
      </w:r>
    </w:p>
    <w:p w:rsidR="00DB6C32" w:rsidRPr="00FA31E2" w:rsidRDefault="00DB6C32"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6.4. Kế toán xác định kết quả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6.4.1. Kế toán các bút toán kết chuyển để xác định KQKD</w:t>
      </w:r>
    </w:p>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Kết cấu tài khoản 911  “Xác định kết quả kinh doanh”</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785"/>
      </w:tblGrid>
      <w:tr w:rsidR="00881DB6" w:rsidRPr="00FA31E2" w:rsidTr="008E46AC">
        <w:tc>
          <w:tcPr>
            <w:tcW w:w="5103" w:type="dxa"/>
            <w:tcBorders>
              <w:top w:val="nil"/>
              <w:left w:val="nil"/>
              <w:bottom w:val="single" w:sz="12" w:space="0" w:color="auto"/>
              <w:right w:val="nil"/>
            </w:tcBorders>
          </w:tcPr>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Nợ</w:t>
            </w:r>
          </w:p>
        </w:tc>
        <w:tc>
          <w:tcPr>
            <w:tcW w:w="4785" w:type="dxa"/>
            <w:tcBorders>
              <w:top w:val="nil"/>
              <w:left w:val="nil"/>
              <w:bottom w:val="single" w:sz="12" w:space="0" w:color="auto"/>
              <w:right w:val="nil"/>
            </w:tcBorders>
          </w:tcPr>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Bên Có</w:t>
            </w:r>
          </w:p>
        </w:tc>
      </w:tr>
      <w:tr w:rsidR="00881DB6" w:rsidRPr="00FA31E2" w:rsidTr="008E46AC">
        <w:trPr>
          <w:trHeight w:val="2343"/>
        </w:trPr>
        <w:tc>
          <w:tcPr>
            <w:tcW w:w="5103" w:type="dxa"/>
            <w:tcBorders>
              <w:top w:val="single" w:sz="12" w:space="0" w:color="auto"/>
              <w:left w:val="nil"/>
              <w:bottom w:val="single" w:sz="12" w:space="0" w:color="auto"/>
              <w:right w:val="single" w:sz="12" w:space="0" w:color="auto"/>
            </w:tcBorders>
          </w:tcPr>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Trị giá vốn của sản phẩm, hàng hóa, bất động sản đầu tư và dịch vụ đã bán;</w:t>
            </w:r>
          </w:p>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hoạt động tài chính, chi phí thuế thu nhập doanh nghiệp và chi phí khác;</w:t>
            </w:r>
          </w:p>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bán hàng và chi phí quản lý doanh nghiệp;</w:t>
            </w:r>
          </w:p>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lãi.</w:t>
            </w:r>
          </w:p>
        </w:tc>
        <w:tc>
          <w:tcPr>
            <w:tcW w:w="4785" w:type="dxa"/>
            <w:tcBorders>
              <w:top w:val="single" w:sz="12" w:space="0" w:color="auto"/>
              <w:left w:val="single" w:sz="12" w:space="0" w:color="auto"/>
              <w:bottom w:val="single" w:sz="12" w:space="0" w:color="auto"/>
              <w:right w:val="nil"/>
            </w:tcBorders>
          </w:tcPr>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thuần về số sản phẩm, hàng hóa, bất động sản đầu tư và dịch vụ đã bán trong kỳ;</w:t>
            </w:r>
          </w:p>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hoạt động tài chính, các khoản thu nhập khác và khoản ghi giảm chi phí thuế thu nhập doanh nghiệp;</w:t>
            </w:r>
          </w:p>
          <w:p w:rsidR="00881DB6" w:rsidRPr="00FA31E2" w:rsidRDefault="00881DB6" w:rsidP="00AD7D62">
            <w:pPr>
              <w:tabs>
                <w:tab w:val="left" w:pos="567"/>
                <w:tab w:val="left" w:pos="1134"/>
                <w:tab w:val="left" w:pos="1276"/>
                <w:tab w:val="left" w:pos="1701"/>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Kết chuyển lỗ.</w:t>
            </w:r>
          </w:p>
        </w:tc>
      </w:tr>
      <w:tr w:rsidR="00881DB6" w:rsidRPr="00FA31E2" w:rsidTr="008E46AC">
        <w:trPr>
          <w:trHeight w:val="357"/>
        </w:trPr>
        <w:tc>
          <w:tcPr>
            <w:tcW w:w="5103" w:type="dxa"/>
            <w:tcBorders>
              <w:top w:val="single" w:sz="12" w:space="0" w:color="auto"/>
              <w:left w:val="nil"/>
              <w:bottom w:val="single" w:sz="12" w:space="0" w:color="auto"/>
              <w:right w:val="single" w:sz="12" w:space="0" w:color="auto"/>
            </w:tcBorders>
          </w:tcPr>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Nợ</w:t>
            </w:r>
          </w:p>
        </w:tc>
        <w:tc>
          <w:tcPr>
            <w:tcW w:w="4785" w:type="dxa"/>
            <w:tcBorders>
              <w:top w:val="single" w:sz="12" w:space="0" w:color="auto"/>
              <w:left w:val="single" w:sz="12" w:space="0" w:color="auto"/>
              <w:bottom w:val="single" w:sz="12" w:space="0" w:color="auto"/>
              <w:right w:val="nil"/>
            </w:tcBorders>
          </w:tcPr>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Tổng số phát sinh Có</w:t>
            </w:r>
          </w:p>
        </w:tc>
      </w:tr>
    </w:tbl>
    <w:p w:rsidR="00881DB6" w:rsidRPr="00FA31E2" w:rsidRDefault="00881DB6" w:rsidP="00AD7D62">
      <w:pPr>
        <w:tabs>
          <w:tab w:val="left" w:pos="567"/>
          <w:tab w:val="left" w:pos="1134"/>
          <w:tab w:val="left" w:pos="1276"/>
          <w:tab w:val="left" w:pos="1701"/>
          <w:tab w:val="left" w:pos="2268"/>
        </w:tabs>
        <w:spacing w:after="0" w:line="360" w:lineRule="auto"/>
        <w:ind w:left="142" w:firstLine="52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khoản 911 không có số dư cuối kỳ.</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thực hiện việc kết chuyển số doanh thu bán hàng thuần vào tài khoản Xác định kết quả kinh doanh,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511 - Doanh thu bán hàng và cung cấp dịch vụ</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Kết chuyển trị giá vốn của sản phẩm, hàng hóa, dịch vụ đã tiêu thụ trong kỳ, chi phí liên quan đến hoạt động kinh doanh bất động sản đầu tư, như chi phí khấu hao, chi phí sửa chữa, nâng cấp, chi phí cho thuê hoạt động, chi phí thanh lý nhượng bán bất động sản đầu tư,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632 - Giá vốn hàng bán.</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doanh thu hoạt động tài chính và các khoản thu nhập khác,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515 - Doanh thu hoạt động tài chính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711 - Thu nhập khác</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hoạt động tài chính và các khoản chi phí khác,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635 - Chi phí tài chính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Có TK 811 - Chi phí khác.</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thuế thu nhập doanh nghiệp hiện hành,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8211 - Chi phí thuế thu nhập doanh nghiệp hiện hành.</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bán hàng phát sinh trong kỳ,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641 - Chi phí bán hàng.</w:t>
      </w:r>
    </w:p>
    <w:p w:rsidR="00881DB6" w:rsidRPr="00FA31E2" w:rsidRDefault="00881DB6" w:rsidP="00AD7D62">
      <w:pPr>
        <w:tabs>
          <w:tab w:val="left" w:pos="567"/>
          <w:tab w:val="left" w:pos="1134"/>
          <w:tab w:val="left" w:pos="1276"/>
          <w:tab w:val="left" w:pos="1701"/>
          <w:tab w:val="left" w:pos="2268"/>
        </w:tabs>
        <w:spacing w:after="0" w:line="360" w:lineRule="auto"/>
        <w:ind w:left="142" w:firstLine="1"/>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sym w:font="Wingdings" w:char="F076"/>
      </w:r>
      <w:r w:rsidRPr="00FA31E2">
        <w:rPr>
          <w:rFonts w:ascii="Times New Roman" w:hAnsi="Times New Roman" w:cs="Times New Roman"/>
          <w:noProof/>
          <w:sz w:val="24"/>
          <w:szCs w:val="24"/>
          <w:lang w:val="vi-VN"/>
        </w:rPr>
        <w:t xml:space="preserve"> Cuối kỳ kế toán, kết chuyển chi phí quản lý doanh nghiệp phát sinh trong kỳ, ghi:</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881DB6" w:rsidRPr="00FA31E2" w:rsidRDefault="00881DB6" w:rsidP="00AD7D62">
      <w:pPr>
        <w:tabs>
          <w:tab w:val="left" w:pos="567"/>
          <w:tab w:val="left" w:pos="1134"/>
          <w:tab w:val="left" w:pos="1276"/>
          <w:tab w:val="left" w:pos="1701"/>
          <w:tab w:val="left" w:pos="2268"/>
        </w:tabs>
        <w:spacing w:after="0" w:line="360" w:lineRule="auto"/>
        <w:ind w:left="142" w:firstLine="5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642 - Chi phí quản lý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6.4.2. Kế toán lợi nhuận sau thuế và phân phối lợi nhuận sau thuế.</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Cuối kỳ kế toán, kết chuyển kết quả hoạt động kinh doanh:</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lãi,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911 - Xác định kết quả kinh doanh</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421- Lợi nhuận sau thuế chưa phân phối (4212).</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lỗ,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421 - Lợi nhuận sau thuế chưa phân phối (4212)</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911 - Xác định kết quả kinh doanh.</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Khi có quyết định hoặc thông báo trả cổ tức, lợi nhuận được chia cho các chủ sở hữu:</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421 - Lợi nhuận sau thuế chưa phân phối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338 - Phải trả, phải nộp khác (3388).</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Khi trả tiền cổ tức, lợi nhuận,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338 - Phải trả, phải nộp khác (3388)</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các TK 111, 112,... (số tiền thực trả).</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Các doanh nghiệp không phải là công ty cổ phần khi quyết định bổ sung vốn đầu tư của chủ sở hữu từ lợi nhuận hoạt động kinh doanh (phần lợi nhuận để lại của doanh nghiệp),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421 - Lợi nhuận sau thuế chưa phân phối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4111 - Vốn góp của chủ sở hữu.</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Khi trích quỹ từ kết quả hoạt động kinh doanh (phần lợi nhuận để lại của doanh nghiệp),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421 - Lợi nhuận sau thuế chưa phân phối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414 - Quỹ đầu tư phát triển.</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418 - Các quỹ khác thuộc vốn chủ sở hữu.</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353 - Quỹ khen thưởng, phúc lợi (3531, 3532, 3534).</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Đầu năm tài chính, kết chuyển lợi nhuận sau thuế chưa phân phối năm nay sang lợi nhuận sau thuế chưa phân phối năm trước,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Trường hợp TK 4212 có số dư Có (lãi),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4212 - Lợi nhuận sau thuế chưa phân phối năm nay</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4211 - Lợi nhuận sau thuế chưa phân phối năm trước.</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Trường hợp TK 4212 có số dư Nợ (lỗ), ghi:</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Nợ TK 4211 - Lợi nhuận sau thuế chưa phân phối năm trước</w:t>
      </w:r>
    </w:p>
    <w:p w:rsidR="00666A7E" w:rsidRPr="00FA31E2" w:rsidRDefault="00666A7E" w:rsidP="00AD7D62">
      <w:pPr>
        <w:tabs>
          <w:tab w:val="left" w:pos="284"/>
          <w:tab w:val="left" w:pos="567"/>
        </w:tabs>
        <w:spacing w:after="0" w:line="312"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TK 4212 - Lợi nhuận sau thuế chưa phân phối năm nay.</w:t>
      </w:r>
    </w:p>
    <w:p w:rsidR="00666A7E" w:rsidRPr="00FA31E2" w:rsidRDefault="00666A7E"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br w:type="page"/>
      </w:r>
    </w:p>
    <w:p w:rsidR="004907AA" w:rsidRPr="00FA31E2" w:rsidRDefault="004907A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CHƯƠNG VII:   HỆ THỐNG BÁO CÁO TÀI CHÍNH</w:t>
      </w:r>
    </w:p>
    <w:p w:rsidR="007A1045" w:rsidRPr="00FA31E2" w:rsidRDefault="007A1045"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 Những vấn đề chung</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7.1.1.Mục đích của báo cáo tài chính</w:t>
      </w:r>
    </w:p>
    <w:p w:rsidR="00E12D42" w:rsidRPr="00FA31E2" w:rsidRDefault="00E12D42" w:rsidP="00AD7D62">
      <w:pPr>
        <w:tabs>
          <w:tab w:val="left" w:pos="567"/>
          <w:tab w:val="left" w:pos="1134"/>
          <w:tab w:val="left" w:pos="2268"/>
        </w:tabs>
        <w:spacing w:before="7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BCTC dùng để cung cấp thông tin về tình hình tài chính, tình hình kinh doanh và các luồng tiền của một doanh nghiệp, đáp ứng yêu cầu quản lý của chủ doanh nghiệp, cơ quan Nhà nước và nhu cầu hữu ích của những người sử dụng trong việc đưa ra các quyết định kinh tế. BCTC phải cung cấp những thông tin của một doanh nghiệp về:</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sản;</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Nợ phải trả và vốn chủ sở hữu;</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thu nhập khác, chi phí kinh doanh và chi phí khác;</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Lãi, lỗ và phân chia kết quả kinh doanh;</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Thuế và các khoản nộp Nhà nước;</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sản khác có liên quan đến đơn vị kế toán;</w:t>
      </w:r>
    </w:p>
    <w:p w:rsidR="00E12D42" w:rsidRPr="00FA31E2" w:rsidRDefault="00E12D42" w:rsidP="00AD7D62">
      <w:pPr>
        <w:tabs>
          <w:tab w:val="left" w:pos="567"/>
          <w:tab w:val="left" w:pos="720"/>
          <w:tab w:val="left" w:pos="1134"/>
          <w:tab w:val="left" w:pos="1440"/>
          <w:tab w:val="left" w:pos="2160"/>
          <w:tab w:val="left" w:pos="2268"/>
          <w:tab w:val="left" w:pos="4035"/>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luồng tiền.</w:t>
      </w:r>
    </w:p>
    <w:p w:rsidR="00E12D42" w:rsidRPr="00FA31E2" w:rsidRDefault="00E12D42" w:rsidP="00AD7D62">
      <w:pPr>
        <w:tabs>
          <w:tab w:val="left" w:pos="567"/>
          <w:tab w:val="left" w:pos="1134"/>
          <w:tab w:val="left" w:pos="2268"/>
        </w:tabs>
        <w:spacing w:before="7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Ngoài các thông tin này, doanh nghiệp còn phải cung cấp các thông tin khác trong “Bản thuyết minh BCTC” nhằm giải trình thêm về các chỉ tiêu đã phản ánh trên các BCTC tổng hợp và các chính sách kế toán đã áp dụng để ghi nhận các nghiệp vụ kinh tế phát sinh, lập và trình bày BCTC.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7.1.2. Hệ thống báo cáo tài chính của doanh nghiệp</w:t>
      </w:r>
    </w:p>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i/>
          <w:noProof/>
          <w:sz w:val="24"/>
          <w:szCs w:val="24"/>
          <w:lang w:val="vi-VN"/>
        </w:rPr>
        <w:t>BCTC năm</w:t>
      </w:r>
      <w:r w:rsidRPr="00FA31E2">
        <w:rPr>
          <w:rFonts w:ascii="Times New Roman" w:hAnsi="Times New Roman" w:cs="Times New Roman"/>
          <w:noProof/>
          <w:sz w:val="24"/>
          <w:szCs w:val="24"/>
          <w:lang w:val="vi-VN"/>
        </w:rPr>
        <w:t>, gồm:</w:t>
      </w:r>
    </w:p>
    <w:tbl>
      <w:tblPr>
        <w:tblW w:w="8260" w:type="dxa"/>
        <w:tblInd w:w="668" w:type="dxa"/>
        <w:tblLook w:val="01E0" w:firstRow="1" w:lastRow="1" w:firstColumn="1" w:lastColumn="1" w:noHBand="0" w:noVBand="0"/>
      </w:tblPr>
      <w:tblGrid>
        <w:gridCol w:w="6020"/>
        <w:gridCol w:w="2240"/>
      </w:tblGrid>
      <w:tr w:rsidR="00E12D42" w:rsidRPr="00FA31E2" w:rsidTr="004C6539">
        <w:tc>
          <w:tcPr>
            <w:tcW w:w="602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i/>
                <w:noProof/>
                <w:sz w:val="24"/>
                <w:szCs w:val="24"/>
                <w:lang w:val="vi-VN"/>
              </w:rPr>
            </w:pPr>
            <w:r w:rsidRPr="00FA31E2">
              <w:rPr>
                <w:rFonts w:ascii="Times New Roman" w:hAnsi="Times New Roman" w:cs="Times New Roman"/>
                <w:noProof/>
                <w:sz w:val="24"/>
                <w:szCs w:val="24"/>
                <w:lang w:val="vi-VN"/>
              </w:rPr>
              <w:t>- Bảng CĐKT</w:t>
            </w:r>
          </w:p>
        </w:tc>
        <w:tc>
          <w:tcPr>
            <w:tcW w:w="224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i/>
                <w:noProof/>
                <w:sz w:val="24"/>
                <w:szCs w:val="24"/>
                <w:lang w:val="vi-VN"/>
              </w:rPr>
            </w:pPr>
            <w:r w:rsidRPr="00FA31E2">
              <w:rPr>
                <w:rFonts w:ascii="Times New Roman" w:hAnsi="Times New Roman" w:cs="Times New Roman"/>
                <w:noProof/>
                <w:sz w:val="24"/>
                <w:szCs w:val="24"/>
                <w:lang w:val="vi-VN"/>
              </w:rPr>
              <w:t>Mẫu số B01 - DN</w:t>
            </w:r>
          </w:p>
        </w:tc>
      </w:tr>
      <w:tr w:rsidR="00E12D42" w:rsidRPr="00FA31E2" w:rsidTr="004C6539">
        <w:tc>
          <w:tcPr>
            <w:tcW w:w="602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i/>
                <w:noProof/>
                <w:sz w:val="24"/>
                <w:szCs w:val="24"/>
                <w:lang w:val="vi-VN"/>
              </w:rPr>
            </w:pPr>
            <w:r w:rsidRPr="00FA31E2">
              <w:rPr>
                <w:rFonts w:ascii="Times New Roman" w:hAnsi="Times New Roman" w:cs="Times New Roman"/>
                <w:noProof/>
                <w:sz w:val="24"/>
                <w:szCs w:val="24"/>
                <w:lang w:val="vi-VN"/>
              </w:rPr>
              <w:t>- Báo cáo KQHĐKD</w:t>
            </w:r>
          </w:p>
        </w:tc>
        <w:tc>
          <w:tcPr>
            <w:tcW w:w="224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Mẫu số B02 - DN</w:t>
            </w:r>
          </w:p>
        </w:tc>
      </w:tr>
      <w:tr w:rsidR="00E12D42" w:rsidRPr="00FA31E2" w:rsidTr="004C6539">
        <w:tc>
          <w:tcPr>
            <w:tcW w:w="602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Báo cáo lưu chuyển tiền tệ</w:t>
            </w:r>
          </w:p>
        </w:tc>
        <w:tc>
          <w:tcPr>
            <w:tcW w:w="224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Mẫu số B03 - DN</w:t>
            </w:r>
          </w:p>
        </w:tc>
      </w:tr>
      <w:tr w:rsidR="00E12D42" w:rsidRPr="00FA31E2" w:rsidTr="004C6539">
        <w:tc>
          <w:tcPr>
            <w:tcW w:w="602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Bản thuyết minh BCTC</w:t>
            </w:r>
          </w:p>
        </w:tc>
        <w:tc>
          <w:tcPr>
            <w:tcW w:w="2240" w:type="dxa"/>
          </w:tcPr>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Mẫu số B09 - DN</w:t>
            </w:r>
          </w:p>
        </w:tc>
      </w:tr>
    </w:tbl>
    <w:p w:rsidR="00E12D42" w:rsidRPr="00FA31E2" w:rsidRDefault="00E12D42"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7.1.3. Trách nhiệm lập và trình bày báo cáo tài chính</w:t>
      </w:r>
    </w:p>
    <w:p w:rsidR="00E12D42" w:rsidRPr="00FA31E2" w:rsidRDefault="00E12D42" w:rsidP="00AD7D62">
      <w:pPr>
        <w:spacing w:before="7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Tất cả các doanh nghiệp thuộc các ngành, các thành phần kinh tế đều phải lập và trình bày BCTC năm.</w:t>
      </w:r>
    </w:p>
    <w:p w:rsidR="00E12D42" w:rsidRPr="00FA31E2" w:rsidRDefault="00E12D42" w:rsidP="00AD7D62">
      <w:pPr>
        <w:spacing w:before="7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công ty, Tổng công ty có các đơn vị kế toán trực thuộc, ngoài việc phải lập BCTC năm của công ty, Tổng công ty còn phải lập BCTC tổng hợp hoặc BCTC hợp nhất vào cuối kỳ kế toán năm dựa trên BCTC của các đơn vị kế toán trực thuộc công ty, Tổng công ty.</w:t>
      </w:r>
    </w:p>
    <w:p w:rsidR="00E12D42" w:rsidRPr="00FA31E2" w:rsidRDefault="00E12D42" w:rsidP="00AD7D62">
      <w:pPr>
        <w:spacing w:before="7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Đối với DNNN, các doanh nghiệp niêm yết trên thị trường chứng khoán còn phải lập BCTC giữa niên độ dạng đầy đủ.</w:t>
      </w:r>
    </w:p>
    <w:p w:rsidR="00E12D42" w:rsidRPr="00FA31E2" w:rsidRDefault="00E12D42" w:rsidP="00AD7D62">
      <w:pPr>
        <w:spacing w:before="7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Các doanh nghiệp khác nếu tự nguyện lập BCTC giữa niên độ thì được lựa chọn dạng đầy đủ hoặc tóm lược.</w:t>
      </w:r>
    </w:p>
    <w:p w:rsidR="00E12D42" w:rsidRPr="00FA31E2" w:rsidRDefault="00E12D42" w:rsidP="00AD7D62">
      <w:pPr>
        <w:spacing w:before="7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Đối với Tổng công ty Nhà nước và DNNN có các đơn vị kế toán trực thuộc còn phải lập BCTC tổng hợp hoặc BCTC hợp nhất giữa niên độ (*).</w:t>
      </w:r>
    </w:p>
    <w:p w:rsidR="00E12D42" w:rsidRPr="00FA31E2" w:rsidRDefault="00E12D42" w:rsidP="00AD7D62">
      <w:pPr>
        <w:spacing w:before="6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Công ty mẹ và tập đoàn phải lập BCTC hợp nhất giữa niên độ (*) và BCTC hợp nhất vào cuối kỳ kế toán năm theo quy định tại Nghị định số 129/2004/NĐ-CP ngày 31/5/2004 của Chính phủ. Ngoài ra còn phải lập BCTC hợp nhất sau khi hợp nhất kinh doanh theo quy định của Chuẩn mực kế toán số 11 “Hợp nhất kinh doanh”.</w:t>
      </w:r>
    </w:p>
    <w:p w:rsidR="00E12D42" w:rsidRPr="00FA31E2" w:rsidRDefault="00E12D42" w:rsidP="00AD7D62">
      <w:pPr>
        <w:spacing w:before="60"/>
        <w:ind w:left="142" w:firstLine="72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Việc lập BCTC hợp nhất giữa niên độ được thực hiện từ năm 2008).</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7.1.4.Yêu cầu lập và trình bày báo cáo tài chính</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lập và trình bày BCTC phải tuân thủ các yêu cầu qui định tại Chuẩn mực kế toán số 21 - Trình bày BCTC, gồm:</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Trung thực và hợp lý;</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Lựa chọn và áp dụng các chính sách kế toán phù hợp với qui định của từng chuẩn mực kế toán nhằm đảm bảo cung cấp thông tin thích hợp với nhu cầu ra quyết định kinh tế của người sử dụng và cung cấp được các thông tin đáng tin cậy, khi:</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Trình bày trung thực, hợp lý tình hình tài chính, tình hình và kết quả kinh doanh của doanh nghiệp;</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Phản ánh đúng bản chất kinh tế của các giao dịch và sự kiện không chỉ đơn thuần phản ánh hình thức hợp pháp của chúng;</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Trình bày khách quan, không thiên vị;</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Tuân thủ nguyên tắc thận trọng;</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Trình bày đầy đủ trên mọi khía cạnh trọng yếu.</w:t>
      </w:r>
    </w:p>
    <w:p w:rsidR="00E12D42" w:rsidRPr="00FA31E2" w:rsidRDefault="00E12D42" w:rsidP="00AD7D62">
      <w:pPr>
        <w:tabs>
          <w:tab w:val="left" w:pos="567"/>
          <w:tab w:val="left" w:pos="1134"/>
          <w:tab w:val="left" w:pos="2268"/>
        </w:tabs>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lập BCTC phải căn cứ vào số liệu sau khi khoá sổ kế toán. BCTC phải được lập đúng nội dung, phương pháp và trình bày nhất quán giữa các kỳ kế toán. BCTC phải được người lập, kế toán trưởng và người đại diện theo pháp luật của đơn vị kế toán ký, đóng dấu của đơn vị.</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7.1.5. Nguyên tắc lập và trình bày báo cáo tài chính</w:t>
      </w:r>
    </w:p>
    <w:p w:rsidR="00E12D42" w:rsidRPr="00FA31E2" w:rsidRDefault="00E12D42" w:rsidP="00AD7D62">
      <w:pPr>
        <w:tabs>
          <w:tab w:val="left" w:pos="567"/>
          <w:tab w:val="left" w:pos="1134"/>
          <w:tab w:val="left" w:pos="2268"/>
        </w:tabs>
        <w:spacing w:before="7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lập và trình bày BCTC phải tuân thủ sáu (06) nguyên tắc quy định tại Chuẩn mực kế toán số 21 “Trình bày BCTC”: Hoạt động liên tục, cơ sở dồn tích, nhất quán, trọng yếu, tập hợp, bù trừ và có thể so sánh.</w:t>
      </w:r>
    </w:p>
    <w:p w:rsidR="00E12D42" w:rsidRPr="00FA31E2" w:rsidRDefault="00E12D42"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thuyết minh BCTC phải căn cứ vào yêu cầu trình bày thông tin quy định trong các chuẩn mực kế toán. Các thông tin trọng yếu phải được giải trình để giúp người đọc hiểu đúng thực trạng tình hình tài chính của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7.1.6. Kỳ lập báo cáo tài chính</w:t>
      </w:r>
    </w:p>
    <w:p w:rsidR="006A1FA8" w:rsidRPr="00FA31E2" w:rsidRDefault="006A1FA8"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b/>
          <w:bCs/>
          <w:i/>
          <w:noProof/>
          <w:sz w:val="24"/>
          <w:szCs w:val="24"/>
          <w:lang w:val="vi-VN"/>
        </w:rPr>
        <w:t xml:space="preserve">- Kỳ lập BCTC năm: </w:t>
      </w:r>
      <w:r w:rsidRPr="00FA31E2">
        <w:rPr>
          <w:rFonts w:ascii="Times New Roman" w:hAnsi="Times New Roman" w:cs="Times New Roman"/>
          <w:noProof/>
          <w:sz w:val="24"/>
          <w:szCs w:val="24"/>
          <w:lang w:val="vi-VN"/>
        </w:rPr>
        <w:t xml:space="preserve">Các doanh nghiệp phải lập BCTC theo kỳ kế toán năm là năm dương lịch hoặc kỳ kế toán năm là 12 tháng tròn sau khi thông báo cho cơ quan thuế. Trường hợp đặc biệt, doanh nghiệp được phép thay đổi ngày kết thúc kỳ kế toán năm dẫn đến việc lập BCTC cho kỳ </w:t>
      </w:r>
      <w:r w:rsidRPr="00FA31E2">
        <w:rPr>
          <w:rFonts w:ascii="Times New Roman" w:hAnsi="Times New Roman" w:cs="Times New Roman"/>
          <w:noProof/>
          <w:sz w:val="24"/>
          <w:szCs w:val="24"/>
          <w:lang w:val="vi-VN"/>
        </w:rPr>
        <w:lastRenderedPageBreak/>
        <w:t>kế toán năm đầu tiên hay kỳ kế toán năm cuối cùng có thể ngắn hơn hoặc dài hơn 12 tháng nhưng không được vượt quá 15 tháng.</w:t>
      </w:r>
    </w:p>
    <w:p w:rsidR="006A1FA8" w:rsidRPr="00FA31E2" w:rsidRDefault="006A1FA8"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 xml:space="preserve">- </w:t>
      </w:r>
      <w:r w:rsidRPr="00FA31E2">
        <w:rPr>
          <w:rFonts w:ascii="Times New Roman" w:hAnsi="Times New Roman" w:cs="Times New Roman"/>
          <w:b/>
          <w:bCs/>
          <w:i/>
          <w:noProof/>
          <w:sz w:val="24"/>
          <w:szCs w:val="24"/>
          <w:lang w:val="vi-VN"/>
        </w:rPr>
        <w:t xml:space="preserve">Kỳ lập BCTC giữa niên độ: </w:t>
      </w:r>
      <w:r w:rsidRPr="00FA31E2">
        <w:rPr>
          <w:rFonts w:ascii="Times New Roman" w:hAnsi="Times New Roman" w:cs="Times New Roman"/>
          <w:noProof/>
          <w:sz w:val="24"/>
          <w:szCs w:val="24"/>
          <w:lang w:val="vi-VN"/>
        </w:rPr>
        <w:t xml:space="preserve"> Kỳ lập BCTC giữa niên độ là mỗi quý của năm tài chính (không bao gồm quý IV).</w:t>
      </w:r>
    </w:p>
    <w:p w:rsidR="006A1FA8" w:rsidRPr="00FA31E2" w:rsidRDefault="006A1FA8"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b/>
          <w:bCs/>
          <w:i/>
          <w:noProof/>
          <w:sz w:val="24"/>
          <w:szCs w:val="24"/>
          <w:lang w:val="vi-VN"/>
        </w:rPr>
        <w:t>- Kỳ lập BCTC khác:</w:t>
      </w:r>
      <w:r w:rsidRPr="00FA31E2">
        <w:rPr>
          <w:rFonts w:ascii="Times New Roman" w:hAnsi="Times New Roman" w:cs="Times New Roman"/>
          <w:i/>
          <w:noProof/>
          <w:sz w:val="24"/>
          <w:szCs w:val="24"/>
          <w:lang w:val="vi-VN"/>
        </w:rPr>
        <w:t xml:space="preserve"> </w:t>
      </w:r>
      <w:r w:rsidRPr="00FA31E2">
        <w:rPr>
          <w:rFonts w:ascii="Times New Roman" w:hAnsi="Times New Roman" w:cs="Times New Roman"/>
          <w:noProof/>
          <w:sz w:val="24"/>
          <w:szCs w:val="24"/>
          <w:lang w:val="vi-VN"/>
        </w:rPr>
        <w:t>Các doanh nghiệp có thể lập BCTC theo kỳ kế toán khác (như tuần, tháng, 6 tháng, 9 tháng...) theo yêu cầu của pháp luật, của công ty mẹ hoặc của chủ sở hữu.</w:t>
      </w:r>
    </w:p>
    <w:p w:rsidR="006A1FA8" w:rsidRPr="00FA31E2" w:rsidRDefault="006A1FA8" w:rsidP="00AD7D62">
      <w:pPr>
        <w:tabs>
          <w:tab w:val="left" w:pos="567"/>
          <w:tab w:val="left" w:pos="1134"/>
          <w:tab w:val="left" w:pos="2268"/>
        </w:tabs>
        <w:spacing w:before="8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Đơn vị kế toán bị chia, tách, hợp nhất, sáp nhập, chuyển đổi hình thức sở hữu, giải thể, chấm dứt hoạt động, phá sản phải lập BCTC tại thời điểm chia, tách, hợp nhất, sáp nhập, chuyển đổi hình thức sở hữu, giải thể, chấm dứt hoạt động, phá sản.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7.1.7. Thời hạn nộp báo cáo tài chính</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b/>
          <w:bCs/>
          <w:i/>
          <w:noProof/>
          <w:sz w:val="24"/>
          <w:szCs w:val="24"/>
          <w:lang w:val="vi-VN"/>
        </w:rPr>
      </w:pPr>
      <w:r w:rsidRPr="00FA31E2">
        <w:rPr>
          <w:rFonts w:ascii="Times New Roman" w:hAnsi="Times New Roman" w:cs="Times New Roman"/>
          <w:b/>
          <w:bCs/>
          <w:i/>
          <w:noProof/>
          <w:sz w:val="24"/>
          <w:szCs w:val="24"/>
          <w:lang w:val="vi-VN"/>
        </w:rPr>
        <w:t>7.1.7.1. Đối với doanh nghiệp Nhà nước</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a) Thời hạn nộp BCTC quý:</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Đơn vị kế toán phải nộp BCTC quý chậm nhất là 20 ngày, kể từ ngày kết thúc kỳ kế toán quý; đối với Tổng công ty nhà nước chậm nhất là 45 ngày;</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Đơn vị kế toán trực thuộc Tổng công ty nhà nước nộp BCTC quý cho Tổng công ty theo thời hạn do Tổng công ty quy định.</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b) Thời hạn nộp BCTC năm:</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Đơn vị kế toán phải nộp BCTC năm chậm nhất là 30 ngày, kể từ ngày kết thúc kỳ kế toán năm; đối với Tổng công ty nhà nước chậm nhất là 90 ngày;</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b/>
          <w:bCs/>
          <w:i/>
          <w:noProof/>
          <w:sz w:val="24"/>
          <w:szCs w:val="24"/>
          <w:lang w:val="vi-VN"/>
        </w:rPr>
      </w:pPr>
      <w:r w:rsidRPr="00FA31E2">
        <w:rPr>
          <w:rFonts w:ascii="Times New Roman" w:hAnsi="Times New Roman" w:cs="Times New Roman"/>
          <w:noProof/>
          <w:sz w:val="24"/>
          <w:szCs w:val="24"/>
          <w:lang w:val="vi-VN"/>
        </w:rPr>
        <w:t>- Đơn vị kế toán trực thuộc Tổng công ty nhà nước nộp BCTC năm cho Tổng công ty theo thời hạn do Tổng công ty quy định.</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b/>
          <w:bCs/>
          <w:i/>
          <w:noProof/>
          <w:sz w:val="24"/>
          <w:szCs w:val="24"/>
          <w:lang w:val="vi-VN"/>
        </w:rPr>
      </w:pPr>
      <w:r w:rsidRPr="00FA31E2">
        <w:rPr>
          <w:rFonts w:ascii="Times New Roman" w:hAnsi="Times New Roman" w:cs="Times New Roman"/>
          <w:b/>
          <w:bCs/>
          <w:i/>
          <w:noProof/>
          <w:sz w:val="24"/>
          <w:szCs w:val="24"/>
          <w:lang w:val="vi-VN"/>
        </w:rPr>
        <w:t>7.1.7.2 Đối với các loại doanh nghiệp khác</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Đơn vị kế toán là doanh nghiệp tư nhân và công ty hợp danh phải nộp BCTC năm chậm nhất là 30 ngày, kể từ ngày kết thúc kỳ kế toán năm; đối với các đơn vị kế toán khác, thời hạn nộp BCTC năm chậm nhất là 90 ngày;</w:t>
      </w:r>
    </w:p>
    <w:p w:rsidR="006A1FA8" w:rsidRPr="00FA31E2" w:rsidRDefault="006A1FA8" w:rsidP="00AD7D62">
      <w:pPr>
        <w:tabs>
          <w:tab w:val="left" w:pos="567"/>
          <w:tab w:val="left" w:pos="1134"/>
          <w:tab w:val="left" w:pos="2268"/>
        </w:tabs>
        <w:spacing w:before="60"/>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Đơn vị kế toán trực thuộc nộp BCTC năm cho đơn vị kế toán cấp trên theo thời hạn do đơn vị kế toán cấp trên quy định.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7.1.8. Nơi nhận báo cáo tài chính</w:t>
      </w:r>
    </w:p>
    <w:tbl>
      <w:tblPr>
        <w:tblW w:w="96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29"/>
        <w:gridCol w:w="990"/>
        <w:gridCol w:w="1136"/>
        <w:gridCol w:w="1260"/>
        <w:gridCol w:w="1014"/>
        <w:gridCol w:w="770"/>
        <w:gridCol w:w="1100"/>
      </w:tblGrid>
      <w:tr w:rsidR="009C609A" w:rsidRPr="00FA31E2" w:rsidTr="004C6539">
        <w:trPr>
          <w:jc w:val="center"/>
        </w:trPr>
        <w:tc>
          <w:tcPr>
            <w:tcW w:w="3429"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p>
        </w:tc>
        <w:tc>
          <w:tcPr>
            <w:tcW w:w="990"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p>
        </w:tc>
        <w:tc>
          <w:tcPr>
            <w:tcW w:w="5280" w:type="dxa"/>
            <w:gridSpan w:val="5"/>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Nơi nhận báo cáo</w:t>
            </w:r>
          </w:p>
        </w:tc>
      </w:tr>
      <w:tr w:rsidR="009C609A" w:rsidRPr="00FA31E2" w:rsidTr="004C6539">
        <w:trPr>
          <w:jc w:val="center"/>
        </w:trPr>
        <w:tc>
          <w:tcPr>
            <w:tcW w:w="3429"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CÁC LOẠI</w:t>
            </w:r>
          </w:p>
          <w:p w:rsidR="009C609A" w:rsidRPr="00FA31E2" w:rsidRDefault="009C609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DOANH NGHIỆP</w:t>
            </w:r>
          </w:p>
          <w:p w:rsidR="009C609A" w:rsidRPr="00FA31E2" w:rsidRDefault="009C609A" w:rsidP="00AD7D62">
            <w:pPr>
              <w:ind w:left="142" w:right="112"/>
              <w:jc w:val="both"/>
              <w:rPr>
                <w:rFonts w:ascii="Times New Roman" w:hAnsi="Times New Roman" w:cs="Times New Roman"/>
                <w:noProof/>
                <w:sz w:val="24"/>
                <w:szCs w:val="24"/>
                <w:lang w:val="vi-VN"/>
              </w:rPr>
            </w:pPr>
            <w:r w:rsidRPr="00FA31E2">
              <w:rPr>
                <w:rFonts w:ascii="Times New Roman" w:hAnsi="Times New Roman" w:cs="Times New Roman"/>
                <w:bCs/>
                <w:noProof/>
                <w:sz w:val="24"/>
                <w:szCs w:val="24"/>
                <w:lang w:val="vi-VN"/>
              </w:rPr>
              <w:t>(4)</w:t>
            </w:r>
          </w:p>
        </w:tc>
        <w:tc>
          <w:tcPr>
            <w:tcW w:w="990"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Kỳ lập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báo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cáo</w:t>
            </w:r>
          </w:p>
        </w:tc>
        <w:tc>
          <w:tcPr>
            <w:tcW w:w="1136"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Cơ quan tài chính (1)</w:t>
            </w:r>
          </w:p>
        </w:tc>
        <w:tc>
          <w:tcPr>
            <w:tcW w:w="126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Cơ quan Thuế</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w:t>
            </w:r>
          </w:p>
        </w:tc>
        <w:tc>
          <w:tcPr>
            <w:tcW w:w="1014"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Cơ quan Thống kê</w:t>
            </w:r>
          </w:p>
        </w:tc>
        <w:tc>
          <w:tcPr>
            <w:tcW w:w="77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cấp trên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w:t>
            </w:r>
          </w:p>
        </w:tc>
        <w:tc>
          <w:tcPr>
            <w:tcW w:w="110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Cơ quan đăng ký kinh doanh</w:t>
            </w:r>
          </w:p>
        </w:tc>
      </w:tr>
      <w:tr w:rsidR="009C609A" w:rsidRPr="00FA31E2" w:rsidTr="004C6539">
        <w:trPr>
          <w:jc w:val="center"/>
        </w:trPr>
        <w:tc>
          <w:tcPr>
            <w:tcW w:w="3429"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Doanh nghiệp Nhà nước</w:t>
            </w:r>
          </w:p>
        </w:tc>
        <w:tc>
          <w:tcPr>
            <w:tcW w:w="990"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Quý, Năm</w:t>
            </w:r>
          </w:p>
        </w:tc>
        <w:tc>
          <w:tcPr>
            <w:tcW w:w="1136"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p w:rsidR="009C609A" w:rsidRPr="00FA31E2" w:rsidRDefault="009C609A" w:rsidP="00AD7D62">
            <w:pPr>
              <w:ind w:left="142"/>
              <w:jc w:val="both"/>
              <w:rPr>
                <w:rFonts w:ascii="Times New Roman" w:hAnsi="Times New Roman" w:cs="Times New Roman"/>
                <w:noProof/>
                <w:sz w:val="24"/>
                <w:szCs w:val="24"/>
                <w:lang w:val="vi-VN"/>
              </w:rPr>
            </w:pPr>
          </w:p>
        </w:tc>
        <w:tc>
          <w:tcPr>
            <w:tcW w:w="1260"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014"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770"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100" w:type="dxa"/>
            <w:tcBorders>
              <w:top w:val="single" w:sz="6" w:space="0" w:color="auto"/>
              <w:left w:val="single" w:sz="6" w:space="0" w:color="auto"/>
              <w:bottom w:val="nil"/>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r>
      <w:tr w:rsidR="009C609A" w:rsidRPr="00FA31E2" w:rsidTr="004C6539">
        <w:trPr>
          <w:jc w:val="center"/>
        </w:trPr>
        <w:tc>
          <w:tcPr>
            <w:tcW w:w="3429"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2. Doanh nghiệp có vốn đầu tư nước ngoài</w:t>
            </w:r>
          </w:p>
        </w:tc>
        <w:tc>
          <w:tcPr>
            <w:tcW w:w="99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Năm</w:t>
            </w:r>
          </w:p>
        </w:tc>
        <w:tc>
          <w:tcPr>
            <w:tcW w:w="1136"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26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014"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77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100" w:type="dxa"/>
            <w:tcBorders>
              <w:top w:val="single" w:sz="6" w:space="0" w:color="auto"/>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r>
      <w:tr w:rsidR="009C609A" w:rsidRPr="00FA31E2" w:rsidTr="004C6539">
        <w:trPr>
          <w:jc w:val="center"/>
        </w:trPr>
        <w:tc>
          <w:tcPr>
            <w:tcW w:w="3429"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Các loại doanh nghiệp khác</w:t>
            </w:r>
          </w:p>
        </w:tc>
        <w:tc>
          <w:tcPr>
            <w:tcW w:w="990"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Năm</w:t>
            </w:r>
          </w:p>
        </w:tc>
        <w:tc>
          <w:tcPr>
            <w:tcW w:w="1136"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p>
        </w:tc>
        <w:tc>
          <w:tcPr>
            <w:tcW w:w="1260"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014"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770"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c>
          <w:tcPr>
            <w:tcW w:w="1100" w:type="dxa"/>
            <w:tcBorders>
              <w:top w:val="nil"/>
              <w:left w:val="single" w:sz="6" w:space="0" w:color="auto"/>
              <w:bottom w:val="single" w:sz="6" w:space="0" w:color="auto"/>
              <w:right w:val="single" w:sz="6" w:space="0" w:color="auto"/>
            </w:tcBorders>
          </w:tcPr>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x</w:t>
            </w:r>
          </w:p>
        </w:tc>
      </w:tr>
    </w:tbl>
    <w:p w:rsidR="009C609A" w:rsidRPr="00FA31E2" w:rsidRDefault="009C609A"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7.2. Bảng cân đối tài khoản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7.2.1. Khái niệm</w:t>
      </w:r>
    </w:p>
    <w:p w:rsidR="007A1045" w:rsidRPr="00FA31E2" w:rsidRDefault="007A1045"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Bản cân đối tài khoản ( Hay còn gọi là bảng cân đối phát sinh t</w:t>
      </w:r>
      <w:r w:rsidR="00075A45" w:rsidRPr="00FA31E2">
        <w:rPr>
          <w:rFonts w:ascii="Times New Roman" w:hAnsi="Times New Roman" w:cs="Times New Roman"/>
          <w:noProof/>
          <w:sz w:val="24"/>
          <w:szCs w:val="24"/>
          <w:lang w:val="vi-VN"/>
        </w:rPr>
        <w:t>ài khoản kế toán) là bảng tổng hợp tất cả những tài  khoản phát sinh trong kỳ hạch toán của doanh nghiệp, thể hiện chi tiết số dư đầu kỳ, số phát sinh trong kỳ và số dư cuối kỳ của những tài khoản đó</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7.2.2. Mục đích</w:t>
      </w:r>
    </w:p>
    <w:p w:rsidR="004907AA" w:rsidRDefault="00075A45"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noProof/>
          <w:sz w:val="24"/>
          <w:szCs w:val="24"/>
          <w:lang w:val="vi-VN"/>
        </w:rPr>
        <w:t xml:space="preserve">Phản ánh tổng quát tình hình tăng giảm số phát sinh trong năm, nguồn vốn, nợ phải trợ, doanh thu, các thu nhập khác cũng như kết quả hoạt động sản xuất và kinh doanh của doanh nghiệp. </w:t>
      </w:r>
      <w:r w:rsidR="004907AA" w:rsidRPr="001E6623">
        <w:rPr>
          <w:rFonts w:ascii="Times New Roman" w:hAnsi="Times New Roman" w:cs="Times New Roman"/>
          <w:b/>
          <w:bCs/>
          <w:noProof/>
          <w:sz w:val="24"/>
          <w:szCs w:val="24"/>
          <w:lang w:val="vi-VN"/>
        </w:rPr>
        <w:t>7.2.3. Kết cấu</w:t>
      </w:r>
    </w:p>
    <w:tbl>
      <w:tblPr>
        <w:tblW w:w="9861" w:type="dxa"/>
        <w:tblLook w:val="04A0" w:firstRow="1" w:lastRow="0" w:firstColumn="1" w:lastColumn="0" w:noHBand="0" w:noVBand="1"/>
      </w:tblPr>
      <w:tblGrid>
        <w:gridCol w:w="1300"/>
        <w:gridCol w:w="1961"/>
        <w:gridCol w:w="1100"/>
        <w:gridCol w:w="1100"/>
        <w:gridCol w:w="1100"/>
        <w:gridCol w:w="1100"/>
        <w:gridCol w:w="1100"/>
        <w:gridCol w:w="1100"/>
      </w:tblGrid>
      <w:tr w:rsidR="001E6623" w:rsidRPr="001E6623" w:rsidTr="001E6623">
        <w:trPr>
          <w:trHeight w:val="439"/>
        </w:trPr>
        <w:tc>
          <w:tcPr>
            <w:tcW w:w="6561" w:type="dxa"/>
            <w:gridSpan w:val="5"/>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roofErr w:type="spellStart"/>
            <w:r w:rsidRPr="001E6623">
              <w:rPr>
                <w:rFonts w:ascii="Times New Roman" w:eastAsia="Times New Roman" w:hAnsi="Times New Roman" w:cs="Times New Roman"/>
                <w:sz w:val="24"/>
                <w:szCs w:val="24"/>
              </w:rPr>
              <w:t>Công</w:t>
            </w:r>
            <w:proofErr w:type="spellEnd"/>
            <w:r w:rsidRPr="001E6623">
              <w:rPr>
                <w:rFonts w:ascii="Times New Roman" w:eastAsia="Times New Roman" w:hAnsi="Times New Roman" w:cs="Times New Roman"/>
                <w:sz w:val="24"/>
                <w:szCs w:val="24"/>
              </w:rPr>
              <w:t xml:space="preserve"> ty</w:t>
            </w:r>
          </w:p>
        </w:tc>
        <w:tc>
          <w:tcPr>
            <w:tcW w:w="3300" w:type="dxa"/>
            <w:gridSpan w:val="3"/>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roofErr w:type="spellStart"/>
            <w:r w:rsidRPr="001E6623">
              <w:rPr>
                <w:rFonts w:ascii="Times New Roman" w:eastAsia="Times New Roman" w:hAnsi="Times New Roman" w:cs="Times New Roman"/>
                <w:b/>
                <w:bCs/>
                <w:sz w:val="24"/>
                <w:szCs w:val="24"/>
              </w:rPr>
              <w:t>Mẫu</w:t>
            </w:r>
            <w:proofErr w:type="spellEnd"/>
            <w:r w:rsidRPr="001E6623">
              <w:rPr>
                <w:rFonts w:ascii="Times New Roman" w:eastAsia="Times New Roman" w:hAnsi="Times New Roman" w:cs="Times New Roman"/>
                <w:b/>
                <w:bCs/>
                <w:sz w:val="24"/>
                <w:szCs w:val="24"/>
              </w:rPr>
              <w:t xml:space="preserve"> </w:t>
            </w:r>
            <w:proofErr w:type="spellStart"/>
            <w:r w:rsidRPr="001E6623">
              <w:rPr>
                <w:rFonts w:ascii="Times New Roman" w:eastAsia="Times New Roman" w:hAnsi="Times New Roman" w:cs="Times New Roman"/>
                <w:b/>
                <w:bCs/>
                <w:sz w:val="24"/>
                <w:szCs w:val="24"/>
              </w:rPr>
              <w:t>số</w:t>
            </w:r>
            <w:proofErr w:type="spellEnd"/>
            <w:r w:rsidRPr="001E6623">
              <w:rPr>
                <w:rFonts w:ascii="Times New Roman" w:eastAsia="Times New Roman" w:hAnsi="Times New Roman" w:cs="Times New Roman"/>
                <w:b/>
                <w:bCs/>
                <w:sz w:val="24"/>
                <w:szCs w:val="24"/>
              </w:rPr>
              <w:t>: S06 - DN</w:t>
            </w:r>
          </w:p>
        </w:tc>
      </w:tr>
      <w:tr w:rsidR="001E6623" w:rsidRPr="001E6623" w:rsidTr="001E6623">
        <w:trPr>
          <w:trHeight w:val="585"/>
        </w:trPr>
        <w:tc>
          <w:tcPr>
            <w:tcW w:w="6561" w:type="dxa"/>
            <w:gridSpan w:val="5"/>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roofErr w:type="spellStart"/>
            <w:r w:rsidRPr="001E6623">
              <w:rPr>
                <w:rFonts w:ascii="Times New Roman" w:eastAsia="Times New Roman" w:hAnsi="Times New Roman" w:cs="Times New Roman"/>
                <w:sz w:val="24"/>
                <w:szCs w:val="24"/>
              </w:rPr>
              <w:t>Địa</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chỉ</w:t>
            </w:r>
            <w:proofErr w:type="spellEnd"/>
          </w:p>
        </w:tc>
        <w:tc>
          <w:tcPr>
            <w:tcW w:w="3300" w:type="dxa"/>
            <w:gridSpan w:val="3"/>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 xml:space="preserve">(Ban </w:t>
            </w:r>
            <w:proofErr w:type="spellStart"/>
            <w:r w:rsidRPr="001E6623">
              <w:rPr>
                <w:rFonts w:ascii="Times New Roman" w:eastAsia="Times New Roman" w:hAnsi="Times New Roman" w:cs="Times New Roman"/>
                <w:sz w:val="24"/>
                <w:szCs w:val="24"/>
              </w:rPr>
              <w:t>hành</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theo</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Thông</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tư</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số</w:t>
            </w:r>
            <w:proofErr w:type="spellEnd"/>
            <w:r w:rsidRPr="001E6623">
              <w:rPr>
                <w:rFonts w:ascii="Times New Roman" w:eastAsia="Times New Roman" w:hAnsi="Times New Roman" w:cs="Times New Roman"/>
                <w:sz w:val="24"/>
                <w:szCs w:val="24"/>
              </w:rPr>
              <w:t xml:space="preserve"> 200/2014/TT-BTC</w:t>
            </w:r>
          </w:p>
        </w:tc>
      </w:tr>
      <w:tr w:rsidR="001E6623" w:rsidRPr="001E6623" w:rsidTr="001E6623">
        <w:trPr>
          <w:trHeight w:val="675"/>
        </w:trPr>
        <w:tc>
          <w:tcPr>
            <w:tcW w:w="1300" w:type="dxa"/>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1100" w:type="dxa"/>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1100" w:type="dxa"/>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1100" w:type="dxa"/>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3300" w:type="dxa"/>
            <w:gridSpan w:val="3"/>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roofErr w:type="spellStart"/>
            <w:r w:rsidRPr="001E6623">
              <w:rPr>
                <w:rFonts w:ascii="Times New Roman" w:eastAsia="Times New Roman" w:hAnsi="Times New Roman" w:cs="Times New Roman"/>
                <w:sz w:val="24"/>
                <w:szCs w:val="24"/>
              </w:rPr>
              <w:t>Ngày</w:t>
            </w:r>
            <w:proofErr w:type="spellEnd"/>
            <w:r w:rsidRPr="001E6623">
              <w:rPr>
                <w:rFonts w:ascii="Times New Roman" w:eastAsia="Times New Roman" w:hAnsi="Times New Roman" w:cs="Times New Roman"/>
                <w:sz w:val="24"/>
                <w:szCs w:val="24"/>
              </w:rPr>
              <w:t xml:space="preserve"> 22/12/2014 </w:t>
            </w:r>
            <w:proofErr w:type="spellStart"/>
            <w:r w:rsidRPr="001E6623">
              <w:rPr>
                <w:rFonts w:ascii="Times New Roman" w:eastAsia="Times New Roman" w:hAnsi="Times New Roman" w:cs="Times New Roman"/>
                <w:sz w:val="24"/>
                <w:szCs w:val="24"/>
              </w:rPr>
              <w:t>của</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Bộ</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Tài</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chính</w:t>
            </w:r>
            <w:proofErr w:type="spellEnd"/>
            <w:r w:rsidRPr="001E6623">
              <w:rPr>
                <w:rFonts w:ascii="Times New Roman" w:eastAsia="Times New Roman" w:hAnsi="Times New Roman" w:cs="Times New Roman"/>
                <w:sz w:val="24"/>
                <w:szCs w:val="24"/>
              </w:rPr>
              <w:t>)</w:t>
            </w:r>
          </w:p>
        </w:tc>
      </w:tr>
      <w:tr w:rsidR="001E6623" w:rsidRPr="001E6623" w:rsidTr="001E6623">
        <w:trPr>
          <w:trHeight w:val="589"/>
        </w:trPr>
        <w:tc>
          <w:tcPr>
            <w:tcW w:w="9861" w:type="dxa"/>
            <w:gridSpan w:val="8"/>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BẢNG CÂN ĐỐI PHÁT SINH CÁC TÀI KHOẢN</w:t>
            </w:r>
          </w:p>
        </w:tc>
      </w:tr>
      <w:tr w:rsidR="001E6623" w:rsidRPr="001E6623" w:rsidTr="001E6623">
        <w:trPr>
          <w:trHeight w:val="424"/>
        </w:trPr>
        <w:tc>
          <w:tcPr>
            <w:tcW w:w="9861" w:type="dxa"/>
            <w:gridSpan w:val="8"/>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b/>
                <w:bCs/>
                <w:sz w:val="24"/>
                <w:szCs w:val="24"/>
              </w:rPr>
            </w:pPr>
            <w:proofErr w:type="spellStart"/>
            <w:r w:rsidRPr="001E6623">
              <w:rPr>
                <w:rFonts w:ascii="Times New Roman" w:eastAsia="Times New Roman" w:hAnsi="Times New Roman" w:cs="Times New Roman"/>
                <w:b/>
                <w:bCs/>
                <w:sz w:val="24"/>
                <w:szCs w:val="24"/>
              </w:rPr>
              <w:t>Năm</w:t>
            </w:r>
            <w:proofErr w:type="spellEnd"/>
            <w:r w:rsidRPr="001E6623">
              <w:rPr>
                <w:rFonts w:ascii="Times New Roman" w:eastAsia="Times New Roman" w:hAnsi="Times New Roman" w:cs="Times New Roman"/>
                <w:b/>
                <w:bCs/>
                <w:sz w:val="24"/>
                <w:szCs w:val="24"/>
              </w:rPr>
              <w:t>….</w:t>
            </w:r>
          </w:p>
        </w:tc>
      </w:tr>
      <w:tr w:rsidR="001E6623" w:rsidRPr="001E6623" w:rsidTr="001E6623">
        <w:trPr>
          <w:trHeight w:val="439"/>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TÀI KHOẢN</w:t>
            </w:r>
          </w:p>
        </w:tc>
        <w:tc>
          <w:tcPr>
            <w:tcW w:w="1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TÊN TÀI KHOẢN</w:t>
            </w:r>
          </w:p>
        </w:tc>
        <w:tc>
          <w:tcPr>
            <w:tcW w:w="2200" w:type="dxa"/>
            <w:gridSpan w:val="2"/>
            <w:tcBorders>
              <w:top w:val="single" w:sz="4" w:space="0" w:color="auto"/>
              <w:left w:val="nil"/>
              <w:bottom w:val="single" w:sz="4" w:space="0" w:color="auto"/>
              <w:right w:val="single" w:sz="4" w:space="0" w:color="000000"/>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DƯ ĐẦU KỲ</w:t>
            </w:r>
          </w:p>
        </w:tc>
        <w:tc>
          <w:tcPr>
            <w:tcW w:w="2200" w:type="dxa"/>
            <w:gridSpan w:val="2"/>
            <w:tcBorders>
              <w:top w:val="single" w:sz="4" w:space="0" w:color="auto"/>
              <w:left w:val="nil"/>
              <w:bottom w:val="single" w:sz="4" w:space="0" w:color="auto"/>
              <w:right w:val="single" w:sz="4" w:space="0" w:color="000000"/>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PHÁT SINH</w:t>
            </w:r>
          </w:p>
        </w:tc>
        <w:tc>
          <w:tcPr>
            <w:tcW w:w="2200" w:type="dxa"/>
            <w:gridSpan w:val="2"/>
            <w:tcBorders>
              <w:top w:val="single" w:sz="4" w:space="0" w:color="auto"/>
              <w:left w:val="nil"/>
              <w:bottom w:val="single" w:sz="4" w:space="0" w:color="auto"/>
              <w:right w:val="single" w:sz="4" w:space="0" w:color="000000"/>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DƯ CUỐI KỲ</w:t>
            </w:r>
          </w:p>
        </w:tc>
      </w:tr>
      <w:tr w:rsidR="001E6623" w:rsidRPr="001E6623" w:rsidTr="001E6623">
        <w:trPr>
          <w:trHeight w:val="439"/>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961" w:type="dxa"/>
            <w:vMerge/>
            <w:tcBorders>
              <w:top w:val="single" w:sz="4" w:space="0" w:color="auto"/>
              <w:left w:val="single" w:sz="4" w:space="0" w:color="auto"/>
              <w:bottom w:val="single" w:sz="4" w:space="0" w:color="auto"/>
              <w:right w:val="single" w:sz="4" w:space="0" w:color="auto"/>
            </w:tcBorders>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NỢ</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CÓ</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NỢ</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CÓ</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NỢ</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CÓ</w:t>
            </w: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A</w:t>
            </w: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B</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1</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2</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3</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4</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5</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6</w:t>
            </w: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24"/>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3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961"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
        </w:tc>
      </w:tr>
      <w:tr w:rsidR="001E6623" w:rsidRPr="001E6623" w:rsidTr="001E6623">
        <w:trPr>
          <w:trHeight w:val="43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r w:rsidRPr="001E6623">
              <w:rPr>
                <w:rFonts w:ascii="Times New Roman" w:eastAsia="Times New Roman" w:hAnsi="Times New Roman" w:cs="Times New Roman"/>
                <w:b/>
                <w:bCs/>
                <w:sz w:val="24"/>
                <w:szCs w:val="24"/>
              </w:rPr>
              <w:t>TỔNG CỘNG:</w:t>
            </w: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r>
      <w:tr w:rsidR="001E6623" w:rsidRPr="001E6623" w:rsidTr="001E6623">
        <w:trPr>
          <w:trHeight w:val="454"/>
        </w:trPr>
        <w:tc>
          <w:tcPr>
            <w:tcW w:w="3261"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b/>
                <w:bCs/>
                <w:sz w:val="24"/>
                <w:szCs w:val="24"/>
              </w:rPr>
            </w:pPr>
          </w:p>
        </w:tc>
        <w:tc>
          <w:tcPr>
            <w:tcW w:w="2200"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2200"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2200"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r>
      <w:tr w:rsidR="001E6623" w:rsidRPr="001E6623" w:rsidTr="001E6623">
        <w:trPr>
          <w:trHeight w:val="439"/>
        </w:trPr>
        <w:tc>
          <w:tcPr>
            <w:tcW w:w="3261"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2200" w:type="dxa"/>
            <w:gridSpan w:val="2"/>
            <w:tcBorders>
              <w:top w:val="nil"/>
              <w:left w:val="nil"/>
              <w:bottom w:val="nil"/>
              <w:right w:val="nil"/>
            </w:tcBorders>
            <w:shd w:val="clear" w:color="auto" w:fill="auto"/>
            <w:hideMark/>
          </w:tcPr>
          <w:p w:rsidR="001E6623" w:rsidRPr="001E6623" w:rsidRDefault="001E6623" w:rsidP="00AD7D62">
            <w:pPr>
              <w:spacing w:after="0" w:line="240" w:lineRule="auto"/>
              <w:ind w:left="142"/>
              <w:jc w:val="both"/>
              <w:rPr>
                <w:rFonts w:ascii="Times New Roman" w:eastAsia="Times New Roman" w:hAnsi="Times New Roman" w:cs="Times New Roman"/>
                <w:sz w:val="20"/>
                <w:szCs w:val="20"/>
              </w:rPr>
            </w:pPr>
          </w:p>
        </w:tc>
        <w:tc>
          <w:tcPr>
            <w:tcW w:w="4400" w:type="dxa"/>
            <w:gridSpan w:val="4"/>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both"/>
              <w:rPr>
                <w:rFonts w:ascii="Times New Roman" w:eastAsia="Times New Roman" w:hAnsi="Times New Roman" w:cs="Times New Roman"/>
                <w:sz w:val="24"/>
                <w:szCs w:val="24"/>
              </w:rPr>
            </w:pPr>
            <w:proofErr w:type="spellStart"/>
            <w:r w:rsidRPr="001E6623">
              <w:rPr>
                <w:rFonts w:ascii="Times New Roman" w:eastAsia="Times New Roman" w:hAnsi="Times New Roman" w:cs="Times New Roman"/>
                <w:sz w:val="24"/>
                <w:szCs w:val="24"/>
              </w:rPr>
              <w:t>Lập</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ngày</w:t>
            </w:r>
            <w:proofErr w:type="spellEnd"/>
            <w:r w:rsidRPr="001E6623">
              <w:rPr>
                <w:rFonts w:ascii="Times New Roman" w:eastAsia="Times New Roman" w:hAnsi="Times New Roman" w:cs="Times New Roman"/>
                <w:sz w:val="24"/>
                <w:szCs w:val="24"/>
              </w:rPr>
              <w:t xml:space="preserve"> ..... </w:t>
            </w:r>
            <w:proofErr w:type="spellStart"/>
            <w:r w:rsidRPr="001E6623">
              <w:rPr>
                <w:rFonts w:ascii="Times New Roman" w:eastAsia="Times New Roman" w:hAnsi="Times New Roman" w:cs="Times New Roman"/>
                <w:sz w:val="24"/>
                <w:szCs w:val="24"/>
              </w:rPr>
              <w:t>tháng</w:t>
            </w:r>
            <w:proofErr w:type="spellEnd"/>
            <w:r w:rsidRPr="001E6623">
              <w:rPr>
                <w:rFonts w:ascii="Times New Roman" w:eastAsia="Times New Roman" w:hAnsi="Times New Roman" w:cs="Times New Roman"/>
                <w:sz w:val="24"/>
                <w:szCs w:val="24"/>
              </w:rPr>
              <w:t xml:space="preserve"> ..... </w:t>
            </w:r>
            <w:proofErr w:type="spellStart"/>
            <w:r w:rsidRPr="001E6623">
              <w:rPr>
                <w:rFonts w:ascii="Times New Roman" w:eastAsia="Times New Roman" w:hAnsi="Times New Roman" w:cs="Times New Roman"/>
                <w:sz w:val="24"/>
                <w:szCs w:val="24"/>
              </w:rPr>
              <w:t>năm</w:t>
            </w:r>
            <w:proofErr w:type="spellEnd"/>
            <w:r w:rsidRPr="001E6623">
              <w:rPr>
                <w:rFonts w:ascii="Times New Roman" w:eastAsia="Times New Roman" w:hAnsi="Times New Roman" w:cs="Times New Roman"/>
                <w:sz w:val="24"/>
                <w:szCs w:val="24"/>
              </w:rPr>
              <w:t xml:space="preserve"> ..........</w:t>
            </w:r>
          </w:p>
        </w:tc>
      </w:tr>
      <w:tr w:rsidR="001E6623" w:rsidRPr="001E6623" w:rsidTr="001E6623">
        <w:trPr>
          <w:trHeight w:val="735"/>
        </w:trPr>
        <w:tc>
          <w:tcPr>
            <w:tcW w:w="3261" w:type="dxa"/>
            <w:gridSpan w:val="2"/>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NGƯỜI LẬP BIỂU</w:t>
            </w:r>
          </w:p>
        </w:tc>
        <w:tc>
          <w:tcPr>
            <w:tcW w:w="2200" w:type="dxa"/>
            <w:gridSpan w:val="2"/>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KẾ TOÁN TRƯỞNG</w:t>
            </w:r>
          </w:p>
        </w:tc>
        <w:tc>
          <w:tcPr>
            <w:tcW w:w="4400" w:type="dxa"/>
            <w:gridSpan w:val="4"/>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GIÁM ĐỐC</w:t>
            </w:r>
          </w:p>
        </w:tc>
      </w:tr>
      <w:tr w:rsidR="001E6623" w:rsidRPr="001E6623" w:rsidTr="001E6623">
        <w:trPr>
          <w:trHeight w:val="424"/>
        </w:trPr>
        <w:tc>
          <w:tcPr>
            <w:tcW w:w="3261" w:type="dxa"/>
            <w:gridSpan w:val="2"/>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w:t>
            </w:r>
            <w:proofErr w:type="spellStart"/>
            <w:r w:rsidRPr="001E6623">
              <w:rPr>
                <w:rFonts w:ascii="Times New Roman" w:eastAsia="Times New Roman" w:hAnsi="Times New Roman" w:cs="Times New Roman"/>
                <w:sz w:val="24"/>
                <w:szCs w:val="24"/>
              </w:rPr>
              <w:t>Ký</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họ</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tên</w:t>
            </w:r>
            <w:proofErr w:type="spellEnd"/>
            <w:r w:rsidRPr="001E6623">
              <w:rPr>
                <w:rFonts w:ascii="Times New Roman" w:eastAsia="Times New Roman" w:hAnsi="Times New Roman" w:cs="Times New Roman"/>
                <w:sz w:val="24"/>
                <w:szCs w:val="24"/>
              </w:rPr>
              <w:t>)</w:t>
            </w:r>
          </w:p>
        </w:tc>
        <w:tc>
          <w:tcPr>
            <w:tcW w:w="2200" w:type="dxa"/>
            <w:gridSpan w:val="2"/>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w:t>
            </w:r>
            <w:proofErr w:type="spellStart"/>
            <w:r w:rsidRPr="001E6623">
              <w:rPr>
                <w:rFonts w:ascii="Times New Roman" w:eastAsia="Times New Roman" w:hAnsi="Times New Roman" w:cs="Times New Roman"/>
                <w:sz w:val="24"/>
                <w:szCs w:val="24"/>
              </w:rPr>
              <w:t>Ký</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họ</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tên</w:t>
            </w:r>
            <w:proofErr w:type="spellEnd"/>
            <w:r w:rsidRPr="001E6623">
              <w:rPr>
                <w:rFonts w:ascii="Times New Roman" w:eastAsia="Times New Roman" w:hAnsi="Times New Roman" w:cs="Times New Roman"/>
                <w:sz w:val="24"/>
                <w:szCs w:val="24"/>
              </w:rPr>
              <w:t>)</w:t>
            </w:r>
          </w:p>
        </w:tc>
        <w:tc>
          <w:tcPr>
            <w:tcW w:w="4400" w:type="dxa"/>
            <w:gridSpan w:val="4"/>
            <w:tcBorders>
              <w:top w:val="nil"/>
              <w:left w:val="nil"/>
              <w:bottom w:val="nil"/>
              <w:right w:val="nil"/>
            </w:tcBorders>
            <w:shd w:val="clear" w:color="auto" w:fill="auto"/>
            <w:vAlign w:val="center"/>
            <w:hideMark/>
          </w:tcPr>
          <w:p w:rsidR="001E6623" w:rsidRPr="001E6623" w:rsidRDefault="001E6623" w:rsidP="00AD7D62">
            <w:pPr>
              <w:spacing w:after="0" w:line="240" w:lineRule="auto"/>
              <w:ind w:left="142"/>
              <w:jc w:val="center"/>
              <w:rPr>
                <w:rFonts w:ascii="Times New Roman" w:eastAsia="Times New Roman" w:hAnsi="Times New Roman" w:cs="Times New Roman"/>
                <w:sz w:val="24"/>
                <w:szCs w:val="24"/>
              </w:rPr>
            </w:pPr>
            <w:r w:rsidRPr="001E6623">
              <w:rPr>
                <w:rFonts w:ascii="Times New Roman" w:eastAsia="Times New Roman" w:hAnsi="Times New Roman" w:cs="Times New Roman"/>
                <w:sz w:val="24"/>
                <w:szCs w:val="24"/>
              </w:rPr>
              <w:t>(</w:t>
            </w:r>
            <w:proofErr w:type="spellStart"/>
            <w:r w:rsidRPr="001E6623">
              <w:rPr>
                <w:rFonts w:ascii="Times New Roman" w:eastAsia="Times New Roman" w:hAnsi="Times New Roman" w:cs="Times New Roman"/>
                <w:sz w:val="24"/>
                <w:szCs w:val="24"/>
              </w:rPr>
              <w:t>Ký</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họ</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tên</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đóng</w:t>
            </w:r>
            <w:proofErr w:type="spellEnd"/>
            <w:r w:rsidRPr="001E6623">
              <w:rPr>
                <w:rFonts w:ascii="Times New Roman" w:eastAsia="Times New Roman" w:hAnsi="Times New Roman" w:cs="Times New Roman"/>
                <w:sz w:val="24"/>
                <w:szCs w:val="24"/>
              </w:rPr>
              <w:t xml:space="preserve"> </w:t>
            </w:r>
            <w:proofErr w:type="spellStart"/>
            <w:r w:rsidRPr="001E6623">
              <w:rPr>
                <w:rFonts w:ascii="Times New Roman" w:eastAsia="Times New Roman" w:hAnsi="Times New Roman" w:cs="Times New Roman"/>
                <w:sz w:val="24"/>
                <w:szCs w:val="24"/>
              </w:rPr>
              <w:t>dấu</w:t>
            </w:r>
            <w:proofErr w:type="spellEnd"/>
            <w:r w:rsidRPr="001E6623">
              <w:rPr>
                <w:rFonts w:ascii="Times New Roman" w:eastAsia="Times New Roman" w:hAnsi="Times New Roman" w:cs="Times New Roman"/>
                <w:sz w:val="24"/>
                <w:szCs w:val="24"/>
              </w:rPr>
              <w:t>)</w:t>
            </w:r>
          </w:p>
        </w:tc>
      </w:tr>
    </w:tbl>
    <w:p w:rsidR="001E6623" w:rsidRPr="001E6623" w:rsidRDefault="001E6623" w:rsidP="00AD7D62">
      <w:pPr>
        <w:ind w:left="142"/>
        <w:jc w:val="both"/>
        <w:rPr>
          <w:rFonts w:ascii="Times New Roman" w:hAnsi="Times New Roman" w:cs="Times New Roman"/>
          <w:b/>
          <w:bCs/>
          <w:noProof/>
          <w:sz w:val="24"/>
          <w:szCs w:val="24"/>
          <w:lang w:val="vi-VN"/>
        </w:rPr>
      </w:pPr>
    </w:p>
    <w:p w:rsidR="005F04B7" w:rsidRPr="001E6623" w:rsidRDefault="005F04B7" w:rsidP="00AD7D62">
      <w:pPr>
        <w:ind w:left="142"/>
        <w:jc w:val="both"/>
        <w:rPr>
          <w:rFonts w:ascii="Times New Roman" w:hAnsi="Times New Roman" w:cs="Times New Roman"/>
          <w:b/>
          <w:bCs/>
          <w:noProof/>
          <w:sz w:val="24"/>
          <w:szCs w:val="24"/>
          <w:lang w:val="vi-VN"/>
        </w:rPr>
      </w:pPr>
    </w:p>
    <w:p w:rsidR="004907AA" w:rsidRDefault="004907AA" w:rsidP="00AD7D62">
      <w:pPr>
        <w:ind w:left="142"/>
        <w:jc w:val="both"/>
        <w:rPr>
          <w:rFonts w:ascii="Times New Roman" w:hAnsi="Times New Roman" w:cs="Times New Roman"/>
          <w:b/>
          <w:bCs/>
          <w:noProof/>
          <w:sz w:val="24"/>
          <w:szCs w:val="24"/>
          <w:lang w:val="vi-VN"/>
        </w:rPr>
      </w:pPr>
      <w:r w:rsidRPr="001E6623">
        <w:rPr>
          <w:rFonts w:ascii="Times New Roman" w:hAnsi="Times New Roman" w:cs="Times New Roman"/>
          <w:b/>
          <w:bCs/>
          <w:noProof/>
          <w:sz w:val="24"/>
          <w:szCs w:val="24"/>
          <w:lang w:val="vi-VN"/>
        </w:rPr>
        <w:t>7.2.4. Nguyên tắc lập và trình bày Bảng cân đối tài khoản</w:t>
      </w:r>
    </w:p>
    <w:p w:rsidR="001E6623" w:rsidRPr="001E6623" w:rsidRDefault="001E6623"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Pr="001E6623">
        <w:rPr>
          <w:rFonts w:ascii="Times New Roman" w:hAnsi="Times New Roman" w:cs="Times New Roman"/>
          <w:noProof/>
          <w:sz w:val="24"/>
          <w:szCs w:val="24"/>
          <w:lang w:val="vi-VN"/>
        </w:rPr>
        <w:t>Cột “Số (STT)”: Dùng để đánh số cho các tài khoản được sử dụng từ tài khoản đầu tiên đến hết một cách tuần tự.</w:t>
      </w:r>
    </w:p>
    <w:p w:rsidR="001E6623" w:rsidRPr="001E6623" w:rsidRDefault="001E6623"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Pr="001E6623">
        <w:rPr>
          <w:rFonts w:ascii="Times New Roman" w:hAnsi="Times New Roman" w:cs="Times New Roman"/>
          <w:noProof/>
          <w:sz w:val="24"/>
          <w:szCs w:val="24"/>
          <w:lang w:val="vi-VN"/>
        </w:rPr>
        <w:t>Cột “Tài khoản”: Cột này dùng để ghi số hiệu tài khoản (Từ 1XX –&gt; 911)</w:t>
      </w:r>
    </w:p>
    <w:p w:rsidR="001E6623" w:rsidRPr="001E6623" w:rsidRDefault="001E6623"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Pr="001E6623">
        <w:rPr>
          <w:rFonts w:ascii="Times New Roman" w:hAnsi="Times New Roman" w:cs="Times New Roman"/>
          <w:noProof/>
          <w:sz w:val="24"/>
          <w:szCs w:val="24"/>
          <w:lang w:val="vi-VN"/>
        </w:rPr>
        <w:t>Cột “Số dư đầu kỳ”: Dùng để ghi số dư đầu kỳ của các tài khoản tương ứng. Theo đó, nếu số dư đầu kỳ bên Nợ thì ghi vào cột “Nợ”, hoặc số số dư đầu kỳ bên Có thì ghi vào cột “Có”.</w:t>
      </w:r>
    </w:p>
    <w:p w:rsidR="001E6623" w:rsidRPr="001E6623" w:rsidRDefault="001E6623"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Pr="001E6623">
        <w:rPr>
          <w:rFonts w:ascii="Times New Roman" w:hAnsi="Times New Roman" w:cs="Times New Roman"/>
          <w:noProof/>
          <w:sz w:val="24"/>
          <w:szCs w:val="24"/>
          <w:lang w:val="vi-VN"/>
        </w:rPr>
        <w:t>Cột “Số phát sinh trong kỳ”: Cột này thể hiện tổng số phát sinh (tăng, giảm) của các tài khoản tương ứng trong kỳ. Cụ thể, tổng phát sinh bên Nợ thì ghi vào cột “Nợ”, bên Có thì ghi vào</w:t>
      </w:r>
      <w:r>
        <w:rPr>
          <w:rFonts w:ascii="Times New Roman" w:hAnsi="Times New Roman" w:cs="Times New Roman"/>
          <w:noProof/>
          <w:sz w:val="24"/>
          <w:szCs w:val="24"/>
        </w:rPr>
        <w:t xml:space="preserve"> </w:t>
      </w:r>
      <w:r w:rsidRPr="001E6623">
        <w:rPr>
          <w:rFonts w:ascii="Times New Roman" w:hAnsi="Times New Roman" w:cs="Times New Roman"/>
          <w:noProof/>
          <w:sz w:val="24"/>
          <w:szCs w:val="24"/>
          <w:lang w:val="vi-VN"/>
        </w:rPr>
        <w:t>cột “Có”.</w:t>
      </w:r>
    </w:p>
    <w:p w:rsidR="001E6623" w:rsidRPr="001E6623" w:rsidRDefault="001E6623"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w:t>
      </w:r>
      <w:r w:rsidRPr="001E6623">
        <w:rPr>
          <w:rFonts w:ascii="Times New Roman" w:hAnsi="Times New Roman" w:cs="Times New Roman"/>
          <w:noProof/>
          <w:sz w:val="24"/>
          <w:szCs w:val="24"/>
          <w:lang w:val="vi-VN"/>
        </w:rPr>
        <w:t>Cột “Số dư cuối kỳ”: Ghi số dư cuối kỳ (tăng, giảm) của các tài khoản tương ứng trong kỳ. Số dư cuối kỳ bên Nợ thì ghi vào cột “Nợ”, bên Có thì ghi vào cột “Có”.</w:t>
      </w:r>
    </w:p>
    <w:p w:rsidR="004907AA" w:rsidRDefault="004907AA" w:rsidP="00AD7D62">
      <w:pPr>
        <w:ind w:left="142"/>
        <w:jc w:val="both"/>
        <w:rPr>
          <w:rFonts w:ascii="Times New Roman" w:hAnsi="Times New Roman" w:cs="Times New Roman"/>
          <w:b/>
          <w:bCs/>
          <w:noProof/>
          <w:sz w:val="24"/>
          <w:szCs w:val="24"/>
          <w:lang w:val="vi-VN"/>
        </w:rPr>
      </w:pPr>
      <w:r w:rsidRPr="001E6623">
        <w:rPr>
          <w:rFonts w:ascii="Times New Roman" w:hAnsi="Times New Roman" w:cs="Times New Roman"/>
          <w:b/>
          <w:bCs/>
          <w:noProof/>
          <w:sz w:val="24"/>
          <w:szCs w:val="24"/>
          <w:lang w:val="vi-VN"/>
        </w:rPr>
        <w:t>7.2.5. Cơ sở và phương pháp lập Bảng cân đối tài khoản</w:t>
      </w:r>
    </w:p>
    <w:p w:rsidR="001E6623" w:rsidRPr="001E6623" w:rsidRDefault="001E6623" w:rsidP="00AD7D62">
      <w:pPr>
        <w:ind w:left="142"/>
        <w:jc w:val="both"/>
        <w:rPr>
          <w:rFonts w:ascii="Times New Roman" w:hAnsi="Times New Roman" w:cs="Times New Roman"/>
          <w:noProof/>
          <w:sz w:val="24"/>
          <w:szCs w:val="24"/>
          <w:lang w:val="vi-VN"/>
        </w:rPr>
      </w:pPr>
      <w:r w:rsidRPr="001E6623">
        <w:rPr>
          <w:rFonts w:ascii="Times New Roman" w:hAnsi="Times New Roman" w:cs="Times New Roman"/>
          <w:noProof/>
          <w:sz w:val="24"/>
          <w:szCs w:val="24"/>
          <w:lang w:val="vi-VN"/>
        </w:rPr>
        <w:t>- Căn cứ vào sổ kế toán tổng hợp;</w:t>
      </w:r>
    </w:p>
    <w:p w:rsidR="001E6623" w:rsidRPr="001E6623" w:rsidRDefault="001E6623" w:rsidP="00AD7D62">
      <w:pPr>
        <w:ind w:left="142"/>
        <w:jc w:val="both"/>
        <w:rPr>
          <w:rFonts w:ascii="Times New Roman" w:hAnsi="Times New Roman" w:cs="Times New Roman"/>
          <w:noProof/>
          <w:sz w:val="24"/>
          <w:szCs w:val="24"/>
          <w:lang w:val="vi-VN"/>
        </w:rPr>
      </w:pPr>
      <w:r w:rsidRPr="001E6623">
        <w:rPr>
          <w:rFonts w:ascii="Times New Roman" w:hAnsi="Times New Roman" w:cs="Times New Roman"/>
          <w:noProof/>
          <w:sz w:val="24"/>
          <w:szCs w:val="24"/>
          <w:lang w:val="vi-VN"/>
        </w:rPr>
        <w:t>- Căn cứ vào sổ, thẻ kế toán chi tiết hoặc Bảng tổng hợp chi tiết;</w:t>
      </w:r>
    </w:p>
    <w:p w:rsidR="001E6623" w:rsidRPr="001E6623" w:rsidRDefault="001E6623" w:rsidP="00AD7D62">
      <w:pPr>
        <w:ind w:left="142"/>
        <w:jc w:val="both"/>
        <w:rPr>
          <w:rFonts w:ascii="Times New Roman" w:hAnsi="Times New Roman" w:cs="Times New Roman"/>
          <w:noProof/>
          <w:sz w:val="24"/>
          <w:szCs w:val="24"/>
          <w:lang w:val="vi-VN"/>
        </w:rPr>
      </w:pPr>
      <w:r w:rsidRPr="001E6623">
        <w:rPr>
          <w:rFonts w:ascii="Times New Roman" w:hAnsi="Times New Roman" w:cs="Times New Roman"/>
          <w:noProof/>
          <w:sz w:val="24"/>
          <w:szCs w:val="24"/>
          <w:lang w:val="vi-VN"/>
        </w:rPr>
        <w:t xml:space="preserve">- Căn cứ vào Bảng cân đối </w:t>
      </w:r>
      <w:r>
        <w:rPr>
          <w:rFonts w:ascii="Times New Roman" w:hAnsi="Times New Roman" w:cs="Times New Roman"/>
          <w:noProof/>
          <w:sz w:val="24"/>
          <w:szCs w:val="24"/>
        </w:rPr>
        <w:t>số phát sinh năm trước</w:t>
      </w:r>
      <w:r w:rsidRPr="001E6623">
        <w:rPr>
          <w:rFonts w:ascii="Times New Roman" w:hAnsi="Times New Roman" w:cs="Times New Roman"/>
          <w:noProof/>
          <w:sz w:val="24"/>
          <w:szCs w:val="24"/>
          <w:lang w:val="vi-VN"/>
        </w:rPr>
        <w:t xml:space="preserve"> (để trình bày cột đầu năm).</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 Bảng cân đối kế toán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7.3.1. Khái niệm</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Bảng cân đối kế toán là Báo cáo tài chính tổng hợp, phản ánh tổng quát toàn bộ giá trị tài sản hiện có và nguồn hình thành tài sản đó của doanh nghiệp tại một thời điểm nhất định.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7.3.2. Mục đích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Số liệu trên Bảng cân đối kế toán cho biết toàn bộ giá trị tài sản hiện có của doanh nghiệp theo cơ cấu của tài sản và cơ cấu nguồn vốn hình thành các tài sản đó. Căn cứ vào Bảng cân đối kế toán có thể nhận xét, đánh giá khái quát tình hình tài chính của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7.3.3. Kết cấu</w:t>
      </w:r>
    </w:p>
    <w:tbl>
      <w:tblPr>
        <w:tblW w:w="10260" w:type="dxa"/>
        <w:tblInd w:w="-432" w:type="dxa"/>
        <w:tblLook w:val="01E0" w:firstRow="1" w:lastRow="1" w:firstColumn="1" w:lastColumn="1" w:noHBand="0" w:noVBand="0"/>
      </w:tblPr>
      <w:tblGrid>
        <w:gridCol w:w="3995"/>
        <w:gridCol w:w="6265"/>
      </w:tblGrid>
      <w:tr w:rsidR="009C609A" w:rsidRPr="00FA31E2" w:rsidTr="004C6539">
        <w:tc>
          <w:tcPr>
            <w:tcW w:w="3995" w:type="dxa"/>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Đơn vị báo cáo:………………....</w:t>
            </w:r>
          </w:p>
        </w:tc>
        <w:tc>
          <w:tcPr>
            <w:tcW w:w="6265" w:type="dxa"/>
          </w:tcPr>
          <w:p w:rsidR="009C609A" w:rsidRPr="00FA31E2" w:rsidRDefault="009C609A" w:rsidP="00AD7D62">
            <w:pPr>
              <w:spacing w:after="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Mẫu số B 01 – DN</w:t>
            </w:r>
          </w:p>
        </w:tc>
      </w:tr>
      <w:tr w:rsidR="009C609A" w:rsidRPr="00FA31E2" w:rsidTr="004C6539">
        <w:tc>
          <w:tcPr>
            <w:tcW w:w="3995" w:type="dxa"/>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Địa chỉ:………………………….</w:t>
            </w:r>
          </w:p>
        </w:tc>
        <w:tc>
          <w:tcPr>
            <w:tcW w:w="6265" w:type="dxa"/>
          </w:tcPr>
          <w:p w:rsidR="009C609A" w:rsidRPr="00FA31E2" w:rsidRDefault="009C609A"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(Ban hành theo Thông tư số 200/2014/TT-BTC</w:t>
            </w:r>
          </w:p>
          <w:p w:rsidR="009C609A" w:rsidRPr="00FA31E2" w:rsidRDefault="009C609A"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Ngày 22/12/2014 của Bộ Tài chính)</w:t>
            </w:r>
          </w:p>
        </w:tc>
      </w:tr>
    </w:tbl>
    <w:p w:rsidR="009C609A" w:rsidRPr="00FA31E2" w:rsidRDefault="009C609A" w:rsidP="00AD7D62">
      <w:pPr>
        <w:spacing w:after="0" w:line="240" w:lineRule="auto"/>
        <w:ind w:left="142" w:firstLine="720"/>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firstLine="720"/>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BẢNG CÂN ĐỐI KẾ TOÁN</w:t>
      </w:r>
    </w:p>
    <w:p w:rsidR="009C609A" w:rsidRPr="00FA31E2" w:rsidRDefault="009C609A" w:rsidP="00AD7D62">
      <w:pPr>
        <w:spacing w:after="0" w:line="240" w:lineRule="auto"/>
        <w:ind w:left="142" w:firstLine="720"/>
        <w:jc w:val="center"/>
        <w:rPr>
          <w:rFonts w:ascii="Times New Roman" w:hAnsi="Times New Roman" w:cs="Times New Roman"/>
          <w:i/>
          <w:noProof/>
          <w:sz w:val="24"/>
          <w:szCs w:val="24"/>
          <w:lang w:val="vi-VN"/>
        </w:rPr>
      </w:pPr>
      <w:r w:rsidRPr="00FA31E2">
        <w:rPr>
          <w:rFonts w:ascii="Times New Roman" w:hAnsi="Times New Roman" w:cs="Times New Roman"/>
          <w:i/>
          <w:noProof/>
          <w:sz w:val="24"/>
          <w:szCs w:val="24"/>
          <w:lang w:val="vi-VN"/>
        </w:rPr>
        <w:t>Tại ngày ... tháng ... năm ...(1)</w:t>
      </w:r>
    </w:p>
    <w:p w:rsidR="009C609A" w:rsidRPr="00FA31E2" w:rsidRDefault="009C609A" w:rsidP="00AD7D62">
      <w:pPr>
        <w:spacing w:after="0" w:line="240" w:lineRule="auto"/>
        <w:ind w:left="142"/>
        <w:jc w:val="center"/>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(Áp dụng cho doanh nghiệp đáp ứng giả định hoạt động liên tục)</w:t>
      </w:r>
    </w:p>
    <w:p w:rsidR="009C609A" w:rsidRPr="00FA31E2" w:rsidRDefault="009C609A" w:rsidP="00AD7D62">
      <w:pPr>
        <w:spacing w:after="0" w:line="240" w:lineRule="auto"/>
        <w:ind w:left="142"/>
        <w:jc w:val="both"/>
        <w:rPr>
          <w:rFonts w:ascii="Times New Roman" w:hAnsi="Times New Roman" w:cs="Times New Roman"/>
          <w:b/>
          <w:i/>
          <w:noProof/>
          <w:sz w:val="24"/>
          <w:szCs w:val="24"/>
          <w:lang w:val="vi-VN"/>
        </w:rPr>
      </w:pPr>
    </w:p>
    <w:p w:rsidR="009C609A" w:rsidRPr="00FA31E2" w:rsidRDefault="009C609A" w:rsidP="00AD7D62">
      <w:pPr>
        <w:spacing w:after="0" w:line="240" w:lineRule="auto"/>
        <w:ind w:left="142" w:firstLine="720"/>
        <w:jc w:val="both"/>
        <w:rPr>
          <w:rFonts w:ascii="Times New Roman" w:hAnsi="Times New Roman" w:cs="Times New Roman"/>
          <w:i/>
          <w:noProof/>
          <w:sz w:val="24"/>
          <w:szCs w:val="24"/>
          <w:lang w:val="vi-VN"/>
        </w:rPr>
      </w:pPr>
      <w:r w:rsidRPr="00FA31E2">
        <w:rPr>
          <w:rFonts w:ascii="Times New Roman" w:hAnsi="Times New Roman" w:cs="Times New Roman"/>
          <w:i/>
          <w:noProof/>
          <w:sz w:val="24"/>
          <w:szCs w:val="24"/>
          <w:lang w:val="vi-VN"/>
        </w:rPr>
        <w:t>Đơn vị tính:.............</w:t>
      </w:r>
    </w:p>
    <w:tbl>
      <w:tblPr>
        <w:tblW w:w="100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10"/>
        <w:gridCol w:w="900"/>
        <w:gridCol w:w="1136"/>
        <w:gridCol w:w="900"/>
        <w:gridCol w:w="900"/>
      </w:tblGrid>
      <w:tr w:rsidR="009C609A" w:rsidRPr="00FA31E2" w:rsidTr="004C6539">
        <w:tc>
          <w:tcPr>
            <w:tcW w:w="6210" w:type="dxa"/>
            <w:tcBorders>
              <w:top w:val="single" w:sz="8" w:space="0" w:color="auto"/>
              <w:lef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TÀI SẢN</w:t>
            </w:r>
          </w:p>
        </w:tc>
        <w:tc>
          <w:tcPr>
            <w:tcW w:w="900" w:type="dxa"/>
            <w:tcBorders>
              <w:top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Mã</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số</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1136" w:type="dxa"/>
            <w:tcBorders>
              <w:top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Thuyết minh</w:t>
            </w:r>
          </w:p>
        </w:tc>
        <w:tc>
          <w:tcPr>
            <w:tcW w:w="900" w:type="dxa"/>
            <w:tcBorders>
              <w:top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Số cuối năm (3)</w:t>
            </w:r>
          </w:p>
        </w:tc>
        <w:tc>
          <w:tcPr>
            <w:tcW w:w="900" w:type="dxa"/>
            <w:tcBorders>
              <w:top w:val="single" w:sz="8"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Số</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đầu  năm</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(3)</w:t>
            </w:r>
          </w:p>
        </w:tc>
      </w:tr>
      <w:tr w:rsidR="009C609A" w:rsidRPr="00FA31E2" w:rsidTr="004C6539">
        <w:tc>
          <w:tcPr>
            <w:tcW w:w="6210" w:type="dxa"/>
            <w:tcBorders>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1</w:t>
            </w:r>
          </w:p>
        </w:tc>
        <w:tc>
          <w:tcPr>
            <w:tcW w:w="900" w:type="dxa"/>
            <w:tcBorders>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w:t>
            </w:r>
          </w:p>
        </w:tc>
        <w:tc>
          <w:tcPr>
            <w:tcW w:w="1136" w:type="dxa"/>
            <w:tcBorders>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w:t>
            </w:r>
          </w:p>
        </w:tc>
        <w:tc>
          <w:tcPr>
            <w:tcW w:w="900" w:type="dxa"/>
            <w:tcBorders>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w:t>
            </w:r>
          </w:p>
        </w:tc>
        <w:tc>
          <w:tcPr>
            <w:tcW w:w="900" w:type="dxa"/>
            <w:tcBorders>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w:t>
            </w:r>
          </w:p>
        </w:tc>
      </w:tr>
      <w:tr w:rsidR="009C609A" w:rsidRPr="00FA31E2" w:rsidTr="004C6539">
        <w:tc>
          <w:tcPr>
            <w:tcW w:w="6210" w:type="dxa"/>
            <w:tcBorders>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eastAsia="Times New Roman" w:hAnsi="Times New Roman" w:cs="Times New Roman"/>
                <w:b/>
                <w:noProof/>
                <w:sz w:val="24"/>
                <w:szCs w:val="24"/>
                <w:lang w:val="vi-VN"/>
              </w:rPr>
            </w:pPr>
            <w:r w:rsidRPr="00FA31E2">
              <w:rPr>
                <w:rFonts w:ascii="Times New Roman" w:eastAsia="Times New Roman" w:hAnsi="Times New Roman" w:cs="Times New Roman"/>
                <w:b/>
                <w:noProof/>
                <w:sz w:val="24"/>
                <w:szCs w:val="24"/>
                <w:lang w:val="vi-VN"/>
              </w:rPr>
              <w:t>a - tài sản ngắn hạn</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100</w:t>
            </w:r>
          </w:p>
        </w:tc>
        <w:tc>
          <w:tcPr>
            <w:tcW w:w="1136" w:type="dxa"/>
            <w:tcBorders>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 Tiền và các khoản tương đương tiền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110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Tiền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Các khoản tương đương tiền</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 Đầu tư tài chính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120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Chứng khoán kinh doanh</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Dự phòng giảm giá chứng khoán kinh doanh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Đầu tư nắm giữ đến ngày đáo hạn</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123</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III. Các khoản phải thu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130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Phải thu ngắn hạn của khách hàng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Trả trước cho người bán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Phải thu nội bộ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Phải thu theo tiến độ kế hoạch hợp đồng xây dựng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Phải thu về cho vay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Phải thu ngắn hạn khác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Dự phòng phải thu ngắn hạn khó đòi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137</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Tài sản thiếu chờ xử lý</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139</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IV. Hàng tồn kho</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140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Hàng tồn kho</w:t>
            </w: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141</w:t>
            </w:r>
          </w:p>
        </w:tc>
        <w:tc>
          <w:tcPr>
            <w:tcW w:w="1136"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single" w:sz="6"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single" w:sz="6" w:space="0" w:color="auto"/>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Dự phòng giảm giá hàng tồn kho (*)</w:t>
            </w:r>
          </w:p>
        </w:tc>
        <w:tc>
          <w:tcPr>
            <w:tcW w:w="900"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149</w:t>
            </w:r>
          </w:p>
        </w:tc>
        <w:tc>
          <w:tcPr>
            <w:tcW w:w="1136"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V. Tài sản ngắn hạn khác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150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1. Chi phí trả trước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151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Thuế GTGT được khấu trừ</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Thuế và các khoản khác phải thu Nhà nước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4. Giao dịch mua bán lại trái phiếu Chính phủ</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154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Tài sản ngắn hạn khác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B - TÀI SẢN DÀI HẠN</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200</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 Các khoản phải thu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210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Phải thu dài hạn của khách hàng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Trả trước cho người bán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Vốn kinh doanh ở đơn vị trực thuộc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rPr>
          <w:trHeight w:val="328"/>
        </w:trPr>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Phải thu nội bộ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Phải thu về cho vay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Phải thu dài hạn khác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Dự phòng phải thu dài hạn khó đòi (*)</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219</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rPr>
          <w:trHeight w:val="80"/>
        </w:trPr>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 Tài sản cố định</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220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Tài sản cố định hữu hình</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giá</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Giá trị hao mòn luỹ kế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Tài sản cố định thuê tài chính</w:t>
            </w:r>
          </w:p>
        </w:tc>
        <w:tc>
          <w:tcPr>
            <w:tcW w:w="900" w:type="dxa"/>
            <w:tcBorders>
              <w:top w:val="nil"/>
              <w:left w:val="single" w:sz="12"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224</w:t>
            </w:r>
          </w:p>
        </w:tc>
        <w:tc>
          <w:tcPr>
            <w:tcW w:w="1136" w:type="dxa"/>
            <w:tcBorders>
              <w:top w:val="nil"/>
              <w:left w:val="single" w:sz="12"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12"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12"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bCs/>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giá</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Giá trị hao mòn luỹ kế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3. Tài sản cố định vô hình</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227</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giá</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228</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Giá trị hao mòn luỹ kế (*)</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229</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III. Bất động sản đầu tư</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230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giá</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231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Giá trị hao mòn luỹ kế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232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IV. Tài sản dở dang dài hạn</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Chi phí sản xuất, kinh doanh dở dang dài hạn</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Chi phí xây dựng cơ bản dở dang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240</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241</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242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V. Đầu tư tài chính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250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Đầu tư vào công ty con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Đầu tư vào công ty liên doanh, liên kết</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Đầu tư góp vốn vào đơn vị khác</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Dự phòng đầu tư tài chính dài hạn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253</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Đầu tư nắm giữ đến ngày đáo hạn</w:t>
            </w: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255</w:t>
            </w:r>
          </w:p>
        </w:tc>
        <w:tc>
          <w:tcPr>
            <w:tcW w:w="1136"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single" w:sz="6"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single" w:sz="6" w:space="0" w:color="auto"/>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VI. Tài sản dài hạn khác</w:t>
            </w:r>
          </w:p>
        </w:tc>
        <w:tc>
          <w:tcPr>
            <w:tcW w:w="900"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260</w:t>
            </w:r>
          </w:p>
        </w:tc>
        <w:tc>
          <w:tcPr>
            <w:tcW w:w="1136"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Chi phí trả trước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Tài sản thuế thu nhập hoãn lại</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Thiết bị, vật tư, phụ tùng thay thế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Tài sản dài hạn khác</w:t>
            </w: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268</w:t>
            </w:r>
          </w:p>
        </w:tc>
        <w:tc>
          <w:tcPr>
            <w:tcW w:w="1136"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single" w:sz="6"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single" w:sz="6" w:space="0" w:color="auto"/>
              <w:left w:val="single" w:sz="12"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Tổng cộng tài sản (270 = 100 + 200)</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single" w:sz="6"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270</w:t>
            </w:r>
          </w:p>
        </w:tc>
        <w:tc>
          <w:tcPr>
            <w:tcW w:w="1136" w:type="dxa"/>
            <w:tcBorders>
              <w:top w:val="single" w:sz="6"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single" w:sz="6" w:space="0" w:color="auto"/>
              <w:bottom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bottom w:val="single" w:sz="6"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C - nợ phải trả</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300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 Nợ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310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Phải trả người bán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Người mua trả tiền trước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312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Thuế và các khoản phải nộp Nhà nước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Phải trả người lao động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Chi phí phải trả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Phải trả nội bộ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hanging="16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Phải trả theo tiến độ kế hoạch hợp đồng xây dựng</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317</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Doanh thu chưa thực hiện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318</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 xml:space="preserve">9. </w:t>
            </w:r>
            <w:r w:rsidRPr="00FA31E2">
              <w:rPr>
                <w:rFonts w:ascii="Times New Roman" w:hAnsi="Times New Roman" w:cs="Times New Roman"/>
                <w:noProof/>
                <w:sz w:val="24"/>
                <w:szCs w:val="24"/>
                <w:lang w:val="vi-VN"/>
              </w:rPr>
              <w:t>Phải trả ngắn hạn khác</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319</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Vay và nợ thuê tài chính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320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highlight w:val="cyan"/>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11. </w:t>
            </w:r>
            <w:r w:rsidRPr="00FA31E2">
              <w:rPr>
                <w:rFonts w:ascii="Times New Roman" w:hAnsi="Times New Roman" w:cs="Times New Roman"/>
                <w:bCs/>
                <w:noProof/>
                <w:sz w:val="24"/>
                <w:szCs w:val="24"/>
                <w:lang w:val="vi-VN"/>
              </w:rPr>
              <w:t>Dự phòng phải trả ngắn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highlight w:val="cyan"/>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 Quỹ khen thưởng, phúc lợi</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highlight w:val="cyan"/>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 Quỹ bình ổn giá</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14. Giao dịch mua bán lại trái phiếu Chính phủ</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II. Nợ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330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Phải trả người bán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Người mua trả tiền trước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Chi phí phải trả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333</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Phải trả nội bộ về vốn kinh doanh</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334</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Phải trả nội bộ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335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w:t>
            </w:r>
            <w:r w:rsidRPr="00FA31E2">
              <w:rPr>
                <w:rFonts w:ascii="Times New Roman" w:hAnsi="Times New Roman" w:cs="Times New Roman"/>
                <w:bCs/>
                <w:noProof/>
                <w:sz w:val="24"/>
                <w:szCs w:val="24"/>
                <w:lang w:val="vi-VN"/>
              </w:rPr>
              <w:t xml:space="preserve">. </w:t>
            </w:r>
            <w:r w:rsidRPr="00FA31E2">
              <w:rPr>
                <w:rFonts w:ascii="Times New Roman" w:hAnsi="Times New Roman" w:cs="Times New Roman"/>
                <w:noProof/>
                <w:sz w:val="24"/>
                <w:szCs w:val="24"/>
                <w:lang w:val="vi-VN"/>
              </w:rPr>
              <w:t>Doanh thu chưa thực hiện dài hạn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336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7. Phải trả dài hạn khác</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337</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Vay và nợ thuê tài chính dài hạn</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338</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noProof/>
                <w:sz w:val="24"/>
                <w:szCs w:val="24"/>
                <w:lang w:val="vi-VN"/>
              </w:rPr>
              <w:t>9. Trái phiếu chuyển đổi</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339</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Cổ phiếu ưu đãi</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340</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 Thuế thu nhập hoãn lại phải trả</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341</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12. </w:t>
            </w:r>
            <w:r w:rsidRPr="00FA31E2">
              <w:rPr>
                <w:rFonts w:ascii="Times New Roman" w:hAnsi="Times New Roman" w:cs="Times New Roman"/>
                <w:bCs/>
                <w:noProof/>
                <w:sz w:val="24"/>
                <w:szCs w:val="24"/>
                <w:lang w:val="vi-VN"/>
              </w:rPr>
              <w:t>Dự phòng phải trả dài hạn</w:t>
            </w: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342</w:t>
            </w:r>
          </w:p>
        </w:tc>
        <w:tc>
          <w:tcPr>
            <w:tcW w:w="1136"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single" w:sz="6" w:space="0" w:color="auto"/>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 Quỹ phát triển khoa học và công nghệ</w:t>
            </w:r>
          </w:p>
        </w:tc>
        <w:tc>
          <w:tcPr>
            <w:tcW w:w="900" w:type="dxa"/>
            <w:tcBorders>
              <w:top w:val="nil"/>
              <w:left w:val="single" w:sz="6" w:space="0" w:color="auto"/>
              <w:bottom w:val="single" w:sz="6" w:space="0" w:color="auto"/>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343</w:t>
            </w:r>
          </w:p>
        </w:tc>
        <w:tc>
          <w:tcPr>
            <w:tcW w:w="1136" w:type="dxa"/>
            <w:tcBorders>
              <w:top w:val="nil"/>
              <w:left w:val="single" w:sz="6" w:space="0" w:color="auto"/>
              <w:bottom w:val="single" w:sz="6" w:space="0" w:color="auto"/>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single" w:sz="6" w:space="0" w:color="auto"/>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single" w:sz="6"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single" w:sz="6" w:space="0" w:color="auto"/>
              <w:left w:val="single" w:sz="12"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D - VỐN CHỦ SỞ HỮU</w:t>
            </w:r>
          </w:p>
        </w:tc>
        <w:tc>
          <w:tcPr>
            <w:tcW w:w="900" w:type="dxa"/>
            <w:tcBorders>
              <w:top w:val="single" w:sz="6" w:space="0" w:color="auto"/>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400</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1136" w:type="dxa"/>
            <w:tcBorders>
              <w:top w:val="single" w:sz="6" w:space="0" w:color="auto"/>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single" w:sz="6" w:space="0" w:color="auto"/>
              <w:left w:val="single" w:sz="6" w:space="0" w:color="auto"/>
              <w:bottom w:val="nil"/>
              <w:right w:val="single" w:sz="6"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left w:val="single" w:sz="6"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I. Vốn chủ sở hữu</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410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Vốn góp của chủ sở hữu</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Cổ phiếu phổ thông có quyền biểu quyết</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Cổ phiếu ưu đãi</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411</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411a</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411b</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Thặng dư vốn cổ phần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noProof/>
                <w:sz w:val="24"/>
                <w:szCs w:val="24"/>
                <w:lang w:val="vi-VN"/>
              </w:rPr>
              <w:t>3. Quyền chọn chuyển đổi trái phiếu</w:t>
            </w:r>
          </w:p>
        </w:tc>
        <w:tc>
          <w:tcPr>
            <w:tcW w:w="900"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413</w:t>
            </w:r>
          </w:p>
        </w:tc>
        <w:tc>
          <w:tcPr>
            <w:tcW w:w="1136"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c>
          <w:tcPr>
            <w:tcW w:w="900"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c>
          <w:tcPr>
            <w:tcW w:w="900" w:type="dxa"/>
            <w:tcBorders>
              <w:top w:val="nil"/>
              <w:left w:val="single" w:sz="8"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r>
      <w:tr w:rsidR="009C609A" w:rsidRPr="00FA31E2" w:rsidTr="004C6539">
        <w:tc>
          <w:tcPr>
            <w:tcW w:w="6210" w:type="dxa"/>
            <w:tcBorders>
              <w:top w:val="nil"/>
              <w:left w:val="single" w:sz="12"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4. Vốn khác của chủ sở hữu</w:t>
            </w:r>
          </w:p>
        </w:tc>
        <w:tc>
          <w:tcPr>
            <w:tcW w:w="900"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414</w:t>
            </w:r>
          </w:p>
        </w:tc>
        <w:tc>
          <w:tcPr>
            <w:tcW w:w="1136"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c>
          <w:tcPr>
            <w:tcW w:w="900" w:type="dxa"/>
            <w:tcBorders>
              <w:top w:val="nil"/>
              <w:left w:val="single" w:sz="8" w:space="0" w:color="auto"/>
              <w:bottom w:val="nil"/>
              <w:right w:val="single" w:sz="8"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c>
          <w:tcPr>
            <w:tcW w:w="900" w:type="dxa"/>
            <w:tcBorders>
              <w:top w:val="nil"/>
              <w:left w:val="single" w:sz="8" w:space="0" w:color="auto"/>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bCs/>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Cổ phiếu quỹ (*)</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415</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Chênh lệch đánh giá lại tài sản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416</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Chênh lệch tỷ giá hối đoái</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417</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Quỹ đầu tư phát triển</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418</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9. Quỹ hỗ trợ sắp xếp doanh nghiệp</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419</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Quỹ khác thuộc vốn chủ sở hữu</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420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 Lợi nhuận sau thuế chưa phân phối</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LNST chưa phân phối lũy kế đến cuối kỳ trước</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LNST chưa phân phối kỳ này</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421</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421a</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421b</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 Nguồn vốn đầu tư XDCB</w:t>
            </w:r>
          </w:p>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422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II. Nguồn kinh phí và quỹ khác</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430</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Nguồn kinh phí</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431</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nil"/>
              <w:left w:val="single" w:sz="12" w:space="0" w:color="auto"/>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Nguồn kinh phí đã hình thành TSCĐ</w:t>
            </w: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432</w:t>
            </w:r>
          </w:p>
        </w:tc>
        <w:tc>
          <w:tcPr>
            <w:tcW w:w="1136"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bottom w:val="nil"/>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r w:rsidR="009C609A" w:rsidRPr="00FA31E2" w:rsidTr="004C6539">
        <w:tc>
          <w:tcPr>
            <w:tcW w:w="6210" w:type="dxa"/>
            <w:tcBorders>
              <w:top w:val="single" w:sz="6" w:space="0" w:color="auto"/>
              <w:left w:val="single" w:sz="12" w:space="0" w:color="auto"/>
              <w:bottom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Tổng cộng nguồn vốn (440 = 300 + 400)</w:t>
            </w: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single" w:sz="6" w:space="0" w:color="auto"/>
              <w:bottom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440</w:t>
            </w:r>
          </w:p>
        </w:tc>
        <w:tc>
          <w:tcPr>
            <w:tcW w:w="1136" w:type="dxa"/>
            <w:tcBorders>
              <w:top w:val="single" w:sz="6" w:space="0" w:color="auto"/>
              <w:bottom w:val="single" w:sz="8" w:space="0" w:color="auto"/>
            </w:tcBorders>
          </w:tcPr>
          <w:p w:rsidR="009C609A" w:rsidRPr="00FA31E2" w:rsidRDefault="009C609A" w:rsidP="00AD7D62">
            <w:pPr>
              <w:spacing w:after="0" w:line="240" w:lineRule="auto"/>
              <w:ind w:left="142"/>
              <w:jc w:val="both"/>
              <w:rPr>
                <w:rFonts w:ascii="Times New Roman" w:hAnsi="Times New Roman" w:cs="Times New Roman"/>
                <w:b/>
                <w:noProof/>
                <w:sz w:val="24"/>
                <w:szCs w:val="24"/>
                <w:lang w:val="vi-VN"/>
              </w:rPr>
            </w:pPr>
          </w:p>
        </w:tc>
        <w:tc>
          <w:tcPr>
            <w:tcW w:w="900" w:type="dxa"/>
            <w:tcBorders>
              <w:top w:val="single" w:sz="6" w:space="0" w:color="auto"/>
              <w:bottom w:val="single" w:sz="8"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c>
          <w:tcPr>
            <w:tcW w:w="900" w:type="dxa"/>
            <w:tcBorders>
              <w:top w:val="single" w:sz="6" w:space="0" w:color="auto"/>
              <w:bottom w:val="single" w:sz="8" w:space="0" w:color="auto"/>
              <w:right w:val="single" w:sz="12" w:space="0" w:color="auto"/>
            </w:tcBorders>
          </w:tcPr>
          <w:p w:rsidR="009C609A" w:rsidRPr="00FA31E2" w:rsidRDefault="009C609A" w:rsidP="00AD7D62">
            <w:pPr>
              <w:spacing w:after="0" w:line="240" w:lineRule="auto"/>
              <w:ind w:left="142"/>
              <w:jc w:val="both"/>
              <w:rPr>
                <w:rFonts w:ascii="Times New Roman" w:hAnsi="Times New Roman" w:cs="Times New Roman"/>
                <w:noProof/>
                <w:sz w:val="24"/>
                <w:szCs w:val="24"/>
                <w:lang w:val="vi-VN"/>
              </w:rPr>
            </w:pPr>
          </w:p>
        </w:tc>
      </w:tr>
    </w:tbl>
    <w:p w:rsidR="009C609A" w:rsidRPr="00FA31E2" w:rsidRDefault="009C609A" w:rsidP="00AD7D62">
      <w:pPr>
        <w:spacing w:line="0" w:lineRule="atLeast"/>
        <w:ind w:left="142" w:firstLine="720"/>
        <w:jc w:val="both"/>
        <w:rPr>
          <w:rFonts w:ascii="Times New Roman" w:hAnsi="Times New Roman" w:cs="Times New Roman"/>
          <w:b/>
          <w:noProof/>
          <w:sz w:val="24"/>
          <w:szCs w:val="24"/>
          <w:lang w:val="vi-VN"/>
        </w:rPr>
      </w:pPr>
      <w:r w:rsidRPr="00FA31E2">
        <w:rPr>
          <w:rFonts w:ascii="Times New Roman" w:hAnsi="Times New Roman" w:cs="Times New Roman"/>
          <w:i/>
          <w:noProof/>
          <w:sz w:val="24"/>
          <w:szCs w:val="24"/>
          <w:lang w:val="vi-VN"/>
        </w:rPr>
        <w:t>Lập, ngày ... tháng ... năm ...</w:t>
      </w:r>
    </w:p>
    <w:tbl>
      <w:tblPr>
        <w:tblW w:w="10178" w:type="dxa"/>
        <w:jc w:val="center"/>
        <w:tblLayout w:type="fixed"/>
        <w:tblLook w:val="0000" w:firstRow="0" w:lastRow="0" w:firstColumn="0" w:lastColumn="0" w:noHBand="0" w:noVBand="0"/>
      </w:tblPr>
      <w:tblGrid>
        <w:gridCol w:w="4562"/>
        <w:gridCol w:w="2831"/>
        <w:gridCol w:w="2785"/>
      </w:tblGrid>
      <w:tr w:rsidR="009C609A" w:rsidRPr="00FA31E2" w:rsidTr="004C6539">
        <w:trPr>
          <w:jc w:val="center"/>
        </w:trPr>
        <w:tc>
          <w:tcPr>
            <w:tcW w:w="4562" w:type="dxa"/>
          </w:tcPr>
          <w:p w:rsidR="009C609A" w:rsidRPr="00FA31E2" w:rsidRDefault="009C609A" w:rsidP="00AD7D62">
            <w:pPr>
              <w:spacing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Người lập biểu</w:t>
            </w:r>
          </w:p>
        </w:tc>
        <w:tc>
          <w:tcPr>
            <w:tcW w:w="2831" w:type="dxa"/>
          </w:tcPr>
          <w:p w:rsidR="009C609A" w:rsidRPr="00FA31E2" w:rsidRDefault="009C609A" w:rsidP="00AD7D62">
            <w:pPr>
              <w:spacing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Kế toán trưởng</w:t>
            </w:r>
          </w:p>
        </w:tc>
        <w:tc>
          <w:tcPr>
            <w:tcW w:w="2785" w:type="dxa"/>
          </w:tcPr>
          <w:p w:rsidR="009C609A" w:rsidRPr="00FA31E2" w:rsidRDefault="009C609A" w:rsidP="00AD7D62">
            <w:pPr>
              <w:spacing w:after="12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Giám đốc</w:t>
            </w:r>
          </w:p>
        </w:tc>
      </w:tr>
      <w:tr w:rsidR="009C609A" w:rsidRPr="00FA31E2" w:rsidTr="004C6539">
        <w:trPr>
          <w:jc w:val="center"/>
        </w:trPr>
        <w:tc>
          <w:tcPr>
            <w:tcW w:w="4562" w:type="dxa"/>
          </w:tcPr>
          <w:p w:rsidR="009C609A" w:rsidRPr="00FA31E2" w:rsidRDefault="009C609A" w:rsidP="00AD7D62">
            <w:pPr>
              <w:spacing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831" w:type="dxa"/>
          </w:tcPr>
          <w:p w:rsidR="009C609A" w:rsidRPr="00FA31E2" w:rsidRDefault="009C609A" w:rsidP="00AD7D62">
            <w:pPr>
              <w:spacing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785" w:type="dxa"/>
          </w:tcPr>
          <w:p w:rsidR="009C609A" w:rsidRPr="00FA31E2" w:rsidRDefault="009C609A" w:rsidP="00AD7D62">
            <w:pPr>
              <w:spacing w:after="12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 đóng dấu)</w:t>
            </w:r>
          </w:p>
        </w:tc>
      </w:tr>
    </w:tbl>
    <w:p w:rsidR="00EC22B0" w:rsidRDefault="00EC22B0"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7.3.4. Nguyên tắc lập và trình bày Bảng cân đối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1.2.1. Theo quy định tại Chuẩn mực kế toán “Trình bày Báo cáo tài chính” khi lập và trình bày Bảng cân đối kế toán phải tuân thủ các nguyên tắc chung về lập và trình bày Báo cáo tài chính. Ngoài ra, trên Bảng cân đối kế toán, các khoản mục Tài sản và Nợ phải trả phải được trình bày riêng biệt thành ngắn hạn và dài hạn, tuỳ theo thời hạn của chu kỳ kinh doanh bình thường của doanh nghiệp, cụ thể như sau: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Đối với doanh nghiệp có chu kỳ kinh doanh bình thường trong vòng 12 tháng, thì Tài sản và Nợ phải trả được phân thành ngắn hạn và dài hạn theo nguyên tắc sau: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sản và Nợ phải trả được thu hồi hay thanh toán trong vòng không quá 12 tháng tới kể từ thời điểm báo cáo được xếp vào loại ngắn hạn;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Tài sản và Nợ phải trả được thu hồi hay thanh toán từ 12 tháng trở lên kể từ thời điểm báo cáo được xếp vào loại dài hạn.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Đối với doanh nghiệp có chu kỳ kinh doanh bình thường dài hơn 12 tháng, thì Tài sản và Nợ phải trả được phân thành ngắn hạn và dài hạn theo điều kiện sau: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sản và Nợ phải trả được thu hồi hay thanh toán trong vòng một chu kỳ kinh doanh bình thường được xếp vào loại ngắn hạn;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Tài sản và Nợ phải trả được thu hồi hay thanh toán trong thời gian dài hơn một chu kỳ kinh doanh bình thường được xếp vào loại dài hạn.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Trường hợp này, doanh nghiệp phải thuyết minh rõ đặc điểm xác định  chu kỳ kinh doanh thông thường, thời gian bình quân của chu kỳ kinh doanh thông thường, các bằng chứng về chu kỳ sản xuất, kinh doanh của doanh nghiệp cũng như của ngành, lĩnh vực doanh nghiệp hoạt động.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Đối với các doanh nghiệp do tính chất hoạt động không thể dựa vào chu kỳ kinh doanh để phân biệt giữa ngắn hạn và dài hạn, thì các Tài sản và Nợ phải trả được trình bày theo tính thanh khoản giảm dần.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1.2.2. Khi lập Bảng cân đối kế toán tổng hợp giữa các đơn vị cấp trên và đơn vị cấp dưới trực thuộc không có tư cách pháp nhân, đơn vị cấp trên phải thực hiện loại trừ tất cả số dư của các khoản mục phát sinh từ các giao dịch nội bộ, như các khoản phải thu, phải trả, cho vay nội bộ.... giữa đơn vị cấp trên và đơn vị cấp dưới, giữa các đơn vị cấp dưới với nhau.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Kỹ thuật loại trừ các khoản mục nội bộ khi tổng hợp Báo cáo giữa đơn vị cấp trên và cấp dưới hạch toán phụ thuộc được thực hiện tương tự như kỹ thuật hợp nhất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1.2.3. Các chỉ tiêu không có số liệu được miễn trình bày trên Bảng cân đối kế toán. Doanh nghiệp chủ động đánh lại số thứ tự của các chỉ tiêu theo nguyên tắc liên tục trong mỗi phần.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7.3.5. Cơ sở và phương pháp lập Bảng cân đối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sổ kế toán tổng hợp;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sổ, thẻ kế toán chi tiết hoặc Bảng tổng hợp chi tiết;</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Bảng cân đối kế toán năm trước (để trình bày cột đầu năm).</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7.4. Báo cáo kết quả hoạt động kinh doanh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7.4.1. Khái niệm</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Báo cáo kết quả kinh doanh là bản báo cáo tình hình kinh doanh của công ty trong một kỳ kế toán.</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7.4.2. Mục đích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Báo cáo kết quả hoạt động kinh doanh phản ánh tình hình và kết quả hoạt động kinh doanh của doanh nghiệp, bao gồm kết quả từ hoạt động kinh doanh chính và kết quả từ các hoạt động tài chính và hoạt động khác của doanh nghiệp.</w:t>
      </w:r>
    </w:p>
    <w:p w:rsidR="004907AA"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7.4.3. Kết cấu</w:t>
      </w:r>
    </w:p>
    <w:p w:rsidR="008E46AC" w:rsidRDefault="008E46AC" w:rsidP="00AD7D62">
      <w:pPr>
        <w:ind w:left="142"/>
        <w:jc w:val="both"/>
        <w:rPr>
          <w:rFonts w:ascii="Times New Roman" w:hAnsi="Times New Roman" w:cs="Times New Roman"/>
          <w:b/>
          <w:bCs/>
          <w:noProof/>
          <w:sz w:val="24"/>
          <w:szCs w:val="24"/>
          <w:lang w:val="vi-VN"/>
        </w:rPr>
      </w:pPr>
    </w:p>
    <w:p w:rsidR="008E46AC" w:rsidRDefault="008E46AC" w:rsidP="00AD7D62">
      <w:pPr>
        <w:ind w:left="142"/>
        <w:jc w:val="both"/>
        <w:rPr>
          <w:rFonts w:ascii="Times New Roman" w:hAnsi="Times New Roman" w:cs="Times New Roman"/>
          <w:b/>
          <w:bCs/>
          <w:noProof/>
          <w:sz w:val="24"/>
          <w:szCs w:val="24"/>
          <w:lang w:val="vi-VN"/>
        </w:rPr>
      </w:pPr>
    </w:p>
    <w:p w:rsidR="00EC22B0" w:rsidRDefault="00EC22B0" w:rsidP="00AD7D62">
      <w:pPr>
        <w:ind w:left="142"/>
        <w:jc w:val="both"/>
        <w:rPr>
          <w:rFonts w:ascii="Times New Roman" w:hAnsi="Times New Roman" w:cs="Times New Roman"/>
          <w:b/>
          <w:bCs/>
          <w:noProof/>
          <w:sz w:val="24"/>
          <w:szCs w:val="24"/>
          <w:lang w:val="vi-VN"/>
        </w:rPr>
      </w:pPr>
    </w:p>
    <w:p w:rsidR="00EC22B0" w:rsidRPr="00FA31E2" w:rsidRDefault="00EC22B0" w:rsidP="00AD7D62">
      <w:pPr>
        <w:ind w:left="142"/>
        <w:jc w:val="both"/>
        <w:rPr>
          <w:rFonts w:ascii="Times New Roman" w:hAnsi="Times New Roman" w:cs="Times New Roman"/>
          <w:b/>
          <w:bCs/>
          <w:noProof/>
          <w:sz w:val="24"/>
          <w:szCs w:val="24"/>
          <w:lang w:val="vi-VN"/>
        </w:rPr>
      </w:pPr>
    </w:p>
    <w:tbl>
      <w:tblPr>
        <w:tblW w:w="10440" w:type="dxa"/>
        <w:tblInd w:w="-432" w:type="dxa"/>
        <w:tblLayout w:type="fixed"/>
        <w:tblLook w:val="0000" w:firstRow="0" w:lastRow="0" w:firstColumn="0" w:lastColumn="0" w:noHBand="0" w:noVBand="0"/>
      </w:tblPr>
      <w:tblGrid>
        <w:gridCol w:w="3600"/>
        <w:gridCol w:w="360"/>
        <w:gridCol w:w="408"/>
        <w:gridCol w:w="236"/>
        <w:gridCol w:w="5836"/>
      </w:tblGrid>
      <w:tr w:rsidR="005F04B7" w:rsidRPr="00FA31E2" w:rsidTr="004C6539">
        <w:tc>
          <w:tcPr>
            <w:tcW w:w="4368" w:type="dxa"/>
            <w:gridSpan w:val="3"/>
            <w:tcBorders>
              <w:top w:val="nil"/>
              <w:left w:val="nil"/>
              <w:bottom w:val="nil"/>
              <w:right w:val="nil"/>
            </w:tcBorders>
          </w:tcPr>
          <w:p w:rsidR="005F04B7" w:rsidRPr="00FA31E2" w:rsidRDefault="005F04B7" w:rsidP="00AD7D62">
            <w:pPr>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Đơn vị báo cáo: .................</w:t>
            </w:r>
          </w:p>
        </w:tc>
        <w:tc>
          <w:tcPr>
            <w:tcW w:w="236" w:type="dxa"/>
            <w:tcBorders>
              <w:top w:val="nil"/>
              <w:left w:val="nil"/>
              <w:bottom w:val="nil"/>
              <w:right w:val="nil"/>
            </w:tcBorders>
          </w:tcPr>
          <w:p w:rsidR="005F04B7" w:rsidRPr="00FA31E2" w:rsidRDefault="005F04B7" w:rsidP="00AD7D62">
            <w:pPr>
              <w:ind w:left="142"/>
              <w:jc w:val="both"/>
              <w:rPr>
                <w:rFonts w:ascii="Times New Roman" w:hAnsi="Times New Roman" w:cs="Times New Roman"/>
                <w:noProof/>
                <w:sz w:val="24"/>
                <w:szCs w:val="24"/>
                <w:lang w:val="vi-VN"/>
              </w:rPr>
            </w:pPr>
          </w:p>
        </w:tc>
        <w:tc>
          <w:tcPr>
            <w:tcW w:w="5836" w:type="dxa"/>
            <w:tcBorders>
              <w:top w:val="nil"/>
              <w:left w:val="nil"/>
              <w:bottom w:val="nil"/>
              <w:right w:val="nil"/>
            </w:tcBorders>
          </w:tcPr>
          <w:p w:rsidR="005F04B7" w:rsidRPr="00FA31E2" w:rsidRDefault="005F04B7" w:rsidP="00AD7D62">
            <w:pPr>
              <w:spacing w:line="0" w:lineRule="atLeast"/>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Mẫu số B 02 – DN</w:t>
            </w:r>
          </w:p>
        </w:tc>
      </w:tr>
      <w:tr w:rsidR="005F04B7" w:rsidRPr="00FA31E2" w:rsidTr="004C6539">
        <w:tc>
          <w:tcPr>
            <w:tcW w:w="3600" w:type="dxa"/>
            <w:tcBorders>
              <w:top w:val="nil"/>
              <w:left w:val="nil"/>
              <w:bottom w:val="nil"/>
              <w:right w:val="nil"/>
            </w:tcBorders>
          </w:tcPr>
          <w:p w:rsidR="005F04B7" w:rsidRPr="00FA31E2" w:rsidRDefault="005F04B7" w:rsidP="00AD7D62">
            <w:pPr>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Địa chỉ:…………...............</w:t>
            </w:r>
          </w:p>
        </w:tc>
        <w:tc>
          <w:tcPr>
            <w:tcW w:w="360" w:type="dxa"/>
            <w:tcBorders>
              <w:top w:val="nil"/>
              <w:left w:val="nil"/>
              <w:bottom w:val="nil"/>
              <w:right w:val="nil"/>
            </w:tcBorders>
          </w:tcPr>
          <w:p w:rsidR="005F04B7" w:rsidRPr="00FA31E2" w:rsidRDefault="005F04B7" w:rsidP="00AD7D62">
            <w:pPr>
              <w:ind w:left="142"/>
              <w:jc w:val="both"/>
              <w:rPr>
                <w:rFonts w:ascii="Times New Roman" w:hAnsi="Times New Roman" w:cs="Times New Roman"/>
                <w:noProof/>
                <w:sz w:val="24"/>
                <w:szCs w:val="24"/>
                <w:lang w:val="vi-VN"/>
              </w:rPr>
            </w:pPr>
          </w:p>
        </w:tc>
        <w:tc>
          <w:tcPr>
            <w:tcW w:w="6480" w:type="dxa"/>
            <w:gridSpan w:val="3"/>
            <w:tcBorders>
              <w:top w:val="nil"/>
              <w:left w:val="nil"/>
              <w:bottom w:val="nil"/>
              <w:right w:val="nil"/>
            </w:tcBorders>
          </w:tcPr>
          <w:p w:rsidR="005F04B7" w:rsidRPr="00FA31E2" w:rsidRDefault="005F04B7" w:rsidP="00AD7D62">
            <w:pPr>
              <w:spacing w:line="0" w:lineRule="atLeast"/>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(Ban hành theo Thông tư số 200/2014/TT-BTC</w:t>
            </w:r>
          </w:p>
          <w:p w:rsidR="005F04B7" w:rsidRPr="00FA31E2" w:rsidRDefault="005F04B7" w:rsidP="00AD7D62">
            <w:pPr>
              <w:spacing w:line="0" w:lineRule="atLeast"/>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Ngày 22/12/2014 của Bộ Tài chính)</w:t>
            </w:r>
          </w:p>
        </w:tc>
      </w:tr>
    </w:tbl>
    <w:p w:rsidR="005F04B7" w:rsidRPr="00FA31E2" w:rsidRDefault="005F04B7" w:rsidP="00AD7D62">
      <w:pPr>
        <w:pStyle w:val="Caption"/>
        <w:ind w:left="142" w:firstLine="720"/>
        <w:jc w:val="both"/>
        <w:rPr>
          <w:rFonts w:ascii="Times New Roman" w:hAnsi="Times New Roman" w:cs="Times New Roman"/>
          <w:noProof/>
          <w:color w:val="auto"/>
          <w:sz w:val="24"/>
          <w:szCs w:val="24"/>
          <w:lang w:val="vi-VN"/>
        </w:rPr>
      </w:pPr>
    </w:p>
    <w:p w:rsidR="005F04B7" w:rsidRPr="00FA31E2" w:rsidRDefault="005F04B7" w:rsidP="00AD7D62">
      <w:pPr>
        <w:pStyle w:val="Caption"/>
        <w:ind w:left="142"/>
        <w:rPr>
          <w:rFonts w:ascii="Times New Roman" w:hAnsi="Times New Roman" w:cs="Times New Roman"/>
          <w:noProof/>
          <w:color w:val="auto"/>
          <w:sz w:val="24"/>
          <w:szCs w:val="24"/>
          <w:lang w:val="vi-VN"/>
        </w:rPr>
      </w:pPr>
      <w:r w:rsidRPr="00FA31E2">
        <w:rPr>
          <w:rFonts w:ascii="Times New Roman" w:hAnsi="Times New Roman" w:cs="Times New Roman"/>
          <w:noProof/>
          <w:color w:val="auto"/>
          <w:sz w:val="24"/>
          <w:szCs w:val="24"/>
          <w:lang w:val="vi-VN"/>
        </w:rPr>
        <w:t>BÁO CÁO KẾT QUẢ HOẠT ĐỘNG KINH DOANH</w:t>
      </w:r>
    </w:p>
    <w:p w:rsidR="005F04B7" w:rsidRPr="00FA31E2" w:rsidRDefault="005F04B7" w:rsidP="00AD7D62">
      <w:pPr>
        <w:ind w:left="142" w:firstLine="720"/>
        <w:jc w:val="center"/>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Năm………</w:t>
      </w:r>
    </w:p>
    <w:p w:rsidR="005F04B7" w:rsidRPr="00FA31E2" w:rsidRDefault="005F04B7" w:rsidP="00AD7D62">
      <w:pPr>
        <w:ind w:left="142" w:firstLine="720"/>
        <w:jc w:val="both"/>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Đơn vị tính:............</w:t>
      </w:r>
    </w:p>
    <w:tbl>
      <w:tblPr>
        <w:tblW w:w="10081"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94"/>
        <w:gridCol w:w="930"/>
        <w:gridCol w:w="913"/>
        <w:gridCol w:w="844"/>
        <w:gridCol w:w="900"/>
      </w:tblGrid>
      <w:tr w:rsidR="005F04B7" w:rsidRPr="00FA31E2" w:rsidTr="004C6539">
        <w:tc>
          <w:tcPr>
            <w:tcW w:w="6494" w:type="dxa"/>
            <w:tcBorders>
              <w:top w:val="single" w:sz="4" w:space="0" w:color="auto"/>
              <w:left w:val="single" w:sz="4"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CHỈ TIÊU</w:t>
            </w:r>
          </w:p>
        </w:tc>
        <w:tc>
          <w:tcPr>
            <w:tcW w:w="930" w:type="dxa"/>
            <w:tcBorders>
              <w:top w:val="single" w:sz="4" w:space="0" w:color="auto"/>
              <w:left w:val="single" w:sz="6"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Mã</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số</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13" w:type="dxa"/>
            <w:tcBorders>
              <w:top w:val="single" w:sz="4" w:space="0" w:color="auto"/>
              <w:left w:val="single" w:sz="6"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Thuyết minh</w:t>
            </w:r>
          </w:p>
        </w:tc>
        <w:tc>
          <w:tcPr>
            <w:tcW w:w="844" w:type="dxa"/>
            <w:tcBorders>
              <w:top w:val="single" w:sz="4" w:space="0" w:color="auto"/>
              <w:left w:val="single" w:sz="6"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Năm</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nay</w:t>
            </w:r>
          </w:p>
        </w:tc>
        <w:tc>
          <w:tcPr>
            <w:tcW w:w="900" w:type="dxa"/>
            <w:tcBorders>
              <w:top w:val="single" w:sz="4" w:space="0" w:color="auto"/>
              <w:left w:val="single" w:sz="6"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Năm</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trước</w:t>
            </w:r>
          </w:p>
        </w:tc>
      </w:tr>
      <w:tr w:rsidR="005F04B7" w:rsidRPr="00FA31E2" w:rsidTr="004C6539">
        <w:tc>
          <w:tcPr>
            <w:tcW w:w="6494" w:type="dxa"/>
            <w:tcBorders>
              <w:top w:val="single" w:sz="6" w:space="0" w:color="auto"/>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w:t>
            </w:r>
          </w:p>
        </w:tc>
        <w:tc>
          <w:tcPr>
            <w:tcW w:w="930"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w:t>
            </w:r>
          </w:p>
        </w:tc>
        <w:tc>
          <w:tcPr>
            <w:tcW w:w="913"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w:t>
            </w:r>
          </w:p>
        </w:tc>
        <w:tc>
          <w:tcPr>
            <w:tcW w:w="844"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w:t>
            </w:r>
          </w:p>
        </w:tc>
        <w:tc>
          <w:tcPr>
            <w:tcW w:w="900" w:type="dxa"/>
            <w:tcBorders>
              <w:left w:val="single" w:sz="6" w:space="0" w:color="auto"/>
              <w:bottom w:val="single" w:sz="6"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w:t>
            </w:r>
          </w:p>
        </w:tc>
      </w:tr>
      <w:tr w:rsidR="005F04B7" w:rsidRPr="00FA31E2" w:rsidTr="004C6539">
        <w:tc>
          <w:tcPr>
            <w:tcW w:w="6494" w:type="dxa"/>
            <w:tcBorders>
              <w:top w:val="single" w:sz="6" w:space="0" w:color="auto"/>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1. Doanh thu bán hàng và cung cấp dịch vụ</w:t>
            </w:r>
          </w:p>
        </w:tc>
        <w:tc>
          <w:tcPr>
            <w:tcW w:w="930"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01</w:t>
            </w:r>
          </w:p>
        </w:tc>
        <w:tc>
          <w:tcPr>
            <w:tcW w:w="913"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single" w:sz="6" w:space="0" w:color="auto"/>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2. Các khoản giảm trừ doanh thu</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02</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hanging="266"/>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3. Doanh thu thuần về bán hàng và cung cấp dịch vụ (10= 01-02)</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4. Giá vốn hàng bán</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hanging="266"/>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 Lợi nhuận gộp về bán hàng và cung cấp dịch vụ (20=10 - 11)</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6. Doanh thu hoạt động tài chính</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21</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 Chi phí tài chính</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22</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i/>
                <w:iCs/>
                <w:noProof/>
                <w:sz w:val="24"/>
                <w:szCs w:val="24"/>
                <w:lang w:val="vi-VN"/>
              </w:rPr>
              <w:t>- Trong đó:</w:t>
            </w:r>
            <w:r w:rsidRPr="00FA31E2">
              <w:rPr>
                <w:rFonts w:ascii="Times New Roman" w:hAnsi="Times New Roman" w:cs="Times New Roman"/>
                <w:bCs/>
                <w:noProof/>
                <w:sz w:val="24"/>
                <w:szCs w:val="24"/>
                <w:lang w:val="vi-VN"/>
              </w:rPr>
              <w:t xml:space="preserve"> Chi phí lãi vay</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r w:rsidRPr="00FA31E2">
              <w:rPr>
                <w:rFonts w:ascii="Times New Roman" w:hAnsi="Times New Roman" w:cs="Times New Roman"/>
                <w:bCs/>
                <w:noProof/>
                <w:sz w:val="24"/>
                <w:szCs w:val="24"/>
                <w:lang w:val="vi-VN"/>
              </w:rPr>
              <w:t>23</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8. Chi phí bán hàng</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25</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bCs/>
                <w:noProof/>
                <w:sz w:val="24"/>
                <w:szCs w:val="24"/>
                <w:lang w:val="vi-VN"/>
              </w:rPr>
              <w:t>9. Chi phí quản lý doanh nghiệp</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26</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10 Lợi nhuận thuần từ hoạt động kinh doanh</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{30 = 20 + (21 - 22) - (25 + 26)}</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11. Thu nhập khác</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31</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12. Chi phí khác</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32</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tabs>
                <w:tab w:val="right" w:pos="5454"/>
              </w:tabs>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13. Lợi nhuận khác (40 = 31 - 32)</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40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14. Tổng lợi nhuận kế toán trước thuế (50 = 30 + 40)</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hanging="720"/>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15. Chi phí thuế TNDN hiện hành</w:t>
            </w:r>
          </w:p>
          <w:p w:rsidR="005F04B7" w:rsidRPr="00FA31E2" w:rsidRDefault="005F04B7" w:rsidP="00AD7D62">
            <w:pPr>
              <w:spacing w:after="0" w:line="240" w:lineRule="auto"/>
              <w:ind w:left="142" w:hanging="720"/>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16. Chi phí thuế TNDN hoãn lại</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51</w:t>
            </w:r>
          </w:p>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52</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Cs/>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17. Lợi nhuận sau thuế thu nhập doanh nghiệp (60=50 – 51 - 52)</w:t>
            </w:r>
          </w:p>
        </w:tc>
        <w:tc>
          <w:tcPr>
            <w:tcW w:w="93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60</w:t>
            </w:r>
          </w:p>
        </w:tc>
        <w:tc>
          <w:tcPr>
            <w:tcW w:w="913"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844"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6"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18. Lãi cơ bản trên cổ phiếu (*)</w:t>
            </w:r>
          </w:p>
        </w:tc>
        <w:tc>
          <w:tcPr>
            <w:tcW w:w="930" w:type="dxa"/>
            <w:tcBorders>
              <w:top w:val="nil"/>
              <w:left w:val="single" w:sz="4"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70</w:t>
            </w:r>
          </w:p>
        </w:tc>
        <w:tc>
          <w:tcPr>
            <w:tcW w:w="913" w:type="dxa"/>
            <w:tcBorders>
              <w:top w:val="nil"/>
              <w:left w:val="single" w:sz="4"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p>
        </w:tc>
        <w:tc>
          <w:tcPr>
            <w:tcW w:w="844" w:type="dxa"/>
            <w:tcBorders>
              <w:top w:val="nil"/>
              <w:left w:val="single" w:sz="4"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4" w:space="0" w:color="auto"/>
              <w:bottom w:val="nil"/>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r w:rsidR="005F04B7" w:rsidRPr="00FA31E2" w:rsidTr="004C6539">
        <w:tc>
          <w:tcPr>
            <w:tcW w:w="6494" w:type="dxa"/>
            <w:tcBorders>
              <w:top w:val="nil"/>
              <w:left w:val="single" w:sz="4" w:space="0" w:color="auto"/>
              <w:bottom w:val="single" w:sz="4"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19. Lãi suy giảm trên cổ phiếu (*)</w:t>
            </w:r>
          </w:p>
        </w:tc>
        <w:tc>
          <w:tcPr>
            <w:tcW w:w="930" w:type="dxa"/>
            <w:tcBorders>
              <w:top w:val="nil"/>
              <w:left w:val="single" w:sz="4" w:space="0" w:color="auto"/>
              <w:bottom w:val="single" w:sz="4"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71</w:t>
            </w:r>
          </w:p>
        </w:tc>
        <w:tc>
          <w:tcPr>
            <w:tcW w:w="913" w:type="dxa"/>
            <w:tcBorders>
              <w:top w:val="nil"/>
              <w:left w:val="single" w:sz="4" w:space="0" w:color="auto"/>
              <w:bottom w:val="single" w:sz="4"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p>
        </w:tc>
        <w:tc>
          <w:tcPr>
            <w:tcW w:w="844" w:type="dxa"/>
            <w:tcBorders>
              <w:top w:val="nil"/>
              <w:left w:val="single" w:sz="4" w:space="0" w:color="auto"/>
              <w:bottom w:val="single" w:sz="4"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c>
          <w:tcPr>
            <w:tcW w:w="900" w:type="dxa"/>
            <w:tcBorders>
              <w:top w:val="nil"/>
              <w:left w:val="single" w:sz="4" w:space="0" w:color="auto"/>
              <w:bottom w:val="single" w:sz="4" w:space="0" w:color="auto"/>
              <w:right w:val="single" w:sz="4" w:space="0" w:color="auto"/>
            </w:tcBorders>
          </w:tcPr>
          <w:p w:rsidR="005F04B7" w:rsidRPr="00FA31E2" w:rsidRDefault="005F04B7" w:rsidP="00AD7D62">
            <w:pPr>
              <w:spacing w:after="0" w:line="240" w:lineRule="auto"/>
              <w:ind w:left="142"/>
              <w:jc w:val="both"/>
              <w:rPr>
                <w:rFonts w:ascii="Times New Roman" w:hAnsi="Times New Roman" w:cs="Times New Roman"/>
                <w:b/>
                <w:bCs/>
                <w:noProof/>
                <w:sz w:val="24"/>
                <w:szCs w:val="24"/>
                <w:lang w:val="vi-VN"/>
              </w:rPr>
            </w:pPr>
          </w:p>
        </w:tc>
      </w:tr>
    </w:tbl>
    <w:p w:rsidR="005F04B7" w:rsidRPr="00FA31E2" w:rsidRDefault="005F04B7" w:rsidP="00AD7D62">
      <w:pPr>
        <w:ind w:left="142"/>
        <w:jc w:val="both"/>
        <w:rPr>
          <w:rFonts w:ascii="Times New Roman" w:hAnsi="Times New Roman" w:cs="Times New Roman"/>
          <w:bCs/>
          <w:noProof/>
          <w:sz w:val="24"/>
          <w:szCs w:val="24"/>
          <w:lang w:val="vi-VN"/>
        </w:rPr>
      </w:pPr>
    </w:p>
    <w:p w:rsidR="005F04B7" w:rsidRPr="00FA31E2" w:rsidRDefault="005F04B7" w:rsidP="00AD7D62">
      <w:pPr>
        <w:ind w:left="142"/>
        <w:jc w:val="both"/>
        <w:rPr>
          <w:rFonts w:ascii="Times New Roman" w:hAnsi="Times New Roman" w:cs="Times New Roman"/>
          <w:b/>
          <w:noProof/>
          <w:sz w:val="24"/>
          <w:szCs w:val="24"/>
          <w:lang w:val="vi-VN"/>
        </w:rPr>
      </w:pPr>
      <w:r w:rsidRPr="00FA31E2">
        <w:rPr>
          <w:rFonts w:ascii="Times New Roman" w:hAnsi="Times New Roman" w:cs="Times New Roman"/>
          <w:bCs/>
          <w:noProof/>
          <w:sz w:val="24"/>
          <w:szCs w:val="24"/>
          <w:lang w:val="vi-VN"/>
        </w:rPr>
        <w:t xml:space="preserve">(*) Chỉ áp dụng tại công ty cổ phần      </w:t>
      </w:r>
      <w:r w:rsidRPr="00FA31E2">
        <w:rPr>
          <w:rFonts w:ascii="Times New Roman" w:hAnsi="Times New Roman" w:cs="Times New Roman"/>
          <w:bCs/>
          <w:noProof/>
          <w:sz w:val="24"/>
          <w:szCs w:val="24"/>
          <w:lang w:val="vi-VN"/>
        </w:rPr>
        <w:tab/>
      </w:r>
      <w:r w:rsidRPr="00FA31E2">
        <w:rPr>
          <w:rFonts w:ascii="Times New Roman" w:hAnsi="Times New Roman" w:cs="Times New Roman"/>
          <w:bCs/>
          <w:noProof/>
          <w:sz w:val="24"/>
          <w:szCs w:val="24"/>
          <w:lang w:val="vi-VN"/>
        </w:rPr>
        <w:tab/>
      </w:r>
      <w:r w:rsidRPr="00FA31E2">
        <w:rPr>
          <w:rFonts w:ascii="Times New Roman" w:hAnsi="Times New Roman" w:cs="Times New Roman"/>
          <w:bCs/>
          <w:noProof/>
          <w:sz w:val="24"/>
          <w:szCs w:val="24"/>
          <w:lang w:val="vi-VN"/>
        </w:rPr>
        <w:tab/>
      </w:r>
      <w:r w:rsidRPr="00FA31E2">
        <w:rPr>
          <w:rFonts w:ascii="Times New Roman" w:hAnsi="Times New Roman" w:cs="Times New Roman"/>
          <w:bCs/>
          <w:noProof/>
          <w:sz w:val="24"/>
          <w:szCs w:val="24"/>
          <w:lang w:val="vi-VN"/>
        </w:rPr>
        <w:tab/>
      </w:r>
      <w:r w:rsidRPr="00FA31E2">
        <w:rPr>
          <w:rFonts w:ascii="Times New Roman" w:hAnsi="Times New Roman" w:cs="Times New Roman"/>
          <w:noProof/>
          <w:sz w:val="24"/>
          <w:szCs w:val="24"/>
          <w:lang w:val="vi-VN"/>
        </w:rPr>
        <w:t xml:space="preserve">   </w:t>
      </w:r>
      <w:r w:rsidRPr="00FA31E2">
        <w:rPr>
          <w:rFonts w:ascii="Times New Roman" w:hAnsi="Times New Roman" w:cs="Times New Roman"/>
          <w:i/>
          <w:noProof/>
          <w:sz w:val="24"/>
          <w:szCs w:val="24"/>
          <w:lang w:val="vi-VN"/>
        </w:rPr>
        <w:t>Lập, ngày ... tháng ... năm ...</w:t>
      </w:r>
    </w:p>
    <w:tbl>
      <w:tblPr>
        <w:tblW w:w="10178" w:type="dxa"/>
        <w:jc w:val="center"/>
        <w:tblLayout w:type="fixed"/>
        <w:tblLook w:val="0000" w:firstRow="0" w:lastRow="0" w:firstColumn="0" w:lastColumn="0" w:noHBand="0" w:noVBand="0"/>
      </w:tblPr>
      <w:tblGrid>
        <w:gridCol w:w="4562"/>
        <w:gridCol w:w="2831"/>
        <w:gridCol w:w="2785"/>
      </w:tblGrid>
      <w:tr w:rsidR="005F04B7" w:rsidRPr="00FA31E2" w:rsidTr="004C6539">
        <w:trPr>
          <w:jc w:val="center"/>
        </w:trPr>
        <w:tc>
          <w:tcPr>
            <w:tcW w:w="4562" w:type="dxa"/>
          </w:tcPr>
          <w:p w:rsidR="005F04B7" w:rsidRPr="00FA31E2" w:rsidRDefault="005F04B7" w:rsidP="00AD7D62">
            <w:pPr>
              <w:spacing w:line="0" w:lineRule="atLeast"/>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Người lập biểu</w:t>
            </w:r>
          </w:p>
        </w:tc>
        <w:tc>
          <w:tcPr>
            <w:tcW w:w="2831" w:type="dxa"/>
          </w:tcPr>
          <w:p w:rsidR="005F04B7" w:rsidRPr="00FA31E2" w:rsidRDefault="005F04B7" w:rsidP="00AD7D62">
            <w:pPr>
              <w:spacing w:line="0" w:lineRule="atLeast"/>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Kế toán trưởng</w:t>
            </w:r>
          </w:p>
        </w:tc>
        <w:tc>
          <w:tcPr>
            <w:tcW w:w="2785" w:type="dxa"/>
          </w:tcPr>
          <w:p w:rsidR="005F04B7" w:rsidRPr="00FA31E2" w:rsidRDefault="005F04B7" w:rsidP="00AD7D62">
            <w:pPr>
              <w:spacing w:line="0" w:lineRule="atLeast"/>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Giám đốc</w:t>
            </w:r>
          </w:p>
        </w:tc>
      </w:tr>
      <w:tr w:rsidR="005F04B7" w:rsidRPr="00FA31E2" w:rsidTr="004C6539">
        <w:trPr>
          <w:jc w:val="center"/>
        </w:trPr>
        <w:tc>
          <w:tcPr>
            <w:tcW w:w="4562" w:type="dxa"/>
          </w:tcPr>
          <w:p w:rsidR="005F04B7" w:rsidRPr="00FA31E2" w:rsidRDefault="005F04B7" w:rsidP="00AD7D62">
            <w:pPr>
              <w:spacing w:line="0" w:lineRule="atLeast"/>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p w:rsidR="005F04B7" w:rsidRPr="00FA31E2" w:rsidRDefault="005F04B7" w:rsidP="00AD7D62">
            <w:pPr>
              <w:spacing w:line="0" w:lineRule="atLeast"/>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chứng chỉ hành nghề;</w:t>
            </w:r>
          </w:p>
          <w:p w:rsidR="005F04B7" w:rsidRPr="00FA31E2" w:rsidRDefault="005F04B7" w:rsidP="00AD7D62">
            <w:pPr>
              <w:spacing w:line="0" w:lineRule="atLeast"/>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Đơn vị cung cấp dịch vụ kế toán</w:t>
            </w:r>
          </w:p>
        </w:tc>
        <w:tc>
          <w:tcPr>
            <w:tcW w:w="2831" w:type="dxa"/>
          </w:tcPr>
          <w:p w:rsidR="005F04B7" w:rsidRPr="00FA31E2" w:rsidRDefault="005F04B7" w:rsidP="00AD7D62">
            <w:pPr>
              <w:spacing w:line="0" w:lineRule="atLeast"/>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785" w:type="dxa"/>
          </w:tcPr>
          <w:p w:rsidR="005F04B7" w:rsidRPr="00FA31E2" w:rsidRDefault="005F04B7" w:rsidP="00AD7D62">
            <w:pPr>
              <w:spacing w:line="0" w:lineRule="atLeast"/>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 đóng dấu)</w:t>
            </w:r>
          </w:p>
        </w:tc>
      </w:tr>
    </w:tbl>
    <w:p w:rsidR="005F04B7" w:rsidRPr="00FA31E2" w:rsidRDefault="005F04B7"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7.4.4. Nguyên tắc lập và trình bày Báo cáo kết quả hoạt động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Báo cáo kết quả hoạt động kinh doanh gồm có 5 cột:</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Cột số 1: Các chỉ tiêu báo cáo;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Cột số 2: Mã số của các chỉ tiêu tương ứng;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Cột số 3: Số hiệu tương ứng với các chỉ tiêu của báo cáo này được thể hiện chỉ tiêu trên Bản thuyết minh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Cột số 4: Tổng số phát sinh trong kỳ báo cáo năm;</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Cột số 5: Số liệu của năm trước (để so sánh).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7.4.5. Cơ sở và phương pháp lập Báo cáo kết quả hoạt động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Báo cáo kết quả hoạt động kinh doanh của năm trước.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sổ kế toán tổng hợp và sổ kế toán chi tiết trong kỳ dùng cho các tài khoản từ loại 5 đến loại 9.</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 Báo cáo lưu chuyển tiền tệ</w:t>
      </w:r>
    </w:p>
    <w:p w:rsidR="004907AA"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7.5.1. Khái niệm</w:t>
      </w:r>
    </w:p>
    <w:p w:rsidR="00EC22B0" w:rsidRPr="00EC22B0" w:rsidRDefault="00EC22B0" w:rsidP="00AD7D62">
      <w:pPr>
        <w:ind w:left="142"/>
        <w:jc w:val="both"/>
        <w:rPr>
          <w:rFonts w:ascii="Times New Roman" w:hAnsi="Times New Roman" w:cs="Times New Roman"/>
          <w:noProof/>
          <w:sz w:val="24"/>
          <w:szCs w:val="24"/>
          <w:lang w:val="vi-VN"/>
        </w:rPr>
      </w:pPr>
      <w:r w:rsidRPr="00EC22B0">
        <w:rPr>
          <w:rFonts w:ascii="Times New Roman" w:hAnsi="Times New Roman" w:cs="Times New Roman"/>
          <w:noProof/>
          <w:sz w:val="24"/>
          <w:szCs w:val="24"/>
          <w:lang w:val="vi-VN"/>
        </w:rPr>
        <w:t>Báo cáo lưu chuyển tiền tệ là một báo cáo tài chính tổng hợp phản ánh tình hình thu – chi tiền tệ được phân loại theo ba hoạt động: Hoạt động kinh doanh, hoạt động đầu tư và hoạt động tài chính trong một thời kì nhất định.</w:t>
      </w:r>
    </w:p>
    <w:p w:rsidR="004907AA"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7.5.2. Mục đích</w:t>
      </w:r>
    </w:p>
    <w:p w:rsidR="00EC22B0" w:rsidRPr="00EC22B0" w:rsidRDefault="00EC22B0" w:rsidP="00AD7D62">
      <w:pPr>
        <w:ind w:left="142"/>
        <w:jc w:val="both"/>
        <w:rPr>
          <w:rFonts w:ascii="Times New Roman" w:hAnsi="Times New Roman" w:cs="Times New Roman"/>
          <w:noProof/>
          <w:sz w:val="24"/>
          <w:szCs w:val="24"/>
          <w:lang w:val="vi-VN"/>
        </w:rPr>
      </w:pPr>
      <w:r>
        <w:rPr>
          <w:rFonts w:ascii="Times New Roman" w:hAnsi="Times New Roman" w:cs="Times New Roman"/>
          <w:noProof/>
          <w:sz w:val="24"/>
          <w:szCs w:val="24"/>
        </w:rPr>
        <w:t>_</w:t>
      </w:r>
      <w:r w:rsidRPr="00EC22B0">
        <w:rPr>
          <w:rFonts w:ascii="Times New Roman" w:hAnsi="Times New Roman" w:cs="Times New Roman"/>
          <w:noProof/>
          <w:sz w:val="24"/>
          <w:szCs w:val="24"/>
          <w:lang w:val="vi-VN"/>
        </w:rPr>
        <w:t>hản ánh phản ánh tình hình thu – chi tiền tệ trong các hoạt động phát sinh tại doanh nghiệp</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7.5.3. Kết cấu</w:t>
      </w:r>
    </w:p>
    <w:p w:rsidR="005F04B7" w:rsidRPr="00FA31E2" w:rsidRDefault="005F04B7" w:rsidP="00AD7D62">
      <w:pPr>
        <w:ind w:left="142"/>
        <w:jc w:val="both"/>
        <w:rPr>
          <w:rFonts w:ascii="Times New Roman" w:hAnsi="Times New Roman" w:cs="Times New Roman"/>
          <w:b/>
          <w:bCs/>
          <w:noProof/>
          <w:sz w:val="24"/>
          <w:szCs w:val="24"/>
          <w:lang w:val="vi-VN"/>
        </w:rPr>
      </w:pPr>
    </w:p>
    <w:tbl>
      <w:tblPr>
        <w:tblW w:w="10260" w:type="dxa"/>
        <w:tblInd w:w="-252" w:type="dxa"/>
        <w:tblLayout w:type="fixed"/>
        <w:tblLook w:val="0000" w:firstRow="0" w:lastRow="0" w:firstColumn="0" w:lastColumn="0" w:noHBand="0" w:noVBand="0"/>
      </w:tblPr>
      <w:tblGrid>
        <w:gridCol w:w="3420"/>
        <w:gridCol w:w="236"/>
        <w:gridCol w:w="6604"/>
      </w:tblGrid>
      <w:tr w:rsidR="005F04B7" w:rsidRPr="00FA31E2" w:rsidTr="004C6539">
        <w:tc>
          <w:tcPr>
            <w:tcW w:w="34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Đơn vị báo cáo:......................</w:t>
            </w:r>
          </w:p>
        </w:tc>
        <w:tc>
          <w:tcPr>
            <w:tcW w:w="236"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6604" w:type="dxa"/>
          </w:tcPr>
          <w:p w:rsidR="005F04B7" w:rsidRPr="00FA31E2" w:rsidRDefault="005F04B7" w:rsidP="00AD7D62">
            <w:pPr>
              <w:spacing w:after="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Mẫu số B 03 – DN</w:t>
            </w:r>
          </w:p>
        </w:tc>
      </w:tr>
      <w:tr w:rsidR="005F04B7" w:rsidRPr="00FA31E2" w:rsidTr="004C6539">
        <w:tc>
          <w:tcPr>
            <w:tcW w:w="34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Địa chỉ:…………...................</w:t>
            </w:r>
          </w:p>
        </w:tc>
        <w:tc>
          <w:tcPr>
            <w:tcW w:w="236"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6604" w:type="dxa"/>
          </w:tcPr>
          <w:p w:rsidR="005F04B7" w:rsidRPr="00FA31E2" w:rsidRDefault="005F04B7"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(Ban hành theo Thông tư số 200/2014/TT-BTC</w:t>
            </w:r>
          </w:p>
          <w:p w:rsidR="005F04B7" w:rsidRPr="00FA31E2" w:rsidRDefault="005F04B7"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Ngày 22/12/2014 của Bộ Tài chính)</w:t>
            </w:r>
          </w:p>
        </w:tc>
      </w:tr>
    </w:tbl>
    <w:p w:rsidR="005F04B7" w:rsidRPr="00FA31E2" w:rsidRDefault="005F04B7" w:rsidP="00AD7D62">
      <w:pPr>
        <w:spacing w:after="0" w:line="240" w:lineRule="auto"/>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BÁO CÁO LƯU CHUYỂN TIỀN TỆ</w:t>
      </w:r>
    </w:p>
    <w:p w:rsidR="005F04B7" w:rsidRPr="00FA31E2" w:rsidRDefault="005F04B7" w:rsidP="00AD7D62">
      <w:pPr>
        <w:spacing w:after="0" w:line="240" w:lineRule="auto"/>
        <w:ind w:left="142"/>
        <w:jc w:val="center"/>
        <w:rPr>
          <w:rFonts w:ascii="Times New Roman" w:hAnsi="Times New Roman" w:cs="Times New Roman"/>
          <w:b/>
          <w:bCs/>
          <w:i/>
          <w:iCs/>
          <w:noProof/>
          <w:sz w:val="24"/>
          <w:szCs w:val="24"/>
          <w:lang w:val="vi-VN"/>
        </w:rPr>
      </w:pPr>
      <w:r w:rsidRPr="00FA31E2">
        <w:rPr>
          <w:rFonts w:ascii="Times New Roman" w:hAnsi="Times New Roman" w:cs="Times New Roman"/>
          <w:b/>
          <w:bCs/>
          <w:i/>
          <w:iCs/>
          <w:noProof/>
          <w:sz w:val="24"/>
          <w:szCs w:val="24"/>
          <w:lang w:val="vi-VN"/>
        </w:rPr>
        <w:t>(Theo phương pháp trực tiếp) (*)</w:t>
      </w:r>
    </w:p>
    <w:p w:rsidR="005F04B7" w:rsidRPr="00FA31E2" w:rsidRDefault="005F04B7" w:rsidP="00AD7D62">
      <w:pPr>
        <w:spacing w:after="0" w:line="240" w:lineRule="auto"/>
        <w:ind w:left="142" w:firstLine="720"/>
        <w:jc w:val="center"/>
        <w:rPr>
          <w:rFonts w:ascii="Times New Roman" w:hAnsi="Times New Roman" w:cs="Times New Roman"/>
          <w:i/>
          <w:iCs/>
          <w:noProof/>
          <w:sz w:val="24"/>
          <w:szCs w:val="24"/>
          <w:lang w:val="vi-VN"/>
        </w:rPr>
      </w:pPr>
      <w:r w:rsidRPr="00FA31E2">
        <w:rPr>
          <w:rFonts w:ascii="Times New Roman" w:hAnsi="Times New Roman" w:cs="Times New Roman"/>
          <w:noProof/>
          <w:sz w:val="24"/>
          <w:szCs w:val="24"/>
          <w:lang w:val="vi-VN"/>
        </w:rPr>
        <w:t>Năm….</w:t>
      </w:r>
    </w:p>
    <w:p w:rsidR="005F04B7" w:rsidRPr="00FA31E2" w:rsidRDefault="005F04B7" w:rsidP="00AD7D62">
      <w:pPr>
        <w:spacing w:after="0" w:line="240" w:lineRule="auto"/>
        <w:ind w:left="142" w:firstLine="720"/>
        <w:jc w:val="both"/>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Đơn vị tính: ...........</w:t>
      </w:r>
    </w:p>
    <w:tbl>
      <w:tblPr>
        <w:tblW w:w="9772" w:type="dxa"/>
        <w:tblInd w:w="-252" w:type="dxa"/>
        <w:tblBorders>
          <w:top w:val="single" w:sz="12" w:space="0" w:color="auto"/>
          <w:left w:val="single" w:sz="12" w:space="0" w:color="auto"/>
          <w:bottom w:val="single" w:sz="12" w:space="0" w:color="auto"/>
          <w:right w:val="single" w:sz="12" w:space="0" w:color="auto"/>
          <w:insideV w:val="single" w:sz="6" w:space="0" w:color="auto"/>
        </w:tblBorders>
        <w:tblLayout w:type="fixed"/>
        <w:tblLook w:val="0000" w:firstRow="0" w:lastRow="0" w:firstColumn="0" w:lastColumn="0" w:noHBand="0" w:noVBand="0"/>
      </w:tblPr>
      <w:tblGrid>
        <w:gridCol w:w="6172"/>
        <w:gridCol w:w="720"/>
        <w:gridCol w:w="1080"/>
        <w:gridCol w:w="900"/>
        <w:gridCol w:w="900"/>
      </w:tblGrid>
      <w:tr w:rsidR="005F04B7" w:rsidRPr="00FA31E2" w:rsidTr="004C6539">
        <w:tc>
          <w:tcPr>
            <w:tcW w:w="6172" w:type="dxa"/>
            <w:tcBorders>
              <w:top w:val="single" w:sz="6" w:space="0" w:color="auto"/>
              <w:lef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Chỉ tiêu</w:t>
            </w:r>
          </w:p>
        </w:tc>
        <w:tc>
          <w:tcPr>
            <w:tcW w:w="720" w:type="dxa"/>
            <w:tcBorders>
              <w:top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Mã số</w:t>
            </w:r>
          </w:p>
        </w:tc>
        <w:tc>
          <w:tcPr>
            <w:tcW w:w="1080" w:type="dxa"/>
            <w:tcBorders>
              <w:top w:val="single" w:sz="6"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Thuyết minh</w:t>
            </w:r>
          </w:p>
        </w:tc>
        <w:tc>
          <w:tcPr>
            <w:tcW w:w="900" w:type="dxa"/>
            <w:tcBorders>
              <w:top w:val="single" w:sz="6" w:space="0" w:color="auto"/>
              <w:left w:val="nil"/>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Năm nay</w:t>
            </w:r>
          </w:p>
        </w:tc>
        <w:tc>
          <w:tcPr>
            <w:tcW w:w="900" w:type="dxa"/>
            <w:tcBorders>
              <w:top w:val="single" w:sz="6" w:space="0" w:color="auto"/>
              <w:left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Năm trước</w:t>
            </w:r>
          </w:p>
        </w:tc>
      </w:tr>
      <w:tr w:rsidR="005F04B7" w:rsidRPr="00FA31E2" w:rsidTr="004C6539">
        <w:tc>
          <w:tcPr>
            <w:tcW w:w="6172" w:type="dxa"/>
            <w:tcBorders>
              <w:top w:val="single" w:sz="6" w:space="0" w:color="auto"/>
              <w:left w:val="single" w:sz="6" w:space="0" w:color="auto"/>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w:t>
            </w:r>
          </w:p>
        </w:tc>
        <w:tc>
          <w:tcPr>
            <w:tcW w:w="720" w:type="dxa"/>
            <w:tcBorders>
              <w:top w:val="single" w:sz="6" w:space="0" w:color="auto"/>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w:t>
            </w:r>
          </w:p>
        </w:tc>
        <w:tc>
          <w:tcPr>
            <w:tcW w:w="1080" w:type="dxa"/>
            <w:tcBorders>
              <w:top w:val="single" w:sz="6" w:space="0" w:color="auto"/>
              <w:bottom w:val="single" w:sz="6" w:space="0" w:color="auto"/>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w:t>
            </w:r>
          </w:p>
        </w:tc>
        <w:tc>
          <w:tcPr>
            <w:tcW w:w="900" w:type="dxa"/>
            <w:tcBorders>
              <w:top w:val="single" w:sz="6" w:space="0" w:color="auto"/>
              <w:left w:val="nil"/>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w:t>
            </w:r>
          </w:p>
        </w:tc>
        <w:tc>
          <w:tcPr>
            <w:tcW w:w="900" w:type="dxa"/>
            <w:tcBorders>
              <w:top w:val="single" w:sz="6" w:space="0" w:color="auto"/>
              <w:left w:val="nil"/>
              <w:bottom w:val="single" w:sz="6" w:space="0" w:color="auto"/>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w:t>
            </w: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 Lưu chuyển tiền từ hoạt động kinh doanh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1080" w:type="dxa"/>
            <w:tcBorders>
              <w:top w:val="single" w:sz="6" w:space="0" w:color="auto"/>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Tiền thu từ bán hàng, cung cấp dịch vụ và doanh thu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01</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Tiền chi trả cho người cung cấp hàng hóa và dịch vụ</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02</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Tiền chi trả cho người lao động</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03</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Tiền lãi vay đã trả</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04</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5. Thuế thu nhập doanh nghiệp đã nộp</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05</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Tiền thu khác từ hoạt động kinh doanh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06</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Tiền chi khác cho hoạt động kinh doanh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07</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kinh doanh</w:t>
            </w:r>
          </w:p>
        </w:tc>
        <w:tc>
          <w:tcPr>
            <w:tcW w:w="720" w:type="dxa"/>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20</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 Lưu chuyển tiền từ hoạt động đầu tư</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1.Tiền chi để mua sắm, xây dựng TSCĐ và các tài sản dài hạn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2.Tiền thu từ thanh lý, nhượng bán TSCĐ và các tài sản dài hạn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3.Tiền chi cho vay, mua các công cụ nợ của đơn vị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23</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4.Tiền thu hồi cho vay, bán lại các công cụ nợ của đơn vị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24</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5.Tiền chi đầu tư góp vốn vào đơn vị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6.Tiền thu hồi đầu tư góp vốn vào đơn vị khác</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7.Tiền thu lãi cho vay, cổ tức và lợi nhuận được chia</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27</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đầu tư</w:t>
            </w:r>
          </w:p>
        </w:tc>
        <w:tc>
          <w:tcPr>
            <w:tcW w:w="720" w:type="dxa"/>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30</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III. Lưu chuyển tiền từ hoạt động tài chính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Tiền thu từ phát hành cổ phiếu, nhận vốn góp của chủ sở hữu</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Tiền trả lại vốn góp cho các chủ sở hữu, mua lại cổ phiếu  của doanh nghiệp đã phát hành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Tiền thu từ đi vay</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Tiền trả nợ gốc vay</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Tiền trả nợ gốc thuê tài chính</w:t>
            </w:r>
          </w:p>
        </w:tc>
        <w:tc>
          <w:tcPr>
            <w:tcW w:w="720" w:type="dxa"/>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35</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bottom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Cổ tức, lợi nhuận đã trả cho chủ sở hữu</w:t>
            </w:r>
          </w:p>
        </w:tc>
        <w:tc>
          <w:tcPr>
            <w:tcW w:w="720" w:type="dxa"/>
            <w:tcBorders>
              <w:bottom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36</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bottom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top w:val="nil"/>
              <w:left w:val="single" w:sz="6" w:space="0" w:color="auto"/>
              <w:bottom w:val="nil"/>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tài chính</w:t>
            </w:r>
          </w:p>
        </w:tc>
        <w:tc>
          <w:tcPr>
            <w:tcW w:w="720" w:type="dxa"/>
            <w:tcBorders>
              <w:top w:val="nil"/>
              <w:bottom w:val="nil"/>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40</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b/>
                <w:i/>
                <w:noProof/>
                <w:sz w:val="24"/>
                <w:szCs w:val="24"/>
                <w:lang w:val="vi-VN"/>
              </w:rPr>
            </w:pPr>
          </w:p>
        </w:tc>
        <w:tc>
          <w:tcPr>
            <w:tcW w:w="900" w:type="dxa"/>
            <w:tcBorders>
              <w:top w:val="nil"/>
              <w:left w:val="nil"/>
              <w:bottom w:val="nil"/>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c>
          <w:tcPr>
            <w:tcW w:w="900" w:type="dxa"/>
            <w:tcBorders>
              <w:top w:val="nil"/>
              <w:left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i/>
                <w:noProof/>
                <w:sz w:val="24"/>
                <w:szCs w:val="24"/>
                <w:lang w:val="vi-VN"/>
              </w:rPr>
            </w:pPr>
          </w:p>
        </w:tc>
      </w:tr>
      <w:tr w:rsidR="005F04B7" w:rsidRPr="00FA31E2" w:rsidTr="004C6539">
        <w:tc>
          <w:tcPr>
            <w:tcW w:w="6172" w:type="dxa"/>
            <w:tcBorders>
              <w:top w:val="nil"/>
              <w:left w:val="single" w:sz="6" w:space="0" w:color="auto"/>
              <w:bottom w:val="nil"/>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Lưu chuyển tiền thuần trong kỳ (50 = 20+30+40)</w:t>
            </w:r>
          </w:p>
        </w:tc>
        <w:tc>
          <w:tcPr>
            <w:tcW w:w="720" w:type="dxa"/>
            <w:tcBorders>
              <w:top w:val="nil"/>
              <w:bottom w:val="nil"/>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50</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p>
        </w:tc>
        <w:tc>
          <w:tcPr>
            <w:tcW w:w="900" w:type="dxa"/>
            <w:tcBorders>
              <w:top w:val="nil"/>
              <w:left w:val="nil"/>
              <w:bottom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top w:val="nil"/>
              <w:left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top w:val="nil"/>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Tiền và tương đương tiền đầu kỳ</w:t>
            </w:r>
          </w:p>
        </w:tc>
        <w:tc>
          <w:tcPr>
            <w:tcW w:w="720" w:type="dxa"/>
            <w:tcBorders>
              <w:top w:val="nil"/>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60</w:t>
            </w:r>
          </w:p>
        </w:tc>
        <w:tc>
          <w:tcPr>
            <w:tcW w:w="1080" w:type="dxa"/>
            <w:tcBorders>
              <w:top w:val="nil"/>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p>
        </w:tc>
        <w:tc>
          <w:tcPr>
            <w:tcW w:w="900" w:type="dxa"/>
            <w:tcBorders>
              <w:top w:val="nil"/>
              <w:left w:val="nil"/>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top w:val="nil"/>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Ảnh hưởng của thay đổi tỷ giá hối đoái quy đổi ngoại tệ</w:t>
            </w:r>
          </w:p>
        </w:tc>
        <w:tc>
          <w:tcPr>
            <w:tcW w:w="720" w:type="dxa"/>
            <w:tcBorders>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61</w:t>
            </w:r>
          </w:p>
        </w:tc>
        <w:tc>
          <w:tcPr>
            <w:tcW w:w="1080" w:type="dxa"/>
            <w:tcBorders>
              <w:top w:val="nil"/>
              <w:left w:val="single" w:sz="6" w:space="0" w:color="auto"/>
              <w:bottom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r w:rsidR="005F04B7" w:rsidRPr="00FA31E2" w:rsidTr="004C6539">
        <w:tc>
          <w:tcPr>
            <w:tcW w:w="6172" w:type="dxa"/>
            <w:tcBorders>
              <w:left w:val="single" w:sz="6" w:space="0" w:color="auto"/>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Tiền và tương đương tiền cuối kỳ (70 = 50+60+61)</w:t>
            </w:r>
          </w:p>
        </w:tc>
        <w:tc>
          <w:tcPr>
            <w:tcW w:w="720" w:type="dxa"/>
            <w:tcBorders>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70</w:t>
            </w:r>
          </w:p>
        </w:tc>
        <w:tc>
          <w:tcPr>
            <w:tcW w:w="1080" w:type="dxa"/>
            <w:tcBorders>
              <w:top w:val="nil"/>
              <w:bottom w:val="single" w:sz="6" w:space="0" w:color="auto"/>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bottom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c>
          <w:tcPr>
            <w:tcW w:w="900" w:type="dxa"/>
            <w:tcBorders>
              <w:left w:val="nil"/>
              <w:bottom w:val="single" w:sz="6" w:space="0" w:color="auto"/>
              <w:right w:val="single" w:sz="6" w:space="0" w:color="auto"/>
            </w:tcBorders>
          </w:tcPr>
          <w:p w:rsidR="005F04B7" w:rsidRPr="00FA31E2" w:rsidRDefault="005F04B7" w:rsidP="00AD7D62">
            <w:pPr>
              <w:spacing w:after="0" w:line="360" w:lineRule="auto"/>
              <w:ind w:left="142"/>
              <w:jc w:val="both"/>
              <w:rPr>
                <w:rFonts w:ascii="Times New Roman" w:hAnsi="Times New Roman" w:cs="Times New Roman"/>
                <w:noProof/>
                <w:sz w:val="24"/>
                <w:szCs w:val="24"/>
                <w:lang w:val="vi-VN"/>
              </w:rPr>
            </w:pPr>
          </w:p>
        </w:tc>
      </w:tr>
    </w:tbl>
    <w:p w:rsidR="005F04B7" w:rsidRPr="00FA31E2" w:rsidRDefault="005F04B7" w:rsidP="00AD7D62">
      <w:pPr>
        <w:spacing w:line="0" w:lineRule="atLeast"/>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 xml:space="preserve">Ghi chú: Các chỉ tiêu không có số liệu thì doanh nghiệp không phải trình bày nhưng không được đánh lại “Mã số” chỉ tiêu </w:t>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t xml:space="preserve"> </w:t>
      </w:r>
      <w:r w:rsidRPr="00FA31E2">
        <w:rPr>
          <w:rFonts w:ascii="Times New Roman" w:hAnsi="Times New Roman" w:cs="Times New Roman"/>
          <w:i/>
          <w:noProof/>
          <w:sz w:val="24"/>
          <w:szCs w:val="24"/>
          <w:lang w:val="vi-VN"/>
        </w:rPr>
        <w:t>Lập, ngày ... tháng ... năm ...</w:t>
      </w:r>
    </w:p>
    <w:tbl>
      <w:tblPr>
        <w:tblW w:w="10178" w:type="dxa"/>
        <w:jc w:val="center"/>
        <w:tblLayout w:type="fixed"/>
        <w:tblLook w:val="0000" w:firstRow="0" w:lastRow="0" w:firstColumn="0" w:lastColumn="0" w:noHBand="0" w:noVBand="0"/>
      </w:tblPr>
      <w:tblGrid>
        <w:gridCol w:w="4562"/>
        <w:gridCol w:w="2831"/>
        <w:gridCol w:w="2785"/>
      </w:tblGrid>
      <w:tr w:rsidR="005F04B7" w:rsidRPr="00FA31E2" w:rsidTr="004C6539">
        <w:trPr>
          <w:jc w:val="center"/>
        </w:trPr>
        <w:tc>
          <w:tcPr>
            <w:tcW w:w="4562"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Người lập biểu</w:t>
            </w:r>
          </w:p>
        </w:tc>
        <w:tc>
          <w:tcPr>
            <w:tcW w:w="2831"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Kế toán trưởng</w:t>
            </w:r>
          </w:p>
        </w:tc>
        <w:tc>
          <w:tcPr>
            <w:tcW w:w="2785"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Giám đốc</w:t>
            </w:r>
          </w:p>
        </w:tc>
      </w:tr>
      <w:tr w:rsidR="005F04B7" w:rsidRPr="00FA31E2" w:rsidTr="004C6539">
        <w:trPr>
          <w:jc w:val="center"/>
        </w:trPr>
        <w:tc>
          <w:tcPr>
            <w:tcW w:w="4562"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831"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785"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 đóng dấu)</w:t>
            </w:r>
          </w:p>
        </w:tc>
      </w:tr>
    </w:tbl>
    <w:p w:rsidR="008E46AC" w:rsidRDefault="008E46AC" w:rsidP="00AD7D62">
      <w:pPr>
        <w:ind w:left="142"/>
        <w:jc w:val="both"/>
        <w:rPr>
          <w:rFonts w:ascii="Times New Roman" w:hAnsi="Times New Roman" w:cs="Times New Roman"/>
          <w:noProof/>
          <w:sz w:val="24"/>
          <w:szCs w:val="24"/>
          <w:lang w:val="vi-VN"/>
        </w:rPr>
      </w:pPr>
    </w:p>
    <w:p w:rsidR="008E46AC" w:rsidRDefault="008E46AC" w:rsidP="00AD7D62">
      <w:pPr>
        <w:ind w:left="142"/>
        <w:rPr>
          <w:rFonts w:ascii="Times New Roman" w:hAnsi="Times New Roman" w:cs="Times New Roman"/>
          <w:noProof/>
          <w:sz w:val="24"/>
          <w:szCs w:val="24"/>
          <w:lang w:val="vi-VN"/>
        </w:rPr>
      </w:pPr>
      <w:r>
        <w:rPr>
          <w:rFonts w:ascii="Times New Roman" w:hAnsi="Times New Roman" w:cs="Times New Roman"/>
          <w:noProof/>
          <w:sz w:val="24"/>
          <w:szCs w:val="24"/>
          <w:lang w:val="vi-VN"/>
        </w:rPr>
        <w:br w:type="page"/>
      </w:r>
    </w:p>
    <w:tbl>
      <w:tblPr>
        <w:tblW w:w="10260" w:type="dxa"/>
        <w:tblInd w:w="-252" w:type="dxa"/>
        <w:tblLayout w:type="fixed"/>
        <w:tblLook w:val="0000" w:firstRow="0" w:lastRow="0" w:firstColumn="0" w:lastColumn="0" w:noHBand="0" w:noVBand="0"/>
      </w:tblPr>
      <w:tblGrid>
        <w:gridCol w:w="3420"/>
        <w:gridCol w:w="236"/>
        <w:gridCol w:w="6604"/>
      </w:tblGrid>
      <w:tr w:rsidR="005F04B7" w:rsidRPr="00FA31E2" w:rsidTr="004C6539">
        <w:tc>
          <w:tcPr>
            <w:tcW w:w="34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br w:type="page"/>
            </w:r>
            <w:r w:rsidRPr="00FA31E2">
              <w:rPr>
                <w:rFonts w:ascii="Times New Roman" w:hAnsi="Times New Roman" w:cs="Times New Roman"/>
                <w:i/>
                <w:noProof/>
                <w:sz w:val="24"/>
                <w:szCs w:val="24"/>
                <w:lang w:val="vi-VN"/>
              </w:rPr>
              <w:br w:type="page"/>
            </w:r>
            <w:r w:rsidRPr="00FA31E2">
              <w:rPr>
                <w:rFonts w:ascii="Times New Roman" w:hAnsi="Times New Roman" w:cs="Times New Roman"/>
                <w:b/>
                <w:noProof/>
                <w:sz w:val="24"/>
                <w:szCs w:val="24"/>
                <w:lang w:val="vi-VN"/>
              </w:rPr>
              <w:t>Đơn vị báo cáo:......................</w:t>
            </w:r>
          </w:p>
        </w:tc>
        <w:tc>
          <w:tcPr>
            <w:tcW w:w="236"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6604" w:type="dxa"/>
          </w:tcPr>
          <w:p w:rsidR="005F04B7" w:rsidRPr="00FA31E2" w:rsidRDefault="005F04B7" w:rsidP="00AD7D62">
            <w:pPr>
              <w:spacing w:after="0" w:line="240" w:lineRule="auto"/>
              <w:ind w:left="142"/>
              <w:jc w:val="center"/>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Mẫu số B 03 – DN</w:t>
            </w:r>
          </w:p>
        </w:tc>
      </w:tr>
      <w:tr w:rsidR="005F04B7" w:rsidRPr="00FA31E2" w:rsidTr="004C6539">
        <w:tc>
          <w:tcPr>
            <w:tcW w:w="34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b/>
                <w:noProof/>
                <w:sz w:val="24"/>
                <w:szCs w:val="24"/>
                <w:lang w:val="vi-VN"/>
              </w:rPr>
              <w:t>Địa chỉ:…………...................</w:t>
            </w:r>
          </w:p>
        </w:tc>
        <w:tc>
          <w:tcPr>
            <w:tcW w:w="236"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6604" w:type="dxa"/>
          </w:tcPr>
          <w:p w:rsidR="005F04B7" w:rsidRPr="00FA31E2" w:rsidRDefault="005F04B7"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(Ban hành theo Thông tư số 200/2014/TT-BTC</w:t>
            </w:r>
          </w:p>
          <w:p w:rsidR="005F04B7" w:rsidRPr="00FA31E2" w:rsidRDefault="005F04B7" w:rsidP="00AD7D62">
            <w:pPr>
              <w:spacing w:after="0" w:line="240" w:lineRule="auto"/>
              <w:ind w:left="142" w:firstLine="706"/>
              <w:jc w:val="center"/>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Ngày 22/12/2014 của Bộ Tài chính)</w:t>
            </w:r>
          </w:p>
        </w:tc>
      </w:tr>
    </w:tbl>
    <w:p w:rsidR="005F04B7" w:rsidRPr="00FA31E2" w:rsidRDefault="005F04B7" w:rsidP="00AD7D62">
      <w:pPr>
        <w:spacing w:after="0" w:line="240" w:lineRule="auto"/>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BÁO CÁO LƯU CHUYỂN TIỀN TỆ</w:t>
      </w:r>
    </w:p>
    <w:p w:rsidR="005F04B7" w:rsidRPr="00FA31E2" w:rsidRDefault="005F04B7" w:rsidP="00AD7D62">
      <w:pPr>
        <w:spacing w:after="0" w:line="240" w:lineRule="auto"/>
        <w:ind w:left="142"/>
        <w:jc w:val="center"/>
        <w:rPr>
          <w:rFonts w:ascii="Times New Roman" w:hAnsi="Times New Roman" w:cs="Times New Roman"/>
          <w:b/>
          <w:bCs/>
          <w:i/>
          <w:iCs/>
          <w:noProof/>
          <w:sz w:val="24"/>
          <w:szCs w:val="24"/>
          <w:lang w:val="vi-VN"/>
        </w:rPr>
      </w:pPr>
      <w:r w:rsidRPr="00FA31E2">
        <w:rPr>
          <w:rFonts w:ascii="Times New Roman" w:hAnsi="Times New Roman" w:cs="Times New Roman"/>
          <w:b/>
          <w:bCs/>
          <w:i/>
          <w:iCs/>
          <w:noProof/>
          <w:sz w:val="24"/>
          <w:szCs w:val="24"/>
          <w:lang w:val="vi-VN"/>
        </w:rPr>
        <w:t>(Theo phương pháp gián tiếp) (*)</w:t>
      </w:r>
    </w:p>
    <w:p w:rsidR="005F04B7" w:rsidRPr="00FA31E2" w:rsidRDefault="005F04B7" w:rsidP="00AD7D62">
      <w:pPr>
        <w:spacing w:after="0" w:line="240" w:lineRule="auto"/>
        <w:ind w:left="142"/>
        <w:jc w:val="center"/>
        <w:rPr>
          <w:rFonts w:ascii="Times New Roman" w:hAnsi="Times New Roman" w:cs="Times New Roman"/>
          <w:i/>
          <w:iCs/>
          <w:noProof/>
          <w:sz w:val="24"/>
          <w:szCs w:val="24"/>
          <w:lang w:val="vi-VN"/>
        </w:rPr>
      </w:pPr>
      <w:r w:rsidRPr="00FA31E2">
        <w:rPr>
          <w:rFonts w:ascii="Times New Roman" w:hAnsi="Times New Roman" w:cs="Times New Roman"/>
          <w:noProof/>
          <w:sz w:val="24"/>
          <w:szCs w:val="24"/>
          <w:lang w:val="vi-VN"/>
        </w:rPr>
        <w:t>Năm….</w:t>
      </w:r>
    </w:p>
    <w:p w:rsidR="005F04B7" w:rsidRPr="00FA31E2" w:rsidRDefault="005F04B7" w:rsidP="00AD7D62">
      <w:pPr>
        <w:spacing w:after="0" w:line="240" w:lineRule="auto"/>
        <w:ind w:left="142" w:firstLine="720"/>
        <w:jc w:val="both"/>
        <w:rPr>
          <w:rFonts w:ascii="Times New Roman" w:hAnsi="Times New Roman" w:cs="Times New Roman"/>
          <w:i/>
          <w:iCs/>
          <w:noProof/>
          <w:sz w:val="24"/>
          <w:szCs w:val="24"/>
          <w:lang w:val="vi-VN"/>
        </w:rPr>
      </w:pPr>
      <w:r w:rsidRPr="00FA31E2">
        <w:rPr>
          <w:rFonts w:ascii="Times New Roman" w:hAnsi="Times New Roman" w:cs="Times New Roman"/>
          <w:i/>
          <w:iCs/>
          <w:noProof/>
          <w:sz w:val="24"/>
          <w:szCs w:val="24"/>
          <w:lang w:val="vi-VN"/>
        </w:rPr>
        <w:t>Đơn vị tính: ...........</w:t>
      </w:r>
    </w:p>
    <w:tbl>
      <w:tblPr>
        <w:tblW w:w="10260" w:type="dxa"/>
        <w:tblInd w:w="-252" w:type="dxa"/>
        <w:tblBorders>
          <w:top w:val="single" w:sz="12" w:space="0" w:color="auto"/>
          <w:left w:val="single" w:sz="12" w:space="0" w:color="auto"/>
          <w:bottom w:val="single" w:sz="12" w:space="0" w:color="auto"/>
          <w:right w:val="single" w:sz="12" w:space="0" w:color="auto"/>
          <w:insideV w:val="single" w:sz="6" w:space="0" w:color="auto"/>
        </w:tblBorders>
        <w:tblLayout w:type="fixed"/>
        <w:tblLook w:val="0000" w:firstRow="0" w:lastRow="0" w:firstColumn="0" w:lastColumn="0" w:noHBand="0" w:noVBand="0"/>
      </w:tblPr>
      <w:tblGrid>
        <w:gridCol w:w="6660"/>
        <w:gridCol w:w="720"/>
        <w:gridCol w:w="1080"/>
        <w:gridCol w:w="900"/>
        <w:gridCol w:w="900"/>
      </w:tblGrid>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Chỉ tiêu</w:t>
            </w:r>
          </w:p>
        </w:tc>
        <w:tc>
          <w:tcPr>
            <w:tcW w:w="72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Mã số</w:t>
            </w:r>
          </w:p>
        </w:tc>
        <w:tc>
          <w:tcPr>
            <w:tcW w:w="1080" w:type="dxa"/>
            <w:tcBorders>
              <w:top w:val="single" w:sz="12"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Thuyết minh</w:t>
            </w: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Năm nay</w:t>
            </w: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Năm trước</w:t>
            </w:r>
          </w:p>
        </w:tc>
      </w:tr>
      <w:tr w:rsidR="005F04B7" w:rsidRPr="00FA31E2" w:rsidTr="004C6539">
        <w:tc>
          <w:tcPr>
            <w:tcW w:w="6660" w:type="dxa"/>
            <w:tcBorders>
              <w:top w:val="single" w:sz="6" w:space="0" w:color="auto"/>
              <w:bottom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w:t>
            </w:r>
          </w:p>
        </w:tc>
        <w:tc>
          <w:tcPr>
            <w:tcW w:w="720" w:type="dxa"/>
            <w:tcBorders>
              <w:top w:val="single" w:sz="6" w:space="0" w:color="auto"/>
              <w:bottom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w:t>
            </w:r>
          </w:p>
        </w:tc>
        <w:tc>
          <w:tcPr>
            <w:tcW w:w="1080" w:type="dxa"/>
            <w:tcBorders>
              <w:top w:val="single" w:sz="6" w:space="0" w:color="auto"/>
              <w:bottom w:val="single" w:sz="6"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w:t>
            </w:r>
          </w:p>
        </w:tc>
        <w:tc>
          <w:tcPr>
            <w:tcW w:w="900" w:type="dxa"/>
            <w:tcBorders>
              <w:top w:val="single" w:sz="6" w:space="0" w:color="auto"/>
              <w:left w:val="nil"/>
              <w:bottom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w:t>
            </w:r>
          </w:p>
        </w:tc>
        <w:tc>
          <w:tcPr>
            <w:tcW w:w="900" w:type="dxa"/>
            <w:tcBorders>
              <w:top w:val="single" w:sz="6" w:space="0" w:color="auto"/>
              <w:left w:val="nil"/>
              <w:bottom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w:t>
            </w: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1080" w:type="dxa"/>
            <w:tcBorders>
              <w:top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 Lưu chuyển tiền từ hoạt động kinh doanh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1080" w:type="dxa"/>
            <w:tcBorders>
              <w:top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1. Lợi nhuận trước thuế</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01</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2. Điều chỉnh cho các khoản</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Khấu hao TSCĐ và BĐSĐT</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02</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dự phòng</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03</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xml:space="preserve">- Lãi, lỗ chênh lệch tỷ giá hối đoái </w:t>
            </w:r>
            <w:r w:rsidRPr="00FA31E2">
              <w:rPr>
                <w:rFonts w:ascii="Times New Roman" w:hAnsi="Times New Roman" w:cs="Times New Roman"/>
                <w:bCs/>
                <w:iCs/>
                <w:noProof/>
                <w:sz w:val="24"/>
                <w:szCs w:val="24"/>
                <w:lang w:val="vi-VN"/>
              </w:rPr>
              <w:t>do đánh giá lại các khoản mục tiền tệ có gốc ngoại tệ</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04</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Lãi, lỗ từ hoạt động đầu tư</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05</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Chi phí lãi vay</w:t>
            </w:r>
          </w:p>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điều chỉnh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06</w:t>
            </w:r>
          </w:p>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07</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3. Lợi nhuận từ hoạt động kinh doanh trước thay đổi vốn lưu động</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08</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Tăng, giảm các khoản phải thu</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09</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Tăng, giảm hàng tồn kho</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Tăng, giảm các khoản phải trả (Không kể lãi vay phải trả, thuế thu nhập doanh nghiệp phải nộp)</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Tăng, giảm chi phí trả trước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Tăng, giảm chứng khoán kinh doanh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13</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Tiền lãi vay đã trả</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14</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Thuế thu nhập doanh nghiệp đã nộp</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15</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Tiền thu khác từ hoạt động kinh doanh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16</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Tiền chi khác cho hoạt động kinh doanh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17</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kinh doanh</w:t>
            </w:r>
          </w:p>
        </w:tc>
        <w:tc>
          <w:tcPr>
            <w:tcW w:w="72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20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 Lưu chuyển tiền từ hoạt động đầu tư</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1.Tiền chi để mua sắm, xây dựng TSCĐ và các tài sản dài hạn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21</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2.Tiền thu từ thanh lý, nhượng bán TSCĐ và các tài sản dài hạn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22</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3.Tiền chi cho vay, mua các công cụ nợ của đơn vị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23</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4.Tiền thu hồi cho vay, bán lại các công cụ nợ của đơn vị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24</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5.Tiền chi đầu tư góp vốn vào đơn vị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25</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6.Tiền thu hồi đầu tư góp vốn vào đơn vị khác</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26</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7.Tiền thu lãi cho vay, cổ tức và lợi nhuận được chia</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27</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đầu tư</w:t>
            </w:r>
          </w:p>
        </w:tc>
        <w:tc>
          <w:tcPr>
            <w:tcW w:w="72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30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III. Lưu chuyển tiền từ hoạt động tài chính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Tiền thu từ phát hành cổ phiếu, nhận vốn góp của chủ sở hữu</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31</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hanging="180"/>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Tiền trả lại vốn góp cho các chủ sở hữu, mua lại cổ phiếu  của doanh nghiệp đã phát hành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32</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Tiền thu từ đi vay</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33</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Tiền trả nợ gốc vay</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34</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Tiền trả nợ gốc thuê tài chính</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35</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6. Cổ tức, lợi nhuận đã trả cho chủ sở hữu</w:t>
            </w:r>
          </w:p>
        </w:tc>
        <w:tc>
          <w:tcPr>
            <w:tcW w:w="72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36</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Lưu chuyển tiền thuần từ hoạt động tài chính</w:t>
            </w:r>
          </w:p>
        </w:tc>
        <w:tc>
          <w:tcPr>
            <w:tcW w:w="720" w:type="dxa"/>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r w:rsidRPr="00FA31E2">
              <w:rPr>
                <w:rFonts w:ascii="Times New Roman" w:hAnsi="Times New Roman" w:cs="Times New Roman"/>
                <w:b/>
                <w:i/>
                <w:noProof/>
                <w:sz w:val="24"/>
                <w:szCs w:val="24"/>
                <w:lang w:val="vi-VN"/>
              </w:rPr>
              <w:t>40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i/>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Lưu chuyển tiền thuần trong kỳ (50 = 20+30+40)</w:t>
            </w:r>
          </w:p>
        </w:tc>
        <w:tc>
          <w:tcPr>
            <w:tcW w:w="72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50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Tiền và tương đương tiền đầu kỳ</w:t>
            </w:r>
          </w:p>
        </w:tc>
        <w:tc>
          <w:tcPr>
            <w:tcW w:w="72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60</w:t>
            </w:r>
          </w:p>
        </w:tc>
        <w:tc>
          <w:tcPr>
            <w:tcW w:w="1080" w:type="dxa"/>
            <w:tcBorders>
              <w:top w:val="nil"/>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Ảnh hưởng của thay đổi tỷ giá hối đoái quy đổi ngoại tệ</w:t>
            </w:r>
          </w:p>
        </w:tc>
        <w:tc>
          <w:tcPr>
            <w:tcW w:w="720" w:type="dxa"/>
            <w:tcBorders>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61</w:t>
            </w:r>
          </w:p>
        </w:tc>
        <w:tc>
          <w:tcPr>
            <w:tcW w:w="1080" w:type="dxa"/>
            <w:tcBorders>
              <w:top w:val="nil"/>
              <w:left w:val="single" w:sz="6" w:space="0" w:color="auto"/>
              <w:bottom w:val="nil"/>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r w:rsidR="005F04B7" w:rsidRPr="00FA31E2" w:rsidTr="004C6539">
        <w:tc>
          <w:tcPr>
            <w:tcW w:w="666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Tiền và tương đương tiền cuối kỳ (70 = 50+60+61)</w:t>
            </w:r>
          </w:p>
        </w:tc>
        <w:tc>
          <w:tcPr>
            <w:tcW w:w="720"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70</w:t>
            </w:r>
          </w:p>
        </w:tc>
        <w:tc>
          <w:tcPr>
            <w:tcW w:w="1080" w:type="dxa"/>
            <w:tcBorders>
              <w:top w:val="nil"/>
              <w:bottom w:val="single" w:sz="12" w:space="0" w:color="auto"/>
              <w:right w:val="single" w:sz="6" w:space="0" w:color="auto"/>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c>
          <w:tcPr>
            <w:tcW w:w="900" w:type="dxa"/>
            <w:tcBorders>
              <w:left w:val="nil"/>
            </w:tcBorders>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p>
        </w:tc>
      </w:tr>
    </w:tbl>
    <w:p w:rsidR="005F04B7" w:rsidRPr="00FA31E2" w:rsidRDefault="005F04B7" w:rsidP="00AD7D62">
      <w:pPr>
        <w:spacing w:line="0" w:lineRule="atLeast"/>
        <w:ind w:left="142"/>
        <w:jc w:val="both"/>
        <w:rPr>
          <w:rFonts w:ascii="Times New Roman" w:hAnsi="Times New Roman" w:cs="Times New Roman"/>
          <w:b/>
          <w:noProof/>
          <w:sz w:val="24"/>
          <w:szCs w:val="24"/>
          <w:lang w:val="vi-VN"/>
        </w:rPr>
      </w:pPr>
      <w:r w:rsidRPr="00FA31E2">
        <w:rPr>
          <w:rFonts w:ascii="Times New Roman" w:hAnsi="Times New Roman" w:cs="Times New Roman"/>
          <w:noProof/>
          <w:sz w:val="24"/>
          <w:szCs w:val="24"/>
          <w:lang w:val="vi-VN"/>
        </w:rPr>
        <w:t>Ghi chú: Các chỉ tiêu không có số liệu thì doanh nghiệp không phải trình bày nhưng không được đánh lại “Mã số chỉ tiêu”.</w:t>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r>
      <w:r w:rsidRPr="00FA31E2">
        <w:rPr>
          <w:rFonts w:ascii="Times New Roman" w:hAnsi="Times New Roman" w:cs="Times New Roman"/>
          <w:noProof/>
          <w:sz w:val="24"/>
          <w:szCs w:val="24"/>
          <w:lang w:val="vi-VN"/>
        </w:rPr>
        <w:tab/>
        <w:t xml:space="preserve">   </w:t>
      </w:r>
      <w:r w:rsidRPr="00FA31E2">
        <w:rPr>
          <w:rFonts w:ascii="Times New Roman" w:hAnsi="Times New Roman" w:cs="Times New Roman"/>
          <w:i/>
          <w:noProof/>
          <w:sz w:val="24"/>
          <w:szCs w:val="24"/>
          <w:lang w:val="vi-VN"/>
        </w:rPr>
        <w:t>Lập, ngày ... tháng ... năm ...</w:t>
      </w:r>
    </w:p>
    <w:tbl>
      <w:tblPr>
        <w:tblW w:w="10178" w:type="dxa"/>
        <w:jc w:val="center"/>
        <w:tblLayout w:type="fixed"/>
        <w:tblLook w:val="0000" w:firstRow="0" w:lastRow="0" w:firstColumn="0" w:lastColumn="0" w:noHBand="0" w:noVBand="0"/>
      </w:tblPr>
      <w:tblGrid>
        <w:gridCol w:w="4562"/>
        <w:gridCol w:w="2831"/>
        <w:gridCol w:w="2785"/>
      </w:tblGrid>
      <w:tr w:rsidR="005F04B7" w:rsidRPr="00FA31E2" w:rsidTr="004C6539">
        <w:trPr>
          <w:jc w:val="center"/>
        </w:trPr>
        <w:tc>
          <w:tcPr>
            <w:tcW w:w="4562"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Người lập biểu</w:t>
            </w:r>
          </w:p>
        </w:tc>
        <w:tc>
          <w:tcPr>
            <w:tcW w:w="2831"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Kế toán trưởng</w:t>
            </w:r>
          </w:p>
        </w:tc>
        <w:tc>
          <w:tcPr>
            <w:tcW w:w="2785" w:type="dxa"/>
          </w:tcPr>
          <w:p w:rsidR="005F04B7" w:rsidRPr="00FA31E2" w:rsidRDefault="005F04B7" w:rsidP="00AD7D62">
            <w:pPr>
              <w:spacing w:after="0" w:line="240" w:lineRule="auto"/>
              <w:ind w:left="142"/>
              <w:jc w:val="both"/>
              <w:rPr>
                <w:rFonts w:ascii="Times New Roman" w:hAnsi="Times New Roman" w:cs="Times New Roman"/>
                <w:b/>
                <w:noProof/>
                <w:sz w:val="24"/>
                <w:szCs w:val="24"/>
                <w:lang w:val="vi-VN"/>
              </w:rPr>
            </w:pPr>
            <w:r w:rsidRPr="00FA31E2">
              <w:rPr>
                <w:rFonts w:ascii="Times New Roman" w:hAnsi="Times New Roman" w:cs="Times New Roman"/>
                <w:b/>
                <w:noProof/>
                <w:sz w:val="24"/>
                <w:szCs w:val="24"/>
                <w:lang w:val="vi-VN"/>
              </w:rPr>
              <w:t>Giám đốc</w:t>
            </w:r>
          </w:p>
        </w:tc>
      </w:tr>
      <w:tr w:rsidR="005F04B7" w:rsidRPr="00FA31E2" w:rsidTr="004C6539">
        <w:trPr>
          <w:jc w:val="center"/>
        </w:trPr>
        <w:tc>
          <w:tcPr>
            <w:tcW w:w="4562"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831"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w:t>
            </w:r>
          </w:p>
        </w:tc>
        <w:tc>
          <w:tcPr>
            <w:tcW w:w="2785" w:type="dxa"/>
          </w:tcPr>
          <w:p w:rsidR="005F04B7" w:rsidRPr="00FA31E2" w:rsidRDefault="005F04B7" w:rsidP="00AD7D62">
            <w:pPr>
              <w:spacing w:after="0" w:line="240" w:lineRule="auto"/>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(Ký, họ tên, đóng dấu)</w:t>
            </w:r>
          </w:p>
        </w:tc>
      </w:tr>
    </w:tbl>
    <w:p w:rsidR="005F04B7" w:rsidRPr="00FA31E2" w:rsidRDefault="005F04B7" w:rsidP="00AD7D62">
      <w:pPr>
        <w:ind w:left="142"/>
        <w:jc w:val="both"/>
        <w:rPr>
          <w:rFonts w:ascii="Times New Roman" w:hAnsi="Times New Roman" w:cs="Times New Roman"/>
          <w:b/>
          <w:bCs/>
          <w:noProof/>
          <w:sz w:val="24"/>
          <w:szCs w:val="24"/>
          <w:lang w:val="vi-VN"/>
        </w:rPr>
      </w:pP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7.5.4. Nguyên tắc lập và trình bày Báo cáo lưu chuyển tiền tệ</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 Việc lập và trình bày báo cáo lưu chuyển tiền tệ hàng năm và các kỳ kế toán giữa niên độ phải tuân thủ các quy định của Chuẩn mực kế toán “Báo cáo lưu chuyển tiền tệ” và Chuẩn mực kế toán “Báo cáo tài chính giữa niên độ”. Phương pháp lập Báo cáo lưu chuyển tiền tệ được hướng dẫn cho các giao dịch phổ biến nhất, doanh nghiệp căn cứ bản chất từng giao dịch để trình bày các luồng tiền một cách phù hợp nếu chưa có hướng dẫn cụ thể trong Thông tư này. Các chỉ tiêu không có số liệu thì không phải trình bày, doanh nghiệp được đánh lại số thứ tự nhưng không được thay đổi mã số của các chỉ tiêu.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2. Các khoản đầu tư ngắn hạn được coi là tương đương tiền trình bày trên báo cáo lưu chuyển tiền tệ chỉ bao gồm các khoản đầu tư ngắn hạn có thời hạn thu hồi hoặc đáo hạn không quá 3 tháng có khả năng chuyển đổi dễ dàng thành một lượng tiền xác định và không có rủi ro trong chuyển đổi thành tiền kể từ ngày mua khoản đầu tư đó tại thời điểm báo cáo. Ví dụ kỳ phiếu ngân hàng, tín phiếu kho bạc, chứng chỉ tiền gửi… có thời hạn thu hồi hoặc đáo hạn không quá 3 tháng kể từ ngày mua.</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3. Doanh nghiệp phải trình bày các luồng tiền trên Báo cáo lưu chuyển tiền tệ theo ba loại hoạt động: Hoạt động kinh doanh, hoạt động đầu tư và hoạt động tài chính theo quy định của chuẩn mực "Báo cáo lưu chuyển tiền tệ":</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Luồng tiền từ hoạt động kinh doanh là luồng tiền phát sinh từ các hoạt động tạo ra doanh thu chủ yếu của doanh nghiệp và các hoạt động khác không phải là các hoạt động đầu tư hay hoạt động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Luồng tiền từ hoạt động đầu tư là luồng tiền phát sinh từ các hoạt động mua sắm, xây dựng, thanh lý, nhượng bán các tài sản dài hạn và các khoản đầu tư khác không được phân loại là các khoản tương đương tiền;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Luồng tiền từ hoạt động tài chính là luồng tiền phát sinh từ các hoạt động tạo ra các thay đổi về quy mô và kết cấu của vốn chủ sở hữu và vốn vay của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4. Doanh nghiệp được trình bày luồng tiền từ các hoạt động kinh doanh, hoạt động đầu tư và hoạt động tài chính theo cách thức phù hợp nhất với đặc điểm kinh doanh của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5. Các luồng tiền phát sinh từ các hoạt động kinh doanh, hoạt động đầu tư và hoạt động tài chính sau đây được báo cáo trên cơ sở thuần: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 tiền và chi trả tiền hộ khách hàng như tiền thuê thu hộ, chi hộ và trả lại cho chủ sở hữu tài sản;</w:t>
      </w:r>
    </w:p>
    <w:p w:rsidR="00EC22B0"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Thu tiền và chi tiền đối với các khoản có vòng quay nhanh, thời gian đáo hạn ngắn như: Mua, bán ngoại tệ; Mua, bán các khoản đầu tư; Các khoản đi vay hoặc cho vay ngắn hạn khác có thời hạn thanh toán không quá 3 tháng.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6. Các luồng tiền phát sinh từ các giao dịch bằng ngoại tệ phải được quy đổi ra đồng tiền chính thức sử dụng trong ghi sổ kế toán và lập Báo cáo tài chính theo tỷ giá hối đoái tại thời điểm phát sinh giao dịch.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7. Các giao dịch về đầu tư và tài chính không trực tiếp sử dụng tiền hay các khoản tương đương tiền không được trình bày trong Báo cáo lưu chuyển tiền tệ, Ví dụ:</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Việc mua tài sản bằng cách nhận các khoản nợ liên quan trực tiếp hoặc thông qua nghiệp vụ cho thuê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Việc mua một doanh nghiệp thông qua phát hành cổ phiếu;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Việc chuyển nợ thành vốn chủ sở hữu.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8. Các khoản mục tiền và tương đương tiền đầu kỳ và cuối kỳ, ảnh hưởng của thay đổi tỷ giá hối đoái quy đổi tiền và các khoản tương đương tiền bằng ngoại tệ hiện có cuối kỳ phải được trình bày thành các chỉ tiêu riêng biệt trên Báo cáo lưu chuyển tiền tệ để đối chiếu số liệu với các khoản mục tương ứng trên Bảng Cân đối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9. Doanh nghiệp phải trình bày giá trị và lý do của các khoản tiền và tương đương tiền có số dư cuối kỳ lớn do doanh nghiệp nắm giữ nhưng không được sử dụng do có sự hạn chế của pháp luật hoặc các ràng buộc khác mà doanh nghiệp phải thực hiện.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10. Trường hợp doanh nghiệp đi vay để thanh toán thẳng cho nhà thầu, người cung cấp hàng hoá, dịch vụ (tiền vay được chuyển thẳng từ bên cho vay sang nhà thầu, người cung cấp mà không chuyển qua tài khoản của doanh nghiệp) thì doanh nghiệp vẫn phải trình bày trên báo cáo lưu chuyển tiền tệ, cụ thể:</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tiền đi vay được trình bày là luồng tiền vào của hoạt động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Số tiền trả cho người cung cấp hàng hoá, dịch vụ hoặc trả cho nhà thầu được trình bày là luồng tiền ra từ hoạt động kinh doanh hoặc hoạt động đầu tư tùy thuộc vào từng giao dịch.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11. Trường hợp doanh nghiệp phát sinh khoản thanh toán bù trừ với cùng một đối tượng, việc trình bày báo cáo lưu chuyển tiền tệ được thực hiện theo nguyên tắc: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việc thanh toán bù trừ liên quan đến các giao dịch được phân loại trong cùng một luồng tiền thì được trình bày trên cơ sở thuần (ví dụ trong giao dịch hàng đổi hàng không tương tự…);</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Nếu việc thanh toán bù trừ liên quan đến các giao dịch được phân loại trong các luồng tiền khác nhau thì doanh nghiệp không được trình bày trên cơ sở thuần mà phải trình bày riêng rẽ giá trị của từng giao dịch (Ví dụ bù trừ tiền bán hàng phải thu với khoản đi vay…).</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12. Đối với luồng tiền từ giao dịch mua, bán lại trái phiếu chính phủ và các giao dịch REPO chứng khoán: Bên bán trình bày là luồng tiền từ hoạt động tài chính; Bên mua trình bày là luồng tiền từ hoạt động đầu tư.</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7.5.5. Cơ sở và phương pháp lập Báo cáo lưu chuyển tiền tệ</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Việc lập Báo cáo lưu chuyển tiền tệ được căn cứ vào: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Bảng Cân đối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 Báo cáo kết quả hoạt động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Bản thuyết minh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Báo cáo lưu chuyển tiền tệ kỳ trước;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tài liệu kế toán khác, như: Sổ kế toán tổng hợp, sổ kế toán chi tiết các tài khoản “Tiền mặt”, “Tiền gửi Ngân hàng”, “Tiền đang chuyển”; Sổ kế toán tổng hợp và sổ kế toán chi tiết của các tài khoản liên quan khác, bảng tính và phân bổ khấu hao TSCĐ và các tài liệu kế toán chi tiết khác...</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7.6. Thuyết minh báo cáo tài chính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7.6.1. Khái niệm</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Bản thuyết minh báo cáo tài chính là một bộ phận hợp thành không thể tách rời của BCTC, dùng để phân tích chi tiết các thông tin số liệu đã được trình bày trong bảng cân đối kế toán, báo cáo kết quả hoạt động kinh doanh, báo cáo lưu chuyển tiền tệ.</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7.6.2. Mục đích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Bản thuyết minh Báo cáo tài chính là một bộ phận hợp thành không thể tách rời của Báo cáo tài chính doanh nghiệp dùng để mô tả mang tính tường thuật hoặc phân tích chi tiết các thông tin số liệu đã được trình bày trong Bảng Cân đối kế toán, Báo cáo kết quả hoạt động kinh doanh, Báo cáo lưu chuyển tiền tệ cũng như các thông tin cần thiết khác theo yêu cầu của các chuẩn mực kế toán cụ thể.</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Bản thuyết minh Báo cáo tài chính cũng có thể trình bày những thông tin khác nếu doanh nghiệp xét thấy cần thiết cho việc trình bày trung thực, hợp lý Báo cáo tài chính.</w:t>
      </w:r>
    </w:p>
    <w:p w:rsidR="004907A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7.6.3. Kết cấu</w:t>
      </w:r>
    </w:p>
    <w:p w:rsidR="009C609A" w:rsidRPr="00FA31E2" w:rsidRDefault="009C609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BẢN THUYẾT MINH BÁO CÁO TÀI CHÍNH</w:t>
      </w:r>
    </w:p>
    <w:p w:rsidR="009C609A" w:rsidRPr="00FA31E2" w:rsidRDefault="009C609A" w:rsidP="00AD7D62">
      <w:pPr>
        <w:ind w:left="142"/>
        <w:jc w:val="center"/>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Năm ....(1)</w:t>
      </w:r>
    </w:p>
    <w:p w:rsidR="009C609A" w:rsidRPr="00FA31E2" w:rsidRDefault="009C609A" w:rsidP="00AD7D62">
      <w:pPr>
        <w:ind w:left="142"/>
        <w:jc w:val="both"/>
        <w:rPr>
          <w:rFonts w:ascii="Times New Roman" w:hAnsi="Times New Roman" w:cs="Times New Roman"/>
          <w:noProof/>
          <w:sz w:val="24"/>
          <w:szCs w:val="24"/>
          <w:lang w:val="vi-VN"/>
        </w:rPr>
      </w:pP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I.Đặc điểm hoạt động của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Hình thức sở hữu vốn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Lĩnh vực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Ngành nghề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Chu kỳ sản xuất, kinh doanh thông thường.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Đặc điểm hoạt động của doanh nghiệp trong năm tài chính có ảnh hưởng đến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Cấu trúc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Danh sách các công ty con;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Danh sách các công ty liên doanh, liên kết;</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Danh sách các đơn vị trực thuộc không có tư cách pháp nhân hạch toán phụ thuộc.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II. Kỳ kế toán, đơn vị tiền tệ sử dụng trong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Kỳ kế toán năm (bắt đầu từ ngày..../..../.... kết thúc vào ngày ..../..../...).</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Đơn vị tiền tệ sử dụng trong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III. Chuẩn mực và Chế độ kế toán áp dụng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Chế độ kế toán áp dụng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Tuyên bố về việc tuân thủ Chuẩn mực kế toán và Chế độ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IV. Các chính sách kế toán áp dụng (trong trường hợp doanh nghiệp hoạt động liên tục)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chuyển đổi Báo cáo tài chính lập bằng ngoại tệ sang Đồng Việt Nam (Trường hợp đồng tiền ghi sổ kế toán khác với Đồng Việt Nam); Ảnh hưởng (nếu có) do việc chuyển đổi Báo cáo tài chính từ đồng ngoại tệ sang Đồng Việt Nam.</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loại tỷ giá hối đoái áp dụng trong kế toán.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xác định lãi suất thực tế (lãi suất hiệu lực) dùng để chiết khấu dòng tiền.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các khoản tiền và các khoản tương đương tiền.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các khoản đầu tư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Chứng khoán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Các khoản đầu tư nắm giữ đến ngày đáo hạn;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Các khoản cho vay;</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 Đầu tư vào công ty con; công ty liên doanh, liên kết;</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đ) Đầu tư vào công cụ vốn của đơn vị khác;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e) Các phương pháp kế toán đối với các giao dịch khác liên quan đến đầu tư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nợ phải thu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hàng tồn kho: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tắc ghi nhận hàng tồn kho;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Phương pháp tính giá trị hàng tồn kho;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Phương pháp hạch toán hàng tồn kho;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Phương pháp lập dự phòng giảm giá hàng tồn kho.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và các khấu hao TSCĐ, TSCĐ thuê tài chính, bất động sản đầu tư:</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các hợp đồng hợp tác kinh doanh.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thuế TNDN hoãn lại.</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chi phí trả trước.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nợ phải trả.</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vay và nợ phải trả thuê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và vốn hóa các khoản chi phí đi vay.</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lastRenderedPageBreak/>
        <w:t>Nguyên tắc ghi nhận chi phí phải trả.</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và phương pháp ghi nhận các khoản dự phòng phải trả.</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doanh thu chưa thực hiện.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trái phiếu chuyển đổi.</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ghi nhận vốn chủ sở hữu: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tắc ghi nhận vốn góp của chủ sở hữu, thặng dư vốn cổ phần, quyền chọn trái phiếu chuyển đổi, vốn khác của chủ sở hữu.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tắc ghi nhận chênh lệch đánh giá lại tài sản.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tắc ghi nhận chênh lệch tỷ giá.</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Nguyên tắc ghi nhận lợi nhuận chưa phân phối.</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và phương pháp ghi nhận doanh thu: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bán hàng;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cung cấp dịch vụ;</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hoạt động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Doanh thu hợp đồng xây dựng.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Thu nhập khác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các khoản giảm trừ doanh thu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giá vốn hàng bán.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chi phí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kế toán chi phí bán hàng, chi phí quản lý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và phương pháp ghi nhận chi phí thuế thu nhập doanh nghiệp hiện hành, chi phí thuế thu nhập doanh nghiệp hoãn lại.</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Các nguyên tắc và phương pháp kế toán khác.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V. Các chính sách kế toán áp dụng (trong trường hợp doanh nghiệp không đáp ứng giả định hoạt động liên tục)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Có tái phân loại tài sản dài hạn và nợ phải trả dài hạn thành ngắn hạn không?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xác định giá trị từng loại tài sản và nợ phải trả (theo giá trị thuần có thể thực hiện được, giá trị có thể thu hồi, giá trị hợp lý, giá trị hiện tại, giá hiện hành...)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Nguyên tắc xử lý tài chính đối với:</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khoản dự phòng;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Chênh lệch đánh giá lại tài sản và chênh lệch tỷ giá (còn đang phản ánh trên Bảng cân đối kế toán – nếu có).</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w:t>
      </w:r>
    </w:p>
    <w:p w:rsidR="009C609A"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lastRenderedPageBreak/>
        <w:t>7.6.4. Nguyên tắc lập và trình bày Thuyết minh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a) Khi lập Báo cáo tài chính năm, doanh nghiệp phải lập Bản thuyết minh Báo cáo tài chính theo đúng quy định của Chuẩn mực kế toán “Trình bày Báo cáo tài chính” và hướng dẫn tại Chế độ Báo cáo tài chính này.</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b) Khi lập Báo cáo tài chính giữa niên độ (kể cả dạng đầy đủ và dạng tóm lược) doanh nghiệp phải lập Bản thuyết minh Báo cáo tài chính chọn lọc theo quy định của Chuẩn mực kế toán “Báo cáo tài chính giữa niên độ” và Thông tư hướng dẫn chuẩn mực.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c) Bản thuyết minh Báo cáo tài chính của doanh nghiệp phải trình bày những nội dung dưới đây:</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Các thông tin về cơ sở lập và trình bày Báo cáo tài chính và các chính sách kế toán cụ thể được chọn và áp dụng đối với các giao dịch và các sự kiện quan trọng;</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Trình bày các thông tin theo quy định của các chuẩn mực kế toán chưa được trình bày trong các Báo cáo tài chính khác (Các thông tin trọng yếu);</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Cung cấp thông tin bổ sung chưa được trình bày trong các Báo cáo tài chính khác, nhưng lại cần thiết cho việc trình bày trung thực và hợp lý tình hình tài chính của doanh nghiệp.</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d) Bản thuyết minh Báo cáo tài chính phải được trình bày một cách có hệ thống. Doanh nghiệp được chủ động sắp xếp số thứ tự trong thuyết minh Báo cáo tài chính theo cách thức phù hợp nhất với đặc thù của mình theo nguyên tắc mỗi khoản mục trong Bảng cân đối kế toán, Báo cáo kết quả hoạt động kinh doanh và Báo cáo lưu chuyển tiền tệ cần được đánh dấu dẫn tới các thông tin liên quan trong Bản thuyết minh Báo cáo tài chính.</w:t>
      </w:r>
    </w:p>
    <w:p w:rsidR="00647644" w:rsidRPr="00FA31E2" w:rsidRDefault="004907AA" w:rsidP="00AD7D62">
      <w:pPr>
        <w:ind w:left="142"/>
        <w:jc w:val="both"/>
        <w:rPr>
          <w:rFonts w:ascii="Times New Roman" w:hAnsi="Times New Roman" w:cs="Times New Roman"/>
          <w:b/>
          <w:bCs/>
          <w:noProof/>
          <w:sz w:val="24"/>
          <w:szCs w:val="24"/>
          <w:lang w:val="vi-VN"/>
        </w:rPr>
      </w:pPr>
      <w:r w:rsidRPr="00FA31E2">
        <w:rPr>
          <w:rFonts w:ascii="Times New Roman" w:hAnsi="Times New Roman" w:cs="Times New Roman"/>
          <w:b/>
          <w:bCs/>
          <w:noProof/>
          <w:sz w:val="24"/>
          <w:szCs w:val="24"/>
          <w:lang w:val="vi-VN"/>
        </w:rPr>
        <w:t>7.5.5. Cơ sở và phương pháp lập Thuyết minh báo cáo tài chính</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Bảng cân đối kế toán, Báo cáo kết quả hoạt động kinh doanh, Báo cáo lưu chuyển tiền tệ năm báo cáo;</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sổ kế toán tổng hợp; Sổ, thẻ kế toán chi tiết hoặc bảng tổng hợp chi tiết có liên quan;</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Bản thuyết minh Báo cáo tài chính năm trước;</w:t>
      </w:r>
    </w:p>
    <w:p w:rsidR="009C609A" w:rsidRPr="00FA31E2" w:rsidRDefault="009C609A" w:rsidP="00AD7D62">
      <w:pPr>
        <w:ind w:left="142"/>
        <w:jc w:val="both"/>
        <w:rPr>
          <w:rFonts w:ascii="Times New Roman" w:hAnsi="Times New Roman" w:cs="Times New Roman"/>
          <w:noProof/>
          <w:sz w:val="24"/>
          <w:szCs w:val="24"/>
          <w:lang w:val="vi-VN"/>
        </w:rPr>
      </w:pPr>
      <w:r w:rsidRPr="00FA31E2">
        <w:rPr>
          <w:rFonts w:ascii="Times New Roman" w:hAnsi="Times New Roman" w:cs="Times New Roman"/>
          <w:noProof/>
          <w:sz w:val="24"/>
          <w:szCs w:val="24"/>
          <w:lang w:val="vi-VN"/>
        </w:rPr>
        <w:t>- Căn cứ vào tình hình thực tế của doanh nghiệp và các tài liệu liên quan.</w:t>
      </w:r>
    </w:p>
    <w:p w:rsidR="004907AA" w:rsidRPr="00FA31E2" w:rsidRDefault="004907AA" w:rsidP="00AD7D62">
      <w:pPr>
        <w:ind w:left="142"/>
        <w:jc w:val="both"/>
        <w:rPr>
          <w:rFonts w:ascii="Times New Roman" w:hAnsi="Times New Roman" w:cs="Times New Roman"/>
          <w:noProof/>
          <w:sz w:val="24"/>
          <w:szCs w:val="24"/>
          <w:lang w:val="vi-VN"/>
        </w:rPr>
      </w:pPr>
    </w:p>
    <w:p w:rsidR="004907AA" w:rsidRPr="00FA31E2" w:rsidRDefault="004907AA" w:rsidP="00AD7D62">
      <w:pPr>
        <w:ind w:left="142"/>
        <w:jc w:val="both"/>
        <w:rPr>
          <w:rFonts w:ascii="Times New Roman" w:hAnsi="Times New Roman" w:cs="Times New Roman"/>
          <w:noProof/>
          <w:sz w:val="24"/>
          <w:szCs w:val="24"/>
          <w:lang w:val="vi-VN"/>
        </w:rPr>
      </w:pPr>
    </w:p>
    <w:p w:rsidR="004907AA" w:rsidRPr="00FA31E2" w:rsidRDefault="004907AA" w:rsidP="00AD7D62">
      <w:pPr>
        <w:ind w:left="142"/>
        <w:jc w:val="both"/>
        <w:rPr>
          <w:rFonts w:ascii="Times New Roman" w:hAnsi="Times New Roman" w:cs="Times New Roman"/>
          <w:noProof/>
          <w:sz w:val="24"/>
          <w:szCs w:val="24"/>
          <w:lang w:val="vi-VN"/>
        </w:rPr>
      </w:pPr>
    </w:p>
    <w:p w:rsidR="004907AA" w:rsidRPr="00FA31E2" w:rsidRDefault="004907AA" w:rsidP="00AD7D62">
      <w:pPr>
        <w:ind w:left="142"/>
        <w:jc w:val="both"/>
        <w:rPr>
          <w:rFonts w:ascii="Times New Roman" w:hAnsi="Times New Roman" w:cs="Times New Roman"/>
          <w:noProof/>
          <w:sz w:val="24"/>
          <w:szCs w:val="24"/>
          <w:lang w:val="vi-VN"/>
        </w:rPr>
      </w:pPr>
    </w:p>
    <w:sectPr w:rsidR="004907AA" w:rsidRPr="00FA31E2" w:rsidSect="00AD7D62">
      <w:footerReference w:type="default" r:id="rId17"/>
      <w:pgSz w:w="11907" w:h="16840" w:code="9"/>
      <w:pgMar w:top="1134"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F73" w:rsidRDefault="00724F73" w:rsidP="00450B29">
      <w:pPr>
        <w:spacing w:after="0" w:line="240" w:lineRule="auto"/>
      </w:pPr>
      <w:r>
        <w:separator/>
      </w:r>
    </w:p>
  </w:endnote>
  <w:endnote w:type="continuationSeparator" w:id="0">
    <w:p w:rsidR="00724F73" w:rsidRDefault="00724F73" w:rsidP="00450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664771"/>
      <w:docPartObj>
        <w:docPartGallery w:val="Page Numbers (Bottom of Page)"/>
        <w:docPartUnique/>
      </w:docPartObj>
    </w:sdtPr>
    <w:sdtEndPr>
      <w:rPr>
        <w:noProof/>
      </w:rPr>
    </w:sdtEndPr>
    <w:sdtContent>
      <w:p w:rsidR="00450B29" w:rsidRDefault="00450B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0B29" w:rsidRDefault="00450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F73" w:rsidRDefault="00724F73" w:rsidP="00450B29">
      <w:pPr>
        <w:spacing w:after="0" w:line="240" w:lineRule="auto"/>
      </w:pPr>
      <w:r>
        <w:separator/>
      </w:r>
    </w:p>
  </w:footnote>
  <w:footnote w:type="continuationSeparator" w:id="0">
    <w:p w:rsidR="00724F73" w:rsidRDefault="00724F73" w:rsidP="00450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pt;height:11.2pt" o:bullet="t">
        <v:imagedata r:id="rId1" o:title="msoDE40"/>
      </v:shape>
    </w:pict>
  </w:numPicBullet>
  <w:abstractNum w:abstractNumId="0" w15:restartNumberingAfterBreak="0">
    <w:nsid w:val="06FB0BF3"/>
    <w:multiLevelType w:val="hybridMultilevel"/>
    <w:tmpl w:val="2FF6392E"/>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5116A"/>
    <w:multiLevelType w:val="hybridMultilevel"/>
    <w:tmpl w:val="B1F2332E"/>
    <w:lvl w:ilvl="0" w:tplc="D8E44FB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C01A9"/>
    <w:multiLevelType w:val="hybridMultilevel"/>
    <w:tmpl w:val="9AE85E70"/>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857F0"/>
    <w:multiLevelType w:val="hybridMultilevel"/>
    <w:tmpl w:val="A4C0FEA6"/>
    <w:lvl w:ilvl="0" w:tplc="A626884E">
      <w:start w:val="5"/>
      <w:numFmt w:val="bullet"/>
      <w:lvlText w:val="-"/>
      <w:lvlJc w:val="left"/>
      <w:pPr>
        <w:ind w:left="721" w:hanging="360"/>
      </w:pPr>
      <w:rPr>
        <w:rFonts w:ascii="Helvetica" w:eastAsia="Calibri" w:hAnsi="Helvetica" w:cs="Helvetica" w:hint="default"/>
        <w:color w:val="3B3835"/>
        <w:sz w:val="15"/>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4" w15:restartNumberingAfterBreak="0">
    <w:nsid w:val="26ED79DD"/>
    <w:multiLevelType w:val="hybridMultilevel"/>
    <w:tmpl w:val="C0B8F23A"/>
    <w:lvl w:ilvl="0" w:tplc="FC82B6EC">
      <w:numFmt w:val="bullet"/>
      <w:lvlText w:val="-"/>
      <w:lvlJc w:val="left"/>
      <w:pPr>
        <w:ind w:left="720" w:hanging="360"/>
      </w:pPr>
      <w:rPr>
        <w:rFonts w:ascii="VNI-Times" w:eastAsia="Times New Roman"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21757A"/>
    <w:multiLevelType w:val="hybridMultilevel"/>
    <w:tmpl w:val="287A15D2"/>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06352"/>
    <w:multiLevelType w:val="hybridMultilevel"/>
    <w:tmpl w:val="2B666D24"/>
    <w:lvl w:ilvl="0" w:tplc="A626884E">
      <w:start w:val="5"/>
      <w:numFmt w:val="bullet"/>
      <w:lvlText w:val="-"/>
      <w:lvlJc w:val="left"/>
      <w:pPr>
        <w:ind w:left="709" w:hanging="360"/>
      </w:pPr>
      <w:rPr>
        <w:rFonts w:ascii="Helvetica" w:eastAsia="Calibri" w:hAnsi="Helvetica" w:cs="Helvetica" w:hint="default"/>
        <w:color w:val="3B3835"/>
        <w:sz w:val="15"/>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7" w15:restartNumberingAfterBreak="0">
    <w:nsid w:val="37A15581"/>
    <w:multiLevelType w:val="hybridMultilevel"/>
    <w:tmpl w:val="C228083A"/>
    <w:lvl w:ilvl="0" w:tplc="D8E44FB0">
      <w:numFmt w:val="bullet"/>
      <w:lvlText w:val="-"/>
      <w:lvlJc w:val="left"/>
      <w:pPr>
        <w:ind w:left="788" w:hanging="360"/>
      </w:pPr>
      <w:rPr>
        <w:rFonts w:ascii="Times New Roman" w:eastAsia="Calibri" w:hAnsi="Times New Roman" w:cs="Times New Roman"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8" w15:restartNumberingAfterBreak="0">
    <w:nsid w:val="396B7409"/>
    <w:multiLevelType w:val="hybridMultilevel"/>
    <w:tmpl w:val="B84E3F20"/>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803331"/>
    <w:multiLevelType w:val="hybridMultilevel"/>
    <w:tmpl w:val="3F4A8AE4"/>
    <w:lvl w:ilvl="0" w:tplc="A626884E">
      <w:start w:val="5"/>
      <w:numFmt w:val="bullet"/>
      <w:lvlText w:val="-"/>
      <w:lvlJc w:val="left"/>
      <w:pPr>
        <w:ind w:left="1665" w:hanging="360"/>
      </w:pPr>
      <w:rPr>
        <w:rFonts w:ascii="Helvetica" w:eastAsia="Calibri" w:hAnsi="Helvetica" w:cs="Helvetica" w:hint="default"/>
        <w:color w:val="3B3835"/>
        <w:sz w:val="15"/>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0" w15:restartNumberingAfterBreak="0">
    <w:nsid w:val="3E156BD7"/>
    <w:multiLevelType w:val="hybridMultilevel"/>
    <w:tmpl w:val="EA7E9C5C"/>
    <w:lvl w:ilvl="0" w:tplc="A626884E">
      <w:start w:val="5"/>
      <w:numFmt w:val="bullet"/>
      <w:lvlText w:val="-"/>
      <w:lvlJc w:val="left"/>
      <w:pPr>
        <w:ind w:left="721" w:hanging="360"/>
      </w:pPr>
      <w:rPr>
        <w:rFonts w:ascii="Helvetica" w:eastAsia="Calibri" w:hAnsi="Helvetica" w:cs="Helvetica" w:hint="default"/>
        <w:color w:val="3B3835"/>
        <w:sz w:val="15"/>
      </w:rPr>
    </w:lvl>
    <w:lvl w:ilvl="1" w:tplc="A626884E">
      <w:start w:val="5"/>
      <w:numFmt w:val="bullet"/>
      <w:lvlText w:val="-"/>
      <w:lvlJc w:val="left"/>
      <w:pPr>
        <w:ind w:left="1441" w:hanging="360"/>
      </w:pPr>
      <w:rPr>
        <w:rFonts w:ascii="Helvetica" w:eastAsia="Calibri" w:hAnsi="Helvetica" w:cs="Helvetica" w:hint="default"/>
        <w:color w:val="3B3835"/>
        <w:sz w:val="15"/>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1" w15:restartNumberingAfterBreak="0">
    <w:nsid w:val="43542A4A"/>
    <w:multiLevelType w:val="hybridMultilevel"/>
    <w:tmpl w:val="3A58A73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B1F3A0B"/>
    <w:multiLevelType w:val="hybridMultilevel"/>
    <w:tmpl w:val="024A0CAE"/>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9C550B"/>
    <w:multiLevelType w:val="hybridMultilevel"/>
    <w:tmpl w:val="ECD2F4F8"/>
    <w:lvl w:ilvl="0" w:tplc="D8E44FB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654104"/>
    <w:multiLevelType w:val="hybridMultilevel"/>
    <w:tmpl w:val="D9447CEE"/>
    <w:lvl w:ilvl="0" w:tplc="A626884E">
      <w:start w:val="5"/>
      <w:numFmt w:val="bullet"/>
      <w:lvlText w:val="-"/>
      <w:lvlJc w:val="left"/>
      <w:pPr>
        <w:ind w:left="720" w:hanging="360"/>
      </w:pPr>
      <w:rPr>
        <w:rFonts w:ascii="Helvetica" w:eastAsia="Calibri" w:hAnsi="Helvetica" w:cs="Helvetica" w:hint="default"/>
        <w:color w:val="3B3835"/>
        <w:sz w:val="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AB1BD9"/>
    <w:multiLevelType w:val="hybridMultilevel"/>
    <w:tmpl w:val="1234A3CE"/>
    <w:lvl w:ilvl="0" w:tplc="A626884E">
      <w:start w:val="5"/>
      <w:numFmt w:val="bullet"/>
      <w:lvlText w:val="-"/>
      <w:lvlJc w:val="left"/>
      <w:pPr>
        <w:ind w:left="1600" w:hanging="360"/>
      </w:pPr>
      <w:rPr>
        <w:rFonts w:ascii="Helvetica" w:eastAsia="Calibri" w:hAnsi="Helvetica" w:cs="Helvetica" w:hint="default"/>
        <w:color w:val="3B3835"/>
        <w:sz w:val="15"/>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54AF158A"/>
    <w:multiLevelType w:val="hybridMultilevel"/>
    <w:tmpl w:val="1736F0B0"/>
    <w:lvl w:ilvl="0" w:tplc="A626884E">
      <w:start w:val="5"/>
      <w:numFmt w:val="bullet"/>
      <w:lvlText w:val="-"/>
      <w:lvlJc w:val="left"/>
      <w:pPr>
        <w:ind w:left="709" w:hanging="360"/>
      </w:pPr>
      <w:rPr>
        <w:rFonts w:ascii="Helvetica" w:eastAsia="Calibri" w:hAnsi="Helvetica" w:cs="Helvetica" w:hint="default"/>
        <w:color w:val="3B3835"/>
        <w:sz w:val="15"/>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17" w15:restartNumberingAfterBreak="0">
    <w:nsid w:val="5DC4669B"/>
    <w:multiLevelType w:val="hybridMultilevel"/>
    <w:tmpl w:val="79FE9C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BC7A72"/>
    <w:multiLevelType w:val="hybridMultilevel"/>
    <w:tmpl w:val="805CC504"/>
    <w:lvl w:ilvl="0" w:tplc="A626884E">
      <w:start w:val="5"/>
      <w:numFmt w:val="bullet"/>
      <w:lvlText w:val="-"/>
      <w:lvlJc w:val="left"/>
      <w:pPr>
        <w:ind w:left="709" w:hanging="360"/>
      </w:pPr>
      <w:rPr>
        <w:rFonts w:ascii="Helvetica" w:eastAsia="Calibri" w:hAnsi="Helvetica" w:cs="Helvetica" w:hint="default"/>
        <w:color w:val="3B3835"/>
        <w:sz w:val="15"/>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19" w15:restartNumberingAfterBreak="0">
    <w:nsid w:val="62D252A5"/>
    <w:multiLevelType w:val="hybridMultilevel"/>
    <w:tmpl w:val="849CEC1A"/>
    <w:lvl w:ilvl="0" w:tplc="A626884E">
      <w:start w:val="5"/>
      <w:numFmt w:val="bullet"/>
      <w:lvlText w:val="-"/>
      <w:lvlJc w:val="left"/>
      <w:pPr>
        <w:ind w:left="698" w:hanging="360"/>
      </w:pPr>
      <w:rPr>
        <w:rFonts w:ascii="Helvetica" w:eastAsia="Calibri" w:hAnsi="Helvetica" w:cs="Helvetica" w:hint="default"/>
        <w:color w:val="3B3835"/>
        <w:sz w:val="15"/>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20" w15:restartNumberingAfterBreak="0">
    <w:nsid w:val="6F776B01"/>
    <w:multiLevelType w:val="hybridMultilevel"/>
    <w:tmpl w:val="69CE79B6"/>
    <w:lvl w:ilvl="0" w:tplc="A626884E">
      <w:start w:val="5"/>
      <w:numFmt w:val="bullet"/>
      <w:lvlText w:val="-"/>
      <w:lvlJc w:val="left"/>
      <w:pPr>
        <w:ind w:left="1440" w:hanging="360"/>
      </w:pPr>
      <w:rPr>
        <w:rFonts w:ascii="Helvetica" w:eastAsia="Calibri" w:hAnsi="Helvetica" w:cs="Helvetica" w:hint="default"/>
        <w:color w:val="3B3835"/>
        <w:sz w:val="15"/>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01861129">
    <w:abstractNumId w:val="4"/>
  </w:num>
  <w:num w:numId="2" w16cid:durableId="130709238">
    <w:abstractNumId w:val="11"/>
  </w:num>
  <w:num w:numId="3" w16cid:durableId="1889023709">
    <w:abstractNumId w:val="13"/>
  </w:num>
  <w:num w:numId="4" w16cid:durableId="36391180">
    <w:abstractNumId w:val="17"/>
  </w:num>
  <w:num w:numId="5" w16cid:durableId="293869124">
    <w:abstractNumId w:val="12"/>
  </w:num>
  <w:num w:numId="6" w16cid:durableId="1843200268">
    <w:abstractNumId w:val="0"/>
  </w:num>
  <w:num w:numId="7" w16cid:durableId="585069383">
    <w:abstractNumId w:val="8"/>
  </w:num>
  <w:num w:numId="8" w16cid:durableId="78210493">
    <w:abstractNumId w:val="7"/>
  </w:num>
  <w:num w:numId="9" w16cid:durableId="2091147528">
    <w:abstractNumId w:val="1"/>
  </w:num>
  <w:num w:numId="10" w16cid:durableId="1029837087">
    <w:abstractNumId w:val="20"/>
  </w:num>
  <w:num w:numId="11" w16cid:durableId="1316297620">
    <w:abstractNumId w:val="2"/>
  </w:num>
  <w:num w:numId="12" w16cid:durableId="637606688">
    <w:abstractNumId w:val="18"/>
  </w:num>
  <w:num w:numId="13" w16cid:durableId="1316185342">
    <w:abstractNumId w:val="16"/>
  </w:num>
  <w:num w:numId="14" w16cid:durableId="599144793">
    <w:abstractNumId w:val="3"/>
  </w:num>
  <w:num w:numId="15" w16cid:durableId="1511800759">
    <w:abstractNumId w:val="6"/>
  </w:num>
  <w:num w:numId="16" w16cid:durableId="94332079">
    <w:abstractNumId w:val="10"/>
  </w:num>
  <w:num w:numId="17" w16cid:durableId="1679893702">
    <w:abstractNumId w:val="9"/>
  </w:num>
  <w:num w:numId="18" w16cid:durableId="1914924162">
    <w:abstractNumId w:val="5"/>
  </w:num>
  <w:num w:numId="19" w16cid:durableId="1994605541">
    <w:abstractNumId w:val="15"/>
  </w:num>
  <w:num w:numId="20" w16cid:durableId="511452922">
    <w:abstractNumId w:val="19"/>
  </w:num>
  <w:num w:numId="21" w16cid:durableId="20193125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7AA"/>
    <w:rsid w:val="00071E23"/>
    <w:rsid w:val="00075A45"/>
    <w:rsid w:val="001172E2"/>
    <w:rsid w:val="00153AAE"/>
    <w:rsid w:val="001E6623"/>
    <w:rsid w:val="00204CAF"/>
    <w:rsid w:val="00276A8F"/>
    <w:rsid w:val="00325046"/>
    <w:rsid w:val="003467C1"/>
    <w:rsid w:val="0036141C"/>
    <w:rsid w:val="003F64A0"/>
    <w:rsid w:val="00423F53"/>
    <w:rsid w:val="00446BFC"/>
    <w:rsid w:val="00450B29"/>
    <w:rsid w:val="004907AA"/>
    <w:rsid w:val="004922D1"/>
    <w:rsid w:val="004B5E68"/>
    <w:rsid w:val="00546671"/>
    <w:rsid w:val="005F04B7"/>
    <w:rsid w:val="006017B5"/>
    <w:rsid w:val="006409B7"/>
    <w:rsid w:val="00647644"/>
    <w:rsid w:val="00666A7E"/>
    <w:rsid w:val="006A1FA8"/>
    <w:rsid w:val="006E7984"/>
    <w:rsid w:val="00721F49"/>
    <w:rsid w:val="00724F73"/>
    <w:rsid w:val="007A1045"/>
    <w:rsid w:val="00881DB6"/>
    <w:rsid w:val="008836DB"/>
    <w:rsid w:val="008E46AC"/>
    <w:rsid w:val="0091517E"/>
    <w:rsid w:val="009639FF"/>
    <w:rsid w:val="009809B0"/>
    <w:rsid w:val="009C609A"/>
    <w:rsid w:val="00AA7D82"/>
    <w:rsid w:val="00AB058F"/>
    <w:rsid w:val="00AD7D62"/>
    <w:rsid w:val="00AF2034"/>
    <w:rsid w:val="00BE619D"/>
    <w:rsid w:val="00CA2F68"/>
    <w:rsid w:val="00D84045"/>
    <w:rsid w:val="00D87938"/>
    <w:rsid w:val="00DB6C32"/>
    <w:rsid w:val="00E03066"/>
    <w:rsid w:val="00E12D42"/>
    <w:rsid w:val="00EC22B0"/>
    <w:rsid w:val="00ED2D49"/>
    <w:rsid w:val="00F46DE0"/>
    <w:rsid w:val="00F477A5"/>
    <w:rsid w:val="00FA3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0C73F"/>
  <w15:chartTrackingRefBased/>
  <w15:docId w15:val="{E5BEDC67-E985-4249-AA27-918EEF34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F203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unhideWhenUsed/>
    <w:rsid w:val="00276A8F"/>
    <w:pPr>
      <w:spacing w:after="0" w:line="240" w:lineRule="auto"/>
    </w:pPr>
    <w:rPr>
      <w:rFonts w:ascii="Consolas" w:eastAsia="MS Mincho" w:hAnsi="Consolas" w:cs="Times New Roman"/>
      <w:sz w:val="21"/>
      <w:szCs w:val="21"/>
    </w:rPr>
  </w:style>
  <w:style w:type="character" w:customStyle="1" w:styleId="PlainTextChar">
    <w:name w:val="Plain Text Char"/>
    <w:basedOn w:val="DefaultParagraphFont"/>
    <w:link w:val="PlainText"/>
    <w:rsid w:val="00276A8F"/>
    <w:rPr>
      <w:rFonts w:ascii="Consolas" w:eastAsia="MS Mincho" w:hAnsi="Consolas" w:cs="Times New Roman"/>
      <w:sz w:val="21"/>
      <w:szCs w:val="21"/>
    </w:rPr>
  </w:style>
  <w:style w:type="table" w:styleId="TableGrid">
    <w:name w:val="Table Grid"/>
    <w:basedOn w:val="TableNormal"/>
    <w:uiPriority w:val="39"/>
    <w:rsid w:val="00546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 Char Char"/>
    <w:basedOn w:val="Normal"/>
    <w:link w:val="BodyTextChar"/>
    <w:rsid w:val="00546671"/>
    <w:pPr>
      <w:spacing w:after="0" w:line="240" w:lineRule="auto"/>
      <w:jc w:val="both"/>
    </w:pPr>
    <w:rPr>
      <w:rFonts w:ascii=".VnTime" w:eastAsia="Times New Roman" w:hAnsi=".VnTime" w:cs="Times New Roman"/>
      <w:sz w:val="28"/>
      <w:szCs w:val="28"/>
    </w:rPr>
  </w:style>
  <w:style w:type="character" w:customStyle="1" w:styleId="BodyTextChar">
    <w:name w:val="Body Text Char"/>
    <w:aliases w:val=" Char Char Char"/>
    <w:basedOn w:val="DefaultParagraphFont"/>
    <w:link w:val="BodyText"/>
    <w:rsid w:val="00546671"/>
    <w:rPr>
      <w:rFonts w:ascii=".VnTime" w:eastAsia="Times New Roman" w:hAnsi=".VnTime" w:cs="Times New Roman"/>
      <w:sz w:val="28"/>
      <w:szCs w:val="28"/>
    </w:rPr>
  </w:style>
  <w:style w:type="paragraph" w:customStyle="1" w:styleId="coChar">
    <w:name w:val="co Char"/>
    <w:basedOn w:val="Normal"/>
    <w:rsid w:val="003467C1"/>
    <w:pPr>
      <w:widowControl w:val="0"/>
      <w:spacing w:before="60" w:after="60" w:line="264" w:lineRule="auto"/>
      <w:ind w:left="2637" w:hanging="1361"/>
      <w:jc w:val="both"/>
    </w:pPr>
    <w:rPr>
      <w:rFonts w:ascii=".VnCentury Schoolbook" w:eastAsia="Times New Roman" w:hAnsi=".VnCentury Schoolbook" w:cs="Times New Roman"/>
      <w:color w:val="000000"/>
    </w:rPr>
  </w:style>
  <w:style w:type="paragraph" w:styleId="ListParagraph">
    <w:name w:val="List Paragraph"/>
    <w:basedOn w:val="Normal"/>
    <w:qFormat/>
    <w:rsid w:val="003467C1"/>
    <w:pPr>
      <w:ind w:left="720"/>
      <w:contextualSpacing/>
    </w:pPr>
  </w:style>
  <w:style w:type="paragraph" w:customStyle="1" w:styleId="1chinhtrangChar">
    <w:name w:val="1 chinh trang Char"/>
    <w:basedOn w:val="Normal"/>
    <w:link w:val="1chinhtrangCharChar"/>
    <w:rsid w:val="00DB6C32"/>
    <w:pPr>
      <w:widowControl w:val="0"/>
      <w:spacing w:before="60" w:after="60" w:line="264" w:lineRule="auto"/>
      <w:ind w:left="425" w:firstLineChars="200" w:firstLine="567"/>
      <w:jc w:val="both"/>
    </w:pPr>
    <w:rPr>
      <w:rFonts w:ascii=".VnCentury Schoolbook" w:eastAsia="Times New Roman" w:hAnsi=".VnCentury Schoolbook" w:cs="Times New Roman"/>
      <w:color w:val="000000"/>
      <w:sz w:val="20"/>
      <w:szCs w:val="20"/>
      <w:lang w:val="x-none" w:eastAsia="x-none"/>
    </w:rPr>
  </w:style>
  <w:style w:type="character" w:customStyle="1" w:styleId="1chinhtrangCharChar">
    <w:name w:val="1 chinh trang Char Char"/>
    <w:link w:val="1chinhtrangChar"/>
    <w:rsid w:val="00DB6C32"/>
    <w:rPr>
      <w:rFonts w:ascii=".VnCentury Schoolbook" w:eastAsia="Times New Roman" w:hAnsi=".VnCentury Schoolbook" w:cs="Times New Roman"/>
      <w:color w:val="000000"/>
      <w:sz w:val="20"/>
      <w:szCs w:val="20"/>
      <w:lang w:val="x-none" w:eastAsia="x-none"/>
    </w:rPr>
  </w:style>
  <w:style w:type="paragraph" w:styleId="Caption">
    <w:name w:val="caption"/>
    <w:basedOn w:val="Normal"/>
    <w:next w:val="Normal"/>
    <w:qFormat/>
    <w:rsid w:val="005F04B7"/>
    <w:pPr>
      <w:autoSpaceDE w:val="0"/>
      <w:autoSpaceDN w:val="0"/>
      <w:spacing w:after="0" w:line="240" w:lineRule="auto"/>
      <w:jc w:val="center"/>
    </w:pPr>
    <w:rPr>
      <w:rFonts w:ascii=".VnTime" w:eastAsia="Times New Roman" w:hAnsi=".VnTime" w:cs=".VnTime"/>
      <w:b/>
      <w:bCs/>
      <w:color w:val="000000"/>
      <w:sz w:val="28"/>
      <w:szCs w:val="28"/>
    </w:rPr>
  </w:style>
  <w:style w:type="paragraph" w:styleId="Header">
    <w:name w:val="header"/>
    <w:basedOn w:val="Normal"/>
    <w:link w:val="HeaderChar"/>
    <w:uiPriority w:val="99"/>
    <w:unhideWhenUsed/>
    <w:rsid w:val="00450B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0B29"/>
  </w:style>
  <w:style w:type="paragraph" w:styleId="Footer">
    <w:name w:val="footer"/>
    <w:basedOn w:val="Normal"/>
    <w:link w:val="FooterChar"/>
    <w:uiPriority w:val="99"/>
    <w:unhideWhenUsed/>
    <w:rsid w:val="00450B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B29"/>
  </w:style>
  <w:style w:type="paragraph" w:styleId="BodyTextIndent">
    <w:name w:val="Body Text Indent"/>
    <w:basedOn w:val="Normal"/>
    <w:link w:val="BodyTextIndentChar"/>
    <w:uiPriority w:val="99"/>
    <w:semiHidden/>
    <w:unhideWhenUsed/>
    <w:rsid w:val="003F64A0"/>
    <w:pPr>
      <w:spacing w:after="120"/>
      <w:ind w:left="283"/>
    </w:pPr>
  </w:style>
  <w:style w:type="character" w:customStyle="1" w:styleId="BodyTextIndentChar">
    <w:name w:val="Body Text Indent Char"/>
    <w:basedOn w:val="DefaultParagraphFont"/>
    <w:link w:val="BodyTextIndent"/>
    <w:uiPriority w:val="99"/>
    <w:semiHidden/>
    <w:rsid w:val="003F64A0"/>
  </w:style>
  <w:style w:type="paragraph" w:customStyle="1" w:styleId="1chinhtrangChar1CharChar">
    <w:name w:val="1 chinh trang Char1 Char Char"/>
    <w:basedOn w:val="Normal"/>
    <w:link w:val="1chinhtrangChar1CharCharChar"/>
    <w:rsid w:val="003F64A0"/>
    <w:pPr>
      <w:widowControl w:val="0"/>
      <w:spacing w:before="60" w:after="60" w:line="264" w:lineRule="auto"/>
      <w:ind w:firstLine="567"/>
      <w:jc w:val="both"/>
    </w:pPr>
    <w:rPr>
      <w:rFonts w:ascii=".VnCentury Schoolbook" w:eastAsia="Times New Roman" w:hAnsi=".VnCentury Schoolbook" w:cs="Times New Roman"/>
      <w:color w:val="000000"/>
    </w:rPr>
  </w:style>
  <w:style w:type="character" w:customStyle="1" w:styleId="1chinhtrangChar1CharCharChar">
    <w:name w:val="1 chinh trang Char1 Char Char Char"/>
    <w:link w:val="1chinhtrangChar1CharChar"/>
    <w:rsid w:val="003F64A0"/>
    <w:rPr>
      <w:rFonts w:ascii=".VnCentury Schoolbook" w:eastAsia="Times New Roman" w:hAnsi=".VnCentury Schoolbook" w:cs="Times New Roman"/>
      <w:color w:val="000000"/>
    </w:rPr>
  </w:style>
  <w:style w:type="paragraph" w:customStyle="1" w:styleId="Style1chinhtrangChar1BoldCharChar">
    <w:name w:val="Style 1 chinh trang Char1 + Bold Char Char"/>
    <w:basedOn w:val="1chinhtrangChar1CharChar"/>
    <w:link w:val="Style1chinhtrangChar1BoldCharCharChar"/>
    <w:rsid w:val="003F64A0"/>
    <w:rPr>
      <w:b/>
      <w:bCs/>
    </w:rPr>
  </w:style>
  <w:style w:type="character" w:customStyle="1" w:styleId="Style1chinhtrangChar1BoldCharCharChar">
    <w:name w:val="Style 1 chinh trang Char1 + Bold Char Char Char"/>
    <w:link w:val="Style1chinhtrangChar1BoldCharChar"/>
    <w:rsid w:val="003F64A0"/>
    <w:rPr>
      <w:rFonts w:ascii=".VnCentury Schoolbook" w:eastAsia="Times New Roman" w:hAnsi=".VnCentury Schoolbook" w:cs="Times New Roman"/>
      <w:b/>
      <w:bCs/>
      <w:color w:val="000000"/>
    </w:rPr>
  </w:style>
  <w:style w:type="paragraph" w:customStyle="1" w:styleId="coCharChar">
    <w:name w:val="co Char Char"/>
    <w:basedOn w:val="Normal"/>
    <w:link w:val="coCharCharChar"/>
    <w:rsid w:val="003F64A0"/>
    <w:pPr>
      <w:widowControl w:val="0"/>
      <w:spacing w:before="60" w:after="60" w:line="264" w:lineRule="auto"/>
      <w:ind w:left="2438" w:hanging="1361"/>
      <w:jc w:val="both"/>
    </w:pPr>
    <w:rPr>
      <w:rFonts w:ascii=".VnCentury Schoolbook" w:eastAsia="Times New Roman" w:hAnsi=".VnCentury Schoolbook" w:cs="Times New Roman"/>
      <w:color w:val="000000"/>
    </w:rPr>
  </w:style>
  <w:style w:type="character" w:customStyle="1" w:styleId="coCharCharChar">
    <w:name w:val="co Char Char Char"/>
    <w:link w:val="coCharChar"/>
    <w:rsid w:val="003F64A0"/>
    <w:rPr>
      <w:rFonts w:ascii=".VnCentury Schoolbook" w:eastAsia="Times New Roman" w:hAnsi=".VnCentury Schoolbook" w:cs="Times New Roman"/>
      <w:color w:val="000000"/>
    </w:rPr>
  </w:style>
  <w:style w:type="paragraph" w:customStyle="1" w:styleId="cCharChar">
    <w:name w:val="c Char Char"/>
    <w:basedOn w:val="Normal"/>
    <w:link w:val="cCharCharChar"/>
    <w:rsid w:val="00ED2D49"/>
    <w:pPr>
      <w:widowControl w:val="0"/>
      <w:spacing w:before="60" w:after="60" w:line="264" w:lineRule="auto"/>
      <w:ind w:left="2438" w:hanging="1361"/>
      <w:jc w:val="both"/>
    </w:pPr>
    <w:rPr>
      <w:rFonts w:ascii=".VnCentury Schoolbook" w:eastAsia="Times New Roman" w:hAnsi=".VnCentury Schoolbook" w:cs="Times New Roman"/>
      <w:i/>
      <w:color w:val="000000"/>
    </w:rPr>
  </w:style>
  <w:style w:type="character" w:customStyle="1" w:styleId="cCharCharChar">
    <w:name w:val="c Char Char Char"/>
    <w:basedOn w:val="DefaultParagraphFont"/>
    <w:link w:val="cCharChar"/>
    <w:rsid w:val="00ED2D49"/>
    <w:rPr>
      <w:rFonts w:ascii=".VnCentury Schoolbook" w:eastAsia="Times New Roman" w:hAnsi=".VnCentury Schoolbook" w:cs="Times New Roman"/>
      <w:i/>
      <w:color w:val="000000"/>
    </w:rPr>
  </w:style>
  <w:style w:type="paragraph" w:customStyle="1" w:styleId="nCharCharCharChar">
    <w:name w:val="n Char Char Char Char"/>
    <w:basedOn w:val="Normal"/>
    <w:link w:val="nCharCharCharCharChar"/>
    <w:rsid w:val="00ED2D49"/>
    <w:pPr>
      <w:widowControl w:val="0"/>
      <w:spacing w:before="60" w:after="60" w:line="264" w:lineRule="auto"/>
      <w:ind w:left="1928" w:hanging="1361"/>
      <w:jc w:val="both"/>
    </w:pPr>
    <w:rPr>
      <w:rFonts w:ascii=".VnCentury Schoolbook" w:eastAsia="Times New Roman" w:hAnsi=".VnCentury Schoolbook" w:cs="Times New Roman"/>
      <w:color w:val="000000"/>
    </w:rPr>
  </w:style>
  <w:style w:type="character" w:customStyle="1" w:styleId="nCharCharCharCharChar">
    <w:name w:val="n Char Char Char Char Char"/>
    <w:link w:val="nCharCharCharChar"/>
    <w:rsid w:val="00ED2D49"/>
    <w:rPr>
      <w:rFonts w:ascii=".VnCentury Schoolbook" w:eastAsia="Times New Roman" w:hAnsi=".VnCentury Schoolbook" w:cs="Times New Roman"/>
      <w:color w:val="000000"/>
    </w:rPr>
  </w:style>
  <w:style w:type="paragraph" w:customStyle="1" w:styleId="1chinhtrangCharCharChar1Char">
    <w:name w:val="1 chinh trang Char Char Char1 Char"/>
    <w:basedOn w:val="Normal"/>
    <w:link w:val="1chinhtrangCharCharChar1CharChar"/>
    <w:rsid w:val="00ED2D49"/>
    <w:pPr>
      <w:widowControl w:val="0"/>
      <w:spacing w:before="60" w:after="60" w:line="264" w:lineRule="auto"/>
      <w:ind w:firstLine="567"/>
      <w:jc w:val="both"/>
    </w:pPr>
    <w:rPr>
      <w:rFonts w:ascii=".VnCentury Schoolbook" w:eastAsia="Times New Roman" w:hAnsi=".VnCentury Schoolbook" w:cs="Times New Roman"/>
      <w:color w:val="000000"/>
    </w:rPr>
  </w:style>
  <w:style w:type="character" w:customStyle="1" w:styleId="1chinhtrangCharCharChar1CharChar">
    <w:name w:val="1 chinh trang Char Char Char1 Char Char"/>
    <w:link w:val="1chinhtrangCharCharChar1Char"/>
    <w:rsid w:val="00ED2D49"/>
    <w:rPr>
      <w:rFonts w:ascii=".VnCentury Schoolbook" w:eastAsia="Times New Roman" w:hAnsi=".VnCentury Schoolbook" w:cs="Times New Roman"/>
      <w:color w:val="000000"/>
    </w:rPr>
  </w:style>
  <w:style w:type="paragraph" w:customStyle="1" w:styleId="6tenmucphanChar">
    <w:name w:val="6 ten muc phan Char"/>
    <w:basedOn w:val="Normal"/>
    <w:link w:val="6tenmucphanCharChar"/>
    <w:rsid w:val="00ED2D49"/>
    <w:pPr>
      <w:widowControl w:val="0"/>
      <w:spacing w:after="0" w:line="240" w:lineRule="auto"/>
      <w:jc w:val="center"/>
    </w:pPr>
    <w:rPr>
      <w:rFonts w:ascii=".VnCentury SchoolbookH" w:eastAsia="Times New Roman" w:hAnsi=".VnCentury SchoolbookH" w:cs="Times New Roman"/>
      <w:b/>
      <w:color w:val="000000"/>
    </w:rPr>
  </w:style>
  <w:style w:type="character" w:customStyle="1" w:styleId="6tenmucphanCharChar">
    <w:name w:val="6 ten muc phan Char Char"/>
    <w:link w:val="6tenmucphanChar"/>
    <w:rsid w:val="00ED2D49"/>
    <w:rPr>
      <w:rFonts w:ascii=".VnCentury SchoolbookH" w:eastAsia="Times New Roman" w:hAnsi=".VnCentury SchoolbookH" w:cs="Times New Roman"/>
      <w:b/>
      <w:color w:val="000000"/>
    </w:rPr>
  </w:style>
  <w:style w:type="paragraph" w:customStyle="1" w:styleId="1chinhtrangChar1Char">
    <w:name w:val="1 chinh trang Char1 Char"/>
    <w:basedOn w:val="Normal"/>
    <w:rsid w:val="00AA7D82"/>
    <w:pPr>
      <w:widowControl w:val="0"/>
      <w:spacing w:before="60" w:after="60" w:line="264" w:lineRule="auto"/>
      <w:ind w:firstLine="567"/>
      <w:jc w:val="both"/>
    </w:pPr>
    <w:rPr>
      <w:rFonts w:ascii=".VnCentury Schoolbook" w:eastAsia="Times New Roman" w:hAnsi=".VnCentury Schoolbook" w:cs="Times New Roman"/>
      <w:color w:val="000000"/>
    </w:rPr>
  </w:style>
  <w:style w:type="paragraph" w:styleId="BodyTextIndent3">
    <w:name w:val="Body Text Indent 3"/>
    <w:basedOn w:val="Normal"/>
    <w:link w:val="BodyTextIndent3Char"/>
    <w:uiPriority w:val="99"/>
    <w:semiHidden/>
    <w:unhideWhenUsed/>
    <w:rsid w:val="007A10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A1045"/>
    <w:rPr>
      <w:sz w:val="16"/>
      <w:szCs w:val="16"/>
    </w:rPr>
  </w:style>
  <w:style w:type="paragraph" w:customStyle="1" w:styleId="2dongcachChar">
    <w:name w:val="2 dong cach Char"/>
    <w:basedOn w:val="Normal"/>
    <w:rsid w:val="007A1045"/>
    <w:pPr>
      <w:widowControl w:val="0"/>
      <w:overflowPunct w:val="0"/>
      <w:adjustRightInd w:val="0"/>
      <w:spacing w:after="0" w:line="240" w:lineRule="auto"/>
      <w:jc w:val="center"/>
    </w:pPr>
    <w:rPr>
      <w:rFonts w:ascii=".VnCentury Schoolbook" w:eastAsia="Times New Roman" w:hAnsi=".VnCentury Schoolbook" w:cs="Times New Roman"/>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8783">
      <w:bodyDiv w:val="1"/>
      <w:marLeft w:val="0"/>
      <w:marRight w:val="0"/>
      <w:marTop w:val="0"/>
      <w:marBottom w:val="0"/>
      <w:divBdr>
        <w:top w:val="none" w:sz="0" w:space="0" w:color="auto"/>
        <w:left w:val="none" w:sz="0" w:space="0" w:color="auto"/>
        <w:bottom w:val="none" w:sz="0" w:space="0" w:color="auto"/>
        <w:right w:val="none" w:sz="0" w:space="0" w:color="auto"/>
      </w:divBdr>
    </w:div>
    <w:div w:id="530995136">
      <w:bodyDiv w:val="1"/>
      <w:marLeft w:val="0"/>
      <w:marRight w:val="0"/>
      <w:marTop w:val="0"/>
      <w:marBottom w:val="0"/>
      <w:divBdr>
        <w:top w:val="none" w:sz="0" w:space="0" w:color="auto"/>
        <w:left w:val="none" w:sz="0" w:space="0" w:color="auto"/>
        <w:bottom w:val="none" w:sz="0" w:space="0" w:color="auto"/>
        <w:right w:val="none" w:sz="0" w:space="0" w:color="auto"/>
      </w:divBdr>
    </w:div>
    <w:div w:id="863442008">
      <w:bodyDiv w:val="1"/>
      <w:marLeft w:val="0"/>
      <w:marRight w:val="0"/>
      <w:marTop w:val="0"/>
      <w:marBottom w:val="0"/>
      <w:divBdr>
        <w:top w:val="none" w:sz="0" w:space="0" w:color="auto"/>
        <w:left w:val="none" w:sz="0" w:space="0" w:color="auto"/>
        <w:bottom w:val="none" w:sz="0" w:space="0" w:color="auto"/>
        <w:right w:val="none" w:sz="0" w:space="0" w:color="auto"/>
      </w:divBdr>
    </w:div>
    <w:div w:id="120541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40.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30.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0.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143</Pages>
  <Words>42462</Words>
  <Characters>242036</Characters>
  <Application>Microsoft Office Word</Application>
  <DocSecurity>0</DocSecurity>
  <Lines>2016</Lines>
  <Paragraphs>567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luuthuy2507@outlook.com.vn</dc:creator>
  <cp:keywords/>
  <dc:description/>
  <cp:lastModifiedBy>luuthuy2507@outlook.com.vn</cp:lastModifiedBy>
  <cp:revision>43</cp:revision>
  <dcterms:created xsi:type="dcterms:W3CDTF">2022-11-30T03:40:00Z</dcterms:created>
  <dcterms:modified xsi:type="dcterms:W3CDTF">2022-12-01T14:30:00Z</dcterms:modified>
</cp:coreProperties>
</file>