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Georgia" w:hAnsi="Georgia"/>
          <w:b/>
          <w:sz w:val="72"/>
          <w:szCs w:val="72"/>
        </w:rPr>
      </w:pPr>
      <w:r>
        <w:rPr>
          <w:rFonts w:ascii="Georgia" w:hAnsi="Georgia"/>
          <w:b/>
          <w:sz w:val="48"/>
          <w:szCs w:val="48"/>
        </w:rPr>
        <w:drawing>
          <wp:inline distT="0" distB="0" distL="0" distR="0">
            <wp:extent cx="1986915" cy="19932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a:xfrm>
                      <a:off x="0" y="0"/>
                      <a:ext cx="1987459" cy="1993392"/>
                    </a:xfrm>
                    <a:prstGeom prst="rect">
                      <a:avLst/>
                    </a:prstGeom>
                    <a:noFill/>
                    <a:ln>
                      <a:noFill/>
                    </a:ln>
                  </pic:spPr>
                </pic:pic>
              </a:graphicData>
            </a:graphic>
          </wp:inline>
        </w:drawing>
      </w:r>
    </w:p>
    <w:p>
      <w:pPr>
        <w:jc w:val="center"/>
        <w:rPr>
          <w:rFonts w:ascii="Georgia" w:hAnsi="Georgia"/>
          <w:b/>
          <w:sz w:val="72"/>
          <w:szCs w:val="72"/>
        </w:rPr>
      </w:pPr>
    </w:p>
    <w:p>
      <w:pPr>
        <w:jc w:val="center"/>
        <w:rPr>
          <w:rFonts w:ascii="Arial" w:hAnsi="Arial" w:cs="Arial"/>
          <w:b/>
          <w:sz w:val="72"/>
          <w:szCs w:val="72"/>
        </w:rPr>
      </w:pPr>
      <w:r>
        <w:rPr>
          <w:rFonts w:ascii="Arial" w:hAnsi="Arial" w:cs="Arial"/>
          <w:b/>
          <w:sz w:val="72"/>
          <w:szCs w:val="72"/>
        </w:rPr>
        <w:t>BẢNG CÂU HỎI ABET:</w:t>
      </w:r>
    </w:p>
    <w:p>
      <w:pPr>
        <w:jc w:val="center"/>
        <w:rPr>
          <w:rFonts w:ascii="Arial" w:hAnsi="Arial" w:cs="Arial"/>
          <w:b/>
          <w:sz w:val="72"/>
          <w:szCs w:val="72"/>
        </w:rPr>
      </w:pPr>
      <w:r>
        <w:rPr>
          <w:rFonts w:ascii="Arial" w:hAnsi="Arial" w:cs="Arial"/>
          <w:b/>
          <w:sz w:val="72"/>
          <w:szCs w:val="72"/>
        </w:rPr>
        <w:t>MẪU CHO</w:t>
      </w:r>
    </w:p>
    <w:p>
      <w:pPr>
        <w:jc w:val="center"/>
        <w:rPr>
          <w:rFonts w:ascii="Arial" w:hAnsi="Arial" w:cs="Arial"/>
          <w:b/>
          <w:sz w:val="72"/>
          <w:szCs w:val="72"/>
        </w:rPr>
      </w:pPr>
      <w:r>
        <w:rPr>
          <w:rFonts w:ascii="Arial" w:hAnsi="Arial" w:cs="Arial"/>
          <w:b/>
          <w:sz w:val="72"/>
          <w:szCs w:val="72"/>
        </w:rPr>
        <w:t>BÁO CÁO TẠM THỜI ETAC</w:t>
      </w:r>
    </w:p>
    <w:p>
      <w:pPr>
        <w:spacing w:before="120"/>
        <w:jc w:val="center"/>
        <w:rPr>
          <w:rFonts w:ascii="Arial" w:hAnsi="Arial" w:cs="Arial"/>
          <w:sz w:val="36"/>
          <w:szCs w:val="36"/>
        </w:rPr>
      </w:pPr>
      <w:r>
        <w:rPr>
          <w:rFonts w:ascii="Arial" w:hAnsi="Arial" w:cs="Arial"/>
          <w:sz w:val="36"/>
          <w:szCs w:val="36"/>
        </w:rPr>
        <w:t>Chu kỳ đánh giá 2023-2024</w:t>
      </w:r>
    </w:p>
    <w:p>
      <w:pPr>
        <w:rPr>
          <w:rFonts w:ascii="Arial" w:hAnsi="Arial" w:cs="Arial"/>
          <w:b/>
          <w:sz w:val="36"/>
          <w:szCs w:val="36"/>
        </w:rPr>
      </w:pPr>
    </w:p>
    <w:p>
      <w:pPr>
        <w:rPr>
          <w:rFonts w:ascii="Arial" w:hAnsi="Arial" w:cs="Arial"/>
          <w:b/>
          <w:sz w:val="48"/>
          <w:szCs w:val="48"/>
        </w:rPr>
      </w:pPr>
    </w:p>
    <w:p>
      <w:pPr>
        <w:rPr>
          <w:rFonts w:ascii="Arial" w:hAnsi="Arial" w:cs="Arial"/>
          <w:b/>
          <w:sz w:val="28"/>
          <w:szCs w:val="28"/>
        </w:rPr>
      </w:pPr>
    </w:p>
    <w:p>
      <w:pPr>
        <w:rPr>
          <w:rFonts w:ascii="Arial" w:hAnsi="Arial" w:cs="Arial"/>
          <w:sz w:val="28"/>
          <w:szCs w:val="28"/>
        </w:rPr>
      </w:pPr>
      <w:r>
        <w:rPr>
          <w:rFonts w:ascii="Arial" w:hAnsi="Arial" w:cs="Arial"/>
          <w:b/>
          <w:sz w:val="28"/>
          <w:szCs w:val="28"/>
        </w:rPr>
        <w:t>ỦY BAN CÔNG NHẬN CÔNG NGHỆ KỸ THUẬT</w:t>
      </w:r>
    </w:p>
    <w:p>
      <w:pPr>
        <w:jc w:val="center"/>
        <w:rPr>
          <w:rFonts w:ascii="Arial" w:hAnsi="Arial" w:cs="Arial"/>
          <w:sz w:val="28"/>
          <w:szCs w:val="28"/>
        </w:rPr>
      </w:pPr>
    </w:p>
    <w:p>
      <w:pPr>
        <w:jc w:val="center"/>
        <w:rPr>
          <w:rFonts w:ascii="Arial" w:hAnsi="Arial" w:cs="Arial"/>
          <w:sz w:val="28"/>
          <w:szCs w:val="28"/>
        </w:rPr>
      </w:pPr>
    </w:p>
    <w:p>
      <w:pPr>
        <w:rPr>
          <w:rFonts w:ascii="Arial" w:hAnsi="Arial" w:cs="Arial"/>
          <w:b/>
        </w:rPr>
      </w:pPr>
      <w:r>
        <w:rPr>
          <w:rFonts w:ascii="Arial" w:hAnsi="Arial" w:cs="Arial"/>
          <w:b/>
        </w:rPr>
        <w:t>ABET</w:t>
      </w:r>
    </w:p>
    <w:p>
      <w:pPr>
        <w:rPr>
          <w:rFonts w:ascii="Arial" w:hAnsi="Arial" w:cs="Arial"/>
        </w:rPr>
      </w:pPr>
      <w:r>
        <w:rPr>
          <w:rFonts w:ascii="Arial" w:hAnsi="Arial" w:cs="Arial"/>
        </w:rPr>
        <w:t>415 N. Charles St.</w:t>
      </w:r>
    </w:p>
    <w:p>
      <w:pPr>
        <w:rPr>
          <w:rFonts w:ascii="Arial" w:hAnsi="Arial" w:cs="Arial"/>
        </w:rPr>
      </w:pPr>
      <w:r>
        <w:rPr>
          <w:rFonts w:ascii="Arial" w:hAnsi="Arial" w:cs="Arial"/>
        </w:rPr>
        <w:t>Baltimore, MD 21201</w:t>
      </w:r>
    </w:p>
    <w:p>
      <w:pPr>
        <w:rPr>
          <w:rFonts w:ascii="Arial" w:hAnsi="Arial" w:cs="Arial"/>
        </w:rPr>
      </w:pPr>
      <w:r>
        <w:rPr>
          <w:rFonts w:ascii="Arial" w:hAnsi="Arial" w:cs="Arial"/>
        </w:rPr>
        <w:t>Điện thoại: 410-347-7700</w:t>
      </w:r>
    </w:p>
    <w:p>
      <w:pPr>
        <w:rPr>
          <w:rFonts w:ascii="Arial" w:hAnsi="Arial" w:cs="Arial"/>
        </w:rPr>
      </w:pPr>
      <w:r>
        <w:rPr>
          <w:rFonts w:ascii="Arial" w:hAnsi="Arial" w:cs="Arial"/>
        </w:rPr>
        <w:t xml:space="preserve">Email: </w:t>
      </w:r>
      <w:r>
        <w:fldChar w:fldCharType="begin"/>
      </w:r>
      <w:r>
        <w:instrText xml:space="preserve"> HYPERLINK "mailto:etac@abet.org" </w:instrText>
      </w:r>
      <w:r>
        <w:fldChar w:fldCharType="separate"/>
      </w:r>
      <w:r>
        <w:rPr>
          <w:rStyle w:val="26"/>
          <w:rFonts w:ascii="Arial" w:hAnsi="Arial" w:cs="Arial"/>
          <w:color w:val="696867"/>
          <w:u w:val="none"/>
        </w:rPr>
        <w:t>etac@abet.org</w:t>
      </w:r>
      <w:r>
        <w:rPr>
          <w:rStyle w:val="26"/>
          <w:rFonts w:ascii="Arial" w:hAnsi="Arial" w:cs="Arial"/>
          <w:color w:val="696867"/>
          <w:u w:val="none"/>
        </w:rPr>
        <w:fldChar w:fldCharType="end"/>
      </w:r>
    </w:p>
    <w:p>
      <w:pPr>
        <w:rPr>
          <w:rFonts w:ascii="Arial" w:hAnsi="Arial" w:cs="Arial"/>
        </w:rPr>
      </w:pPr>
      <w:r>
        <w:rPr>
          <w:rFonts w:ascii="Arial" w:hAnsi="Arial" w:cs="Arial"/>
        </w:rPr>
        <w:t xml:space="preserve">Trang web: </w:t>
      </w:r>
      <w:r>
        <w:fldChar w:fldCharType="begin"/>
      </w:r>
      <w:r>
        <w:instrText xml:space="preserve"> HYPERLINK "http://www.abet.org" </w:instrText>
      </w:r>
      <w:r>
        <w:fldChar w:fldCharType="separate"/>
      </w:r>
      <w:r>
        <w:rPr>
          <w:rStyle w:val="26"/>
          <w:rFonts w:ascii="Arial" w:hAnsi="Arial" w:cs="Arial"/>
          <w:color w:val="FF6C2C"/>
          <w:u w:val="none"/>
        </w:rPr>
        <w:t>http://www.abet.org</w:t>
      </w:r>
      <w:r>
        <w:rPr>
          <w:rStyle w:val="26"/>
          <w:rFonts w:ascii="Arial" w:hAnsi="Arial" w:cs="Arial"/>
          <w:color w:val="FF6C2C"/>
          <w:u w:val="none"/>
        </w:rPr>
        <w:fldChar w:fldCharType="end"/>
      </w:r>
    </w:p>
    <w:p>
      <w:pPr>
        <w:rPr>
          <w:rFonts w:ascii="Georgia" w:hAnsi="Georgia"/>
        </w:rPr>
      </w:pPr>
    </w:p>
    <w:p>
      <w:pPr>
        <w:rPr>
          <w:rFonts w:ascii="Georgia" w:hAnsi="Georgia"/>
        </w:rPr>
        <w:sectPr>
          <w:footerReference r:id="rId5" w:type="first"/>
          <w:headerReference r:id="rId3" w:type="default"/>
          <w:footerReference r:id="rId4" w:type="default"/>
          <w:type w:val="continuous"/>
          <w:pgSz w:w="12240" w:h="15840"/>
          <w:pgMar w:top="1440" w:right="1440" w:bottom="1440" w:left="1440" w:header="720" w:footer="720" w:gutter="0"/>
          <w:cols w:space="720" w:num="1"/>
          <w:docGrid w:linePitch="360" w:charSpace="0"/>
        </w:sectPr>
      </w:pPr>
    </w:p>
    <w:p>
      <w:pPr>
        <w:ind w:left="576"/>
        <w:rPr>
          <w:color w:val="595959" w:themeColor="text1" w:themeTint="A6"/>
          <w14:textFill>
            <w14:solidFill>
              <w14:schemeClr w14:val="tx1">
                <w14:lumMod w14:val="65000"/>
                <w14:lumOff w14:val="35000"/>
              </w14:schemeClr>
            </w14:solidFill>
          </w14:textFill>
        </w:rPr>
      </w:pPr>
    </w:p>
    <w:sdt>
      <w:sdtPr>
        <w:rPr>
          <w:rFonts w:ascii="Times New Roman" w:hAnsi="Times New Roman"/>
          <w:b w:val="0"/>
          <w:bCs w:val="0"/>
          <w:caps w:val="0"/>
          <w:color w:val="696867"/>
          <w:sz w:val="24"/>
          <w:szCs w:val="24"/>
        </w:rPr>
        <w:id w:val="1101687136"/>
        <w:docPartObj>
          <w:docPartGallery w:val="Table of Contents"/>
          <w:docPartUnique/>
        </w:docPartObj>
      </w:sdtPr>
      <w:sdtEndPr>
        <w:rPr>
          <w:rFonts w:ascii="Times New Roman" w:hAnsi="Times New Roman"/>
          <w:b w:val="0"/>
          <w:bCs w:val="0"/>
          <w:caps w:val="0"/>
          <w:color w:val="696867"/>
          <w:sz w:val="24"/>
          <w:szCs w:val="24"/>
        </w:rPr>
      </w:sdtEndPr>
      <w:sdtContent>
        <w:p>
          <w:pPr>
            <w:pStyle w:val="57"/>
            <w:jc w:val="center"/>
          </w:pPr>
          <w:r>
            <w:t>Mục lục</w:t>
          </w:r>
        </w:p>
        <w:p>
          <w:pPr>
            <w:pStyle w:val="34"/>
            <w:tabs>
              <w:tab w:val="right" w:leader="dot" w:pos="8630"/>
            </w:tabs>
            <w:rPr>
              <w:rFonts w:eastAsiaTheme="minorEastAsia" w:cstheme="minorBidi"/>
              <w:b w:val="0"/>
              <w:bCs w:val="0"/>
              <w:caps w:val="0"/>
              <w:color w:val="auto"/>
              <w:sz w:val="24"/>
              <w:szCs w:val="24"/>
              <w:u w:val="none"/>
            </w:rPr>
          </w:pPr>
          <w:r>
            <w:rPr>
              <w:b w:val="0"/>
              <w:bCs w:val="0"/>
            </w:rPr>
            <w:fldChar w:fldCharType="begin"/>
          </w:r>
          <w:r>
            <w:instrText xml:space="preserve"> TOC \o "1-3" \h \z \u </w:instrText>
          </w:r>
          <w:r>
            <w:rPr>
              <w:b w:val="0"/>
              <w:bCs w:val="0"/>
            </w:rPr>
            <w:fldChar w:fldCharType="separate"/>
          </w:r>
          <w:r>
            <w:fldChar w:fldCharType="begin"/>
          </w:r>
          <w:r>
            <w:instrText xml:space="preserve"> HYPERLINK \l "_Toc114637067" </w:instrText>
          </w:r>
          <w:r>
            <w:fldChar w:fldCharType="separate"/>
          </w:r>
          <w:r>
            <w:rPr>
              <w:rStyle w:val="26"/>
            </w:rPr>
            <w:t xml:space="preserve">Giới thiệu </w:t>
          </w:r>
          <w:r>
            <w:rPr>
              <w:rStyle w:val="26"/>
            </w:rPr>
            <w:fldChar w:fldCharType="end"/>
          </w:r>
          <w:r>
            <w:tab/>
          </w:r>
          <w:r>
            <w:fldChar w:fldCharType="begin"/>
          </w:r>
          <w:r>
            <w:instrText xml:space="preserve"> PAGEREF _Toc114637067 \h </w:instrText>
          </w:r>
          <w:r>
            <w:fldChar w:fldCharType="separate"/>
          </w:r>
          <w:r>
            <w:fldChar w:fldCharType="begin"/>
          </w:r>
          <w:r>
            <w:instrText xml:space="preserve"> HYPERLINK \l "_Toc114637067" </w:instrText>
          </w:r>
          <w:r>
            <w:fldChar w:fldCharType="separate"/>
          </w:r>
          <w:r>
            <w:t>3</w:t>
          </w:r>
          <w:r>
            <w:fldChar w:fldCharType="end"/>
          </w:r>
          <w:r>
            <w:fldChar w:fldCharType="end"/>
          </w:r>
        </w:p>
        <w:p>
          <w:pPr>
            <w:pStyle w:val="34"/>
            <w:tabs>
              <w:tab w:val="right" w:leader="dot" w:pos="8630"/>
            </w:tabs>
            <w:rPr>
              <w:rFonts w:eastAsiaTheme="minorEastAsia" w:cstheme="minorBidi"/>
              <w:b w:val="0"/>
              <w:bCs w:val="0"/>
              <w:caps w:val="0"/>
              <w:color w:val="auto"/>
              <w:sz w:val="24"/>
              <w:szCs w:val="24"/>
              <w:u w:val="none"/>
            </w:rPr>
          </w:pPr>
          <w:r>
            <w:fldChar w:fldCharType="begin"/>
          </w:r>
          <w:r>
            <w:instrText xml:space="preserve"> HYPERLINK \l "_Toc114637068" </w:instrText>
          </w:r>
          <w:r>
            <w:fldChar w:fldCharType="separate"/>
          </w:r>
          <w:r>
            <w:rPr>
              <w:rStyle w:val="26"/>
            </w:rPr>
            <w:t xml:space="preserve">Yêu cầu và chuẩn bị </w:t>
          </w:r>
          <w:r>
            <w:rPr>
              <w:rStyle w:val="26"/>
            </w:rPr>
            <w:fldChar w:fldCharType="end"/>
          </w:r>
          <w:r>
            <w:tab/>
          </w:r>
          <w:r>
            <w:fldChar w:fldCharType="begin"/>
          </w:r>
          <w:r>
            <w:instrText xml:space="preserve"> PAGEREF _Toc114637068 \h </w:instrText>
          </w:r>
          <w:r>
            <w:fldChar w:fldCharType="separate"/>
          </w:r>
          <w:r>
            <w:fldChar w:fldCharType="begin"/>
          </w:r>
          <w:r>
            <w:instrText xml:space="preserve"> HYPERLINK \l "_Toc114637068" </w:instrText>
          </w:r>
          <w:r>
            <w:fldChar w:fldCharType="separate"/>
          </w:r>
          <w:r>
            <w:t>3</w:t>
          </w:r>
          <w:r>
            <w:fldChar w:fldCharType="end"/>
          </w:r>
          <w:r>
            <w:fldChar w:fldCharType="end"/>
          </w:r>
        </w:p>
        <w:p>
          <w:pPr>
            <w:pStyle w:val="34"/>
            <w:tabs>
              <w:tab w:val="right" w:leader="dot" w:pos="8630"/>
            </w:tabs>
            <w:rPr>
              <w:rFonts w:eastAsiaTheme="minorEastAsia" w:cstheme="minorBidi"/>
              <w:b w:val="0"/>
              <w:bCs w:val="0"/>
              <w:caps w:val="0"/>
              <w:color w:val="auto"/>
              <w:sz w:val="24"/>
              <w:szCs w:val="24"/>
              <w:u w:val="none"/>
            </w:rPr>
          </w:pPr>
          <w:r>
            <w:fldChar w:fldCharType="begin"/>
          </w:r>
          <w:r>
            <w:instrText xml:space="preserve"> HYPERLINK \l "_Toc114637069" </w:instrText>
          </w:r>
          <w:r>
            <w:fldChar w:fldCharType="separate"/>
          </w:r>
          <w:r>
            <w:rPr>
              <w:rStyle w:val="26"/>
            </w:rPr>
            <w:t xml:space="preserve">Đệ trình và Phân phát Báo cáo Tạm thời </w:t>
          </w:r>
          <w:r>
            <w:rPr>
              <w:rStyle w:val="26"/>
            </w:rPr>
            <w:fldChar w:fldCharType="end"/>
          </w:r>
          <w:r>
            <w:tab/>
          </w:r>
          <w:r>
            <w:fldChar w:fldCharType="begin"/>
          </w:r>
          <w:r>
            <w:instrText xml:space="preserve"> PAGEREF _Toc114637069 \h </w:instrText>
          </w:r>
          <w:r>
            <w:fldChar w:fldCharType="separate"/>
          </w:r>
          <w:r>
            <w:fldChar w:fldCharType="begin"/>
          </w:r>
          <w:r>
            <w:instrText xml:space="preserve"> HYPERLINK \l "_Toc114637069" </w:instrText>
          </w:r>
          <w:r>
            <w:fldChar w:fldCharType="separate"/>
          </w:r>
          <w:r>
            <w:t>4</w:t>
          </w:r>
          <w:r>
            <w:fldChar w:fldCharType="end"/>
          </w:r>
          <w:r>
            <w:fldChar w:fldCharType="end"/>
          </w:r>
        </w:p>
        <w:p>
          <w:pPr>
            <w:pStyle w:val="34"/>
            <w:tabs>
              <w:tab w:val="right" w:leader="dot" w:pos="8630"/>
            </w:tabs>
            <w:rPr>
              <w:rFonts w:eastAsiaTheme="minorEastAsia" w:cstheme="minorBidi"/>
              <w:b w:val="0"/>
              <w:bCs w:val="0"/>
              <w:caps w:val="0"/>
              <w:color w:val="auto"/>
              <w:sz w:val="24"/>
              <w:szCs w:val="24"/>
              <w:u w:val="none"/>
            </w:rPr>
          </w:pPr>
          <w:r>
            <w:fldChar w:fldCharType="begin"/>
          </w:r>
          <w:r>
            <w:instrText xml:space="preserve"> HYPERLINK \l "_Toc114637070" </w:instrText>
          </w:r>
          <w:r>
            <w:fldChar w:fldCharType="separate"/>
          </w:r>
          <w:r>
            <w:rPr>
              <w:rStyle w:val="26"/>
            </w:rPr>
            <w:t xml:space="preserve">BẢO MẬT </w:t>
          </w:r>
          <w:r>
            <w:rPr>
              <w:rStyle w:val="26"/>
            </w:rPr>
            <w:fldChar w:fldCharType="end"/>
          </w:r>
          <w:r>
            <w:tab/>
          </w:r>
          <w:r>
            <w:fldChar w:fldCharType="begin"/>
          </w:r>
          <w:r>
            <w:instrText xml:space="preserve"> PAGEREF _Toc114637070 \h </w:instrText>
          </w:r>
          <w:r>
            <w:fldChar w:fldCharType="separate"/>
          </w:r>
          <w:r>
            <w:fldChar w:fldCharType="begin"/>
          </w:r>
          <w:r>
            <w:instrText xml:space="preserve"> HYPERLINK \l "_Toc114637070" </w:instrText>
          </w:r>
          <w:r>
            <w:fldChar w:fldCharType="separate"/>
          </w:r>
          <w:r>
            <w:t>4</w:t>
          </w:r>
          <w:r>
            <w:fldChar w:fldCharType="end"/>
          </w:r>
          <w:r>
            <w:fldChar w:fldCharType="end"/>
          </w:r>
        </w:p>
        <w:p>
          <w:pPr>
            <w:pStyle w:val="34"/>
            <w:tabs>
              <w:tab w:val="right" w:leader="dot" w:pos="8630"/>
            </w:tabs>
            <w:rPr>
              <w:rFonts w:eastAsiaTheme="minorEastAsia" w:cstheme="minorBidi"/>
              <w:b w:val="0"/>
              <w:bCs w:val="0"/>
              <w:caps w:val="0"/>
              <w:color w:val="auto"/>
              <w:sz w:val="24"/>
              <w:szCs w:val="24"/>
              <w:u w:val="none"/>
            </w:rPr>
          </w:pPr>
          <w:r>
            <w:fldChar w:fldCharType="begin"/>
          </w:r>
          <w:r>
            <w:instrText xml:space="preserve"> HYPERLINK \l "_Toc114637071" </w:instrText>
          </w:r>
          <w:r>
            <w:fldChar w:fldCharType="separate"/>
          </w:r>
          <w:r>
            <w:rPr>
              <w:rStyle w:val="26"/>
            </w:rPr>
            <w:t xml:space="preserve">Mẫu </w:t>
          </w:r>
          <w:r>
            <w:rPr>
              <w:rStyle w:val="26"/>
            </w:rPr>
            <w:fldChar w:fldCharType="end"/>
          </w:r>
          <w:r>
            <w:tab/>
          </w:r>
          <w:r>
            <w:fldChar w:fldCharType="begin"/>
          </w:r>
          <w:r>
            <w:instrText xml:space="preserve"> PAGEREF _Toc114637071 \h </w:instrText>
          </w:r>
          <w:r>
            <w:fldChar w:fldCharType="separate"/>
          </w:r>
          <w:r>
            <w:fldChar w:fldCharType="begin"/>
          </w:r>
          <w:r>
            <w:instrText xml:space="preserve"> HYPERLINK \l "_Toc114637071" </w:instrText>
          </w:r>
          <w:r>
            <w:fldChar w:fldCharType="separate"/>
          </w:r>
          <w:r>
            <w:t>4</w:t>
          </w:r>
          <w:r>
            <w:fldChar w:fldCharType="end"/>
          </w:r>
          <w:r>
            <w:fldChar w:fldCharType="end"/>
          </w:r>
        </w:p>
        <w:p>
          <w:pPr>
            <w:pStyle w:val="35"/>
            <w:tabs>
              <w:tab w:val="left" w:pos="432"/>
              <w:tab w:val="right" w:leader="dot" w:pos="8630"/>
            </w:tabs>
            <w:rPr>
              <w:rFonts w:eastAsiaTheme="minorEastAsia" w:cstheme="minorBidi"/>
              <w:b w:val="0"/>
              <w:bCs w:val="0"/>
              <w:smallCaps w:val="0"/>
              <w:color w:val="auto"/>
              <w:sz w:val="24"/>
              <w:szCs w:val="24"/>
            </w:rPr>
          </w:pPr>
          <w:r>
            <w:fldChar w:fldCharType="begin"/>
          </w:r>
          <w:r>
            <w:instrText xml:space="preserve"> HYPERLINK \l "_Toc114637072" </w:instrText>
          </w:r>
          <w:r>
            <w:fldChar w:fldCharType="separate"/>
          </w:r>
          <w:r>
            <w:rPr>
              <w:rStyle w:val="26"/>
              <w:rFonts w:cs="Arial"/>
            </w:rPr>
            <w:t xml:space="preserve">A. </w:t>
          </w:r>
          <w:r>
            <w:rPr>
              <w:rStyle w:val="26"/>
              <w:rFonts w:cs="Arial"/>
            </w:rPr>
            <w:fldChar w:fldCharType="end"/>
          </w:r>
          <w:r>
            <w:rPr>
              <w:rFonts w:eastAsiaTheme="minorEastAsia" w:cstheme="minorBidi"/>
              <w:b w:val="0"/>
              <w:bCs w:val="0"/>
              <w:smallCaps w:val="0"/>
              <w:color w:val="auto"/>
              <w:sz w:val="24"/>
              <w:szCs w:val="24"/>
            </w:rPr>
            <w:tab/>
          </w:r>
          <w:r>
            <w:fldChar w:fldCharType="begin"/>
          </w:r>
          <w:r>
            <w:instrText xml:space="preserve"> HYPERLINK \l "_Toc114637072" </w:instrText>
          </w:r>
          <w:r>
            <w:fldChar w:fldCharType="separate"/>
          </w:r>
          <w:r>
            <w:rPr>
              <w:rStyle w:val="26"/>
            </w:rPr>
            <w:t xml:space="preserve">Thông tin liên hệ </w:t>
          </w:r>
          <w:r>
            <w:rPr>
              <w:rStyle w:val="26"/>
            </w:rPr>
            <w:fldChar w:fldCharType="end"/>
          </w:r>
          <w:r>
            <w:tab/>
          </w:r>
          <w:r>
            <w:fldChar w:fldCharType="begin"/>
          </w:r>
          <w:r>
            <w:instrText xml:space="preserve"> PAGEREF _Toc114637072 \h </w:instrText>
          </w:r>
          <w:r>
            <w:fldChar w:fldCharType="separate"/>
          </w:r>
          <w:r>
            <w:fldChar w:fldCharType="begin"/>
          </w:r>
          <w:r>
            <w:instrText xml:space="preserve"> HYPERLINK \l "_Toc114637072" </w:instrText>
          </w:r>
          <w:r>
            <w:fldChar w:fldCharType="separate"/>
          </w:r>
          <w:r>
            <w:t>6</w:t>
          </w:r>
          <w:r>
            <w:fldChar w:fldCharType="end"/>
          </w:r>
          <w:r>
            <w:fldChar w:fldCharType="end"/>
          </w:r>
        </w:p>
        <w:p>
          <w:pPr>
            <w:pStyle w:val="35"/>
            <w:tabs>
              <w:tab w:val="left" w:pos="422"/>
              <w:tab w:val="right" w:leader="dot" w:pos="8630"/>
            </w:tabs>
            <w:rPr>
              <w:rFonts w:eastAsiaTheme="minorEastAsia" w:cstheme="minorBidi"/>
              <w:b w:val="0"/>
              <w:bCs w:val="0"/>
              <w:smallCaps w:val="0"/>
              <w:color w:val="auto"/>
              <w:sz w:val="24"/>
              <w:szCs w:val="24"/>
            </w:rPr>
          </w:pPr>
          <w:r>
            <w:fldChar w:fldCharType="begin"/>
          </w:r>
          <w:r>
            <w:instrText xml:space="preserve"> HYPERLINK \l "_Toc114637073" </w:instrText>
          </w:r>
          <w:r>
            <w:fldChar w:fldCharType="separate"/>
          </w:r>
          <w:r>
            <w:rPr>
              <w:rStyle w:val="26"/>
              <w:rFonts w:cs="Arial"/>
            </w:rPr>
            <w:t xml:space="preserve">B. </w:t>
          </w:r>
          <w:r>
            <w:rPr>
              <w:rStyle w:val="26"/>
              <w:rFonts w:cs="Arial"/>
            </w:rPr>
            <w:fldChar w:fldCharType="end"/>
          </w:r>
          <w:r>
            <w:rPr>
              <w:rFonts w:eastAsiaTheme="minorEastAsia" w:cstheme="minorBidi"/>
              <w:b w:val="0"/>
              <w:bCs w:val="0"/>
              <w:smallCaps w:val="0"/>
              <w:color w:val="auto"/>
              <w:sz w:val="24"/>
              <w:szCs w:val="24"/>
            </w:rPr>
            <w:tab/>
          </w:r>
          <w:r>
            <w:fldChar w:fldCharType="begin"/>
          </w:r>
          <w:r>
            <w:instrText xml:space="preserve"> HYPERLINK \l "_Toc114637073" </w:instrText>
          </w:r>
          <w:r>
            <w:fldChar w:fldCharType="separate"/>
          </w:r>
          <w:r>
            <w:rPr>
              <w:rStyle w:val="26"/>
            </w:rPr>
            <w:t xml:space="preserve">Những Thiếu sót, Điểm yếu và Mối quan ngại từ (các) Đánh giá Trước đó và Hành động Thực hiện để Giải quyết Chúng </w:t>
          </w:r>
          <w:r>
            <w:rPr>
              <w:rStyle w:val="26"/>
            </w:rPr>
            <w:fldChar w:fldCharType="end"/>
          </w:r>
          <w:r>
            <w:tab/>
          </w:r>
          <w:r>
            <w:fldChar w:fldCharType="begin"/>
          </w:r>
          <w:r>
            <w:instrText xml:space="preserve"> PAGEREF _Toc114637073 \h </w:instrText>
          </w:r>
          <w:r>
            <w:fldChar w:fldCharType="separate"/>
          </w:r>
          <w:r>
            <w:fldChar w:fldCharType="begin"/>
          </w:r>
          <w:r>
            <w:instrText xml:space="preserve"> HYPERLINK \l "_Toc114637073" </w:instrText>
          </w:r>
          <w:r>
            <w:fldChar w:fldCharType="separate"/>
          </w:r>
          <w:r>
            <w:t>6</w:t>
          </w:r>
          <w:r>
            <w:fldChar w:fldCharType="end"/>
          </w:r>
          <w:r>
            <w:fldChar w:fldCharType="end"/>
          </w:r>
        </w:p>
        <w:p>
          <w:pPr>
            <w:pStyle w:val="35"/>
            <w:tabs>
              <w:tab w:val="left" w:pos="415"/>
              <w:tab w:val="right" w:leader="dot" w:pos="8630"/>
            </w:tabs>
            <w:rPr>
              <w:rFonts w:eastAsiaTheme="minorEastAsia" w:cstheme="minorBidi"/>
              <w:b w:val="0"/>
              <w:bCs w:val="0"/>
              <w:smallCaps w:val="0"/>
              <w:color w:val="auto"/>
              <w:sz w:val="24"/>
              <w:szCs w:val="24"/>
            </w:rPr>
          </w:pPr>
          <w:r>
            <w:fldChar w:fldCharType="begin"/>
          </w:r>
          <w:r>
            <w:instrText xml:space="preserve"> HYPERLINK \l "_Toc114637074" </w:instrText>
          </w:r>
          <w:r>
            <w:fldChar w:fldCharType="separate"/>
          </w:r>
          <w:r>
            <w:rPr>
              <w:rStyle w:val="26"/>
            </w:rPr>
            <w:t xml:space="preserve">C. </w:t>
          </w:r>
          <w:r>
            <w:rPr>
              <w:rStyle w:val="26"/>
            </w:rPr>
            <w:fldChar w:fldCharType="end"/>
          </w:r>
          <w:r>
            <w:rPr>
              <w:rFonts w:eastAsiaTheme="minorEastAsia" w:cstheme="minorBidi"/>
              <w:b w:val="0"/>
              <w:bCs w:val="0"/>
              <w:smallCaps w:val="0"/>
              <w:color w:val="auto"/>
              <w:sz w:val="24"/>
              <w:szCs w:val="24"/>
            </w:rPr>
            <w:tab/>
          </w:r>
          <w:r>
            <w:fldChar w:fldCharType="begin"/>
          </w:r>
          <w:r>
            <w:instrText xml:space="preserve"> HYPERLINK \l "_Toc114637074" </w:instrText>
          </w:r>
          <w:r>
            <w:fldChar w:fldCharType="separate"/>
          </w:r>
          <w:r>
            <w:rPr>
              <w:rStyle w:val="26"/>
            </w:rPr>
            <w:t xml:space="preserve">Bằng chứng bổ sung sẽ được cung cấp trong chuyến thăm (chỉ dành cho đánh giá IV và SCV) </w:t>
          </w:r>
          <w:r>
            <w:rPr>
              <w:rStyle w:val="26"/>
            </w:rPr>
            <w:fldChar w:fldCharType="end"/>
          </w:r>
          <w:r>
            <w:tab/>
          </w:r>
          <w:r>
            <w:fldChar w:fldCharType="begin"/>
          </w:r>
          <w:r>
            <w:instrText xml:space="preserve"> PAGEREF _Toc114637074 \h </w:instrText>
          </w:r>
          <w:r>
            <w:fldChar w:fldCharType="separate"/>
          </w:r>
          <w:r>
            <w:fldChar w:fldCharType="begin"/>
          </w:r>
          <w:r>
            <w:instrText xml:space="preserve"> HYPERLINK \l "_Toc114637074" </w:instrText>
          </w:r>
          <w:r>
            <w:fldChar w:fldCharType="separate"/>
          </w:r>
          <w:r>
            <w:t>6</w:t>
          </w:r>
          <w:r>
            <w:fldChar w:fldCharType="end"/>
          </w:r>
          <w:r>
            <w:fldChar w:fldCharType="end"/>
          </w:r>
        </w:p>
        <w:p>
          <w:pPr>
            <w:pStyle w:val="35"/>
            <w:tabs>
              <w:tab w:val="right" w:leader="dot" w:pos="8630"/>
            </w:tabs>
            <w:rPr>
              <w:rFonts w:eastAsiaTheme="minorEastAsia" w:cstheme="minorBidi"/>
              <w:b w:val="0"/>
              <w:bCs w:val="0"/>
              <w:smallCaps w:val="0"/>
              <w:color w:val="auto"/>
              <w:sz w:val="24"/>
              <w:szCs w:val="24"/>
            </w:rPr>
          </w:pPr>
          <w:r>
            <w:fldChar w:fldCharType="begin"/>
          </w:r>
          <w:r>
            <w:instrText xml:space="preserve"> HYPERLINK \l "_Toc114637075" </w:instrText>
          </w:r>
          <w:r>
            <w:fldChar w:fldCharType="separate"/>
          </w:r>
          <w:r>
            <w:rPr>
              <w:rStyle w:val="26"/>
              <w:rFonts w:cs="Arial"/>
            </w:rPr>
            <w:t xml:space="preserve">Đệ trình Chứng nhận Tuân thủ </w:t>
          </w:r>
          <w:r>
            <w:rPr>
              <w:rStyle w:val="26"/>
              <w:rFonts w:cs="Arial"/>
            </w:rPr>
            <w:fldChar w:fldCharType="end"/>
          </w:r>
          <w:r>
            <w:tab/>
          </w:r>
          <w:r>
            <w:fldChar w:fldCharType="begin"/>
          </w:r>
          <w:r>
            <w:instrText xml:space="preserve"> PAGEREF _Toc114637075 \h </w:instrText>
          </w:r>
          <w:r>
            <w:fldChar w:fldCharType="separate"/>
          </w:r>
          <w:r>
            <w:fldChar w:fldCharType="begin"/>
          </w:r>
          <w:r>
            <w:instrText xml:space="preserve"> HYPERLINK \l "_Toc114637075" </w:instrText>
          </w:r>
          <w:r>
            <w:fldChar w:fldCharType="separate"/>
          </w:r>
          <w:r>
            <w:t>7</w:t>
          </w:r>
          <w:r>
            <w:fldChar w:fldCharType="end"/>
          </w:r>
          <w:r>
            <w:fldChar w:fldCharType="end"/>
          </w:r>
        </w:p>
        <w:p>
          <w:r>
            <w:rPr>
              <w:b/>
              <w:bCs/>
            </w:rPr>
            <w:fldChar w:fldCharType="end"/>
          </w:r>
        </w:p>
      </w:sdtContent>
    </w:sdt>
    <w:p>
      <w:pPr>
        <w:pStyle w:val="2"/>
        <w:rPr>
          <w:color w:val="auto"/>
        </w:rPr>
      </w:pPr>
      <w:r>
        <w:rPr>
          <w:rFonts w:ascii="Times New Roman" w:hAnsi="Times New Roman"/>
          <w:color w:val="595959" w:themeColor="text1" w:themeTint="A6"/>
          <w14:textFill>
            <w14:solidFill>
              <w14:schemeClr w14:val="tx1">
                <w14:lumMod w14:val="65000"/>
                <w14:lumOff w14:val="35000"/>
              </w14:schemeClr>
            </w14:solidFill>
          </w14:textFill>
        </w:rPr>
        <w:br w:type="page"/>
      </w:r>
    </w:p>
    <w:p>
      <w:pPr>
        <w:pStyle w:val="2"/>
        <w:spacing w:after="120"/>
      </w:pPr>
      <w:bookmarkStart w:id="0" w:name="_Toc73885637"/>
      <w:bookmarkStart w:id="1" w:name="_Toc114637067"/>
      <w:r>
        <w:t xml:space="preserve">Giới thiệu </w:t>
      </w:r>
      <w:bookmarkEnd w:id="0"/>
      <w:bookmarkEnd w:id="1"/>
    </w:p>
    <w:p>
      <w:pPr>
        <w:spacing w:line="264" w:lineRule="auto"/>
        <w:ind w:right="187"/>
      </w:pPr>
      <w:r>
        <w:t>Một chương trình gửi Báo cáo tạm thời nêu chi tiết tiến độ đạt được đối với những thiếu sót còn lại từ lần đánh giá ETAC trước đó dẫn đến hành động công nhận là Đánh giá tạm thời (IR), Truy cập tạm thời (IV), Báo cáo nguyên nhân hiển thị (SCR) hoặc Truy cập tìm kiếm nguyên nhân hiển thị (SCV) .</w:t>
      </w:r>
    </w:p>
    <w:p>
      <w:pPr>
        <w:spacing w:before="240" w:line="264" w:lineRule="auto"/>
      </w:pPr>
      <w:r>
        <w:t>Báo cáo tạm thời là một báo cáo tập trung chỉ giải quyết những thiếu sót còn lại được xác định trong tuyên bố cuối cùng đánh giá trước đó của chương trình từ ETAC. Xin lưu ý rằng cần có một báo cáo riêng cho từng chương trình ngay cả khi những thiếu sót giống hệt nhau được viết cho hai hoặc nhiều chương trình (vì các chương trình khác nhau có thể thực hiện các hành động khác nhau).</w:t>
      </w:r>
    </w:p>
    <w:p>
      <w:pPr>
        <w:pStyle w:val="2"/>
        <w:spacing w:after="120"/>
      </w:pPr>
      <w:bookmarkStart w:id="2" w:name="_Toc73885638"/>
      <w:bookmarkStart w:id="3" w:name="_Toc114637068"/>
      <w:r>
        <w:t>Yêu cầu và chuẩn bị</w:t>
      </w:r>
      <w:bookmarkEnd w:id="2"/>
      <w:bookmarkEnd w:id="3"/>
    </w:p>
    <w:p>
      <w:pPr>
        <w:spacing w:line="264" w:lineRule="auto"/>
      </w:pPr>
      <w:r>
        <w:t xml:space="preserve">Tên chương trình được sử dụng trên trang bìa của Báo cáo tạm thời </w:t>
      </w:r>
      <w:r>
        <w:rPr>
          <w:b/>
        </w:rPr>
        <w:t xml:space="preserve">phải </w:t>
      </w:r>
      <w:r>
        <w:t>giống với tên được sử dụng trong các ấn phẩm của tổ chức, trên Yêu cầu đánh giá ABET (RFE) và trên bảng điểm của sinh viên tốt nghiệp. Điều này sẽ đảm bảo chương trình được xác định chính xác trong hồ sơ ABET và sinh viên tốt nghiệp có thể được xác định chính xác là tốt nghiệp từ một chương trình được công nhận.</w:t>
      </w:r>
    </w:p>
    <w:p>
      <w:pPr>
        <w:spacing w:before="240" w:line="264" w:lineRule="auto"/>
      </w:pPr>
      <w:r>
        <w:t>Bảng câu hỏi báo cáo tạm thời chỉ tập trung vào những thiếu sót được xác định trong lần đánh giá trước. Mặc dù điều quan trọng là cấu trúc tổng thể trong Bảng câu hỏi báo cáo tạm thời</w:t>
      </w:r>
      <w:r>
        <w:rPr>
          <w:i/>
        </w:rPr>
        <w:t xml:space="preserve"> </w:t>
      </w:r>
      <w:r>
        <w:t>được lưu giữ, không cần lưu giữ các ghi chú hoặc các trang hướng dẫn lập Báo cáo giữa niên độ.</w:t>
      </w:r>
    </w:p>
    <w:p>
      <w:pPr>
        <w:spacing w:before="240" w:line="264" w:lineRule="auto"/>
      </w:pPr>
      <w:r>
        <w:t>Một chương trình có thể sử dụng thuật ngữ khác với thuật ngữ được sử dụng trong Bảng câu hỏi báo cáo tạm thời hoặc phần định nghĩa của tiêu chí. Tuy nhiên, nếu thuật ngữ khác được sử dụng, điều quan trọng là Báo cáo tạm thời cung cấp các ghi chú giải thích để liên kết rõ ràng thuật ngữ trong Báo cáo với thuật ngữ được sử dụng trong Bảng câu hỏi báo cáo tạm thời hoặc định nghĩa tiêu chí.</w:t>
      </w:r>
    </w:p>
    <w:p>
      <w:pPr>
        <w:spacing w:before="240" w:line="264" w:lineRule="auto"/>
      </w:pPr>
      <w:r>
        <w:t>Nếu những phát hiện trước đó xuất phát từ Tiêu chí 5 hoặc 6, Báo cáo tạm thời có thể sử dụng các bảng liên quan có trong Bảng câu hỏi tự nghiên cứu đánh giá chung, ví dụ: Bảng 5.1. Định dạng của bất kỳ bảng nào trong số này có thể được sửa đổi để trình bày thông tin rõ ràng hơn cho chương trình. Khi điều này được thực hiện, nên đưa vào một chú thích giải thích ngắn gọn về những gì đã được sửa đổi và tại sao việc sửa đổi bảng là cần thiết. Các hàng có thể được thêm vào hoặc xóa khỏi bảng để chứa thông tin chương trình tốt hơn.</w:t>
      </w:r>
    </w:p>
    <w:p>
      <w:pPr>
        <w:spacing w:before="240" w:line="264" w:lineRule="auto"/>
      </w:pPr>
      <w:r>
        <w:t xml:space="preserve">Đơn </w:t>
      </w:r>
      <w:r>
        <w:rPr>
          <w:b/>
        </w:rPr>
        <w:t xml:space="preserve">vị giáo dục </w:t>
      </w:r>
      <w:r>
        <w:t>là đơn vị hành chính chịu trách nhiệm về học thuật đối với (các) chương trình đang được xem xét. Ví dụ: nếu một chương trình đơn lẻ đang được xem xét, đơn vị giáo dục có thể là một bộ phận. Nếu có nhiều hơn một chương trình đang được xem xét, thì đơn vị giáo dục là (các) đơn vị hành chính chịu trách nhiệm về nhóm tập thể các chương trình đang được Ủy ban đó xem xét.</w:t>
      </w:r>
      <w:bookmarkStart w:id="4" w:name="_Toc268163162"/>
    </w:p>
    <w:bookmarkEnd w:id="4"/>
    <w:p>
      <w:pPr>
        <w:pStyle w:val="2"/>
        <w:spacing w:after="120"/>
      </w:pPr>
      <w:bookmarkStart w:id="5" w:name="_Toc73885639"/>
      <w:bookmarkStart w:id="6" w:name="_Toc114637069"/>
      <w:r>
        <w:t>Đệ trình và phân phối báo cáo tạm thời</w:t>
      </w:r>
      <w:bookmarkEnd w:id="5"/>
      <w:bookmarkEnd w:id="6"/>
    </w:p>
    <w:p>
      <w:pPr>
        <w:rPr>
          <w:color w:val="595959"/>
        </w:rPr>
      </w:pPr>
    </w:p>
    <w:p>
      <w:pPr>
        <w:rPr>
          <w:color w:val="595959"/>
        </w:rPr>
      </w:pPr>
      <w:r>
        <w:rPr>
          <w:color w:val="595959"/>
        </w:rPr>
        <w:t xml:space="preserve">Báo cáo tạm thời </w:t>
      </w:r>
      <w:r>
        <w:rPr>
          <w:b/>
          <w:bCs/>
          <w:color w:val="595959"/>
        </w:rPr>
        <w:t xml:space="preserve">PHẢI </w:t>
      </w:r>
      <w:r>
        <w:rPr>
          <w:color w:val="595959"/>
        </w:rPr>
        <w:t xml:space="preserve">được tải lên bằng thông tin đăng nhập của tổ chức vào Hệ thống quản lý công nhận ABET (AMS), sử dụng thông tin đăng nhập giống như khi gửi yêu cầu đánh giá hoặc RFE. </w:t>
      </w:r>
      <w:r>
        <w:rPr>
          <w:b/>
          <w:bCs/>
          <w:color w:val="595959"/>
        </w:rPr>
        <w:t xml:space="preserve">KHÔNG </w:t>
      </w:r>
      <w:r>
        <w:rPr>
          <w:color w:val="595959"/>
        </w:rPr>
        <w:t>gửi báo cáo qua email hoặc gửi bản cứng hoặc thẻ</w:t>
      </w:r>
      <w:bookmarkStart w:id="20" w:name="_GoBack"/>
      <w:bookmarkEnd w:id="20"/>
      <w:r>
        <w:rPr>
          <w:color w:val="595959"/>
        </w:rPr>
        <w:t xml:space="preserve"> dữ liệu qua đường bưu điện, vì những thứ này sẽ không được chấp nhận.</w:t>
      </w:r>
    </w:p>
    <w:p>
      <w:pPr>
        <w:rPr>
          <w:color w:val="595959"/>
        </w:rPr>
      </w:pPr>
    </w:p>
    <w:p>
      <w:pPr>
        <w:rPr>
          <w:color w:val="595959"/>
        </w:rPr>
      </w:pPr>
      <w:r>
        <w:rPr>
          <w:b/>
          <w:color w:val="595959"/>
        </w:rPr>
        <w:t xml:space="preserve">Tải lên trước ngày 1 tháng 7 </w:t>
      </w:r>
      <w:r>
        <w:rPr>
          <w:color w:val="595959"/>
        </w:rPr>
        <w:t>của năm dương lịch đánh giá:</w:t>
      </w:r>
    </w:p>
    <w:p>
      <w:pPr>
        <w:pStyle w:val="56"/>
        <w:numPr>
          <w:ilvl w:val="0"/>
          <w:numId w:val="1"/>
        </w:numPr>
        <w:tabs>
          <w:tab w:val="clear" w:pos="720"/>
        </w:tabs>
        <w:spacing w:before="120" w:line="264" w:lineRule="auto"/>
        <w:ind w:right="432" w:hanging="288"/>
        <w:contextualSpacing w:val="0"/>
        <w:jc w:val="both"/>
        <w:rPr>
          <w:color w:val="595959"/>
        </w:rPr>
      </w:pPr>
      <w:r>
        <w:rPr>
          <w:color w:val="595959"/>
        </w:rPr>
        <w:t xml:space="preserve">Đối với mỗi chương trình đang được xem xét, hãy tải lên </w:t>
      </w:r>
      <w:r>
        <w:rPr>
          <w:b/>
          <w:color w:val="595959"/>
        </w:rPr>
        <w:t xml:space="preserve">một </w:t>
      </w:r>
      <w:r>
        <w:rPr>
          <w:color w:val="595959"/>
        </w:rPr>
        <w:t xml:space="preserve">Báo cáo tạm thời dưới dạng </w:t>
      </w:r>
      <w:r>
        <w:rPr>
          <w:b/>
          <w:color w:val="595959"/>
        </w:rPr>
        <w:t xml:space="preserve">tệp pdf qua tab đánh giá của bạn trong Hệ thống quản lý công nhận ABET. </w:t>
      </w:r>
      <w:r>
        <w:rPr>
          <w:color w:val="595959"/>
        </w:rPr>
        <w:t>Sử dụng tùy chọn tải lên tài liệu duy nhất và bao gồm tất cả các phụ lục. Nếu nhiều hơn một chương trình tại một tổ chức có đánh giá tạm thời, các báo cáo tạm thời có thể được kết hợp và gửi dưới dạng một tài liệu nếu các báo cáo riêng lẻ vẫn khác biệt trong tệp.</w:t>
      </w:r>
    </w:p>
    <w:p>
      <w:pPr>
        <w:pStyle w:val="56"/>
        <w:numPr>
          <w:ilvl w:val="0"/>
          <w:numId w:val="1"/>
        </w:numPr>
        <w:tabs>
          <w:tab w:val="left" w:pos="360"/>
          <w:tab w:val="clear" w:pos="720"/>
        </w:tabs>
        <w:spacing w:before="120" w:line="264" w:lineRule="auto"/>
        <w:ind w:right="432" w:hanging="288"/>
        <w:contextualSpacing w:val="0"/>
        <w:jc w:val="both"/>
      </w:pPr>
      <w:r>
        <w:t>Trưởng nhóm (và các PEV cho các hoạt động IV hoặc SCV) sẽ có thể truy cập (các) Báo cáo tạm thời thông qua Hệ thống quản lý công nhận ABET. Sẽ không cần truyền trực tiếp các tài liệu này đến nhóm đánh giá.</w:t>
      </w:r>
    </w:p>
    <w:p>
      <w:pPr>
        <w:pStyle w:val="56"/>
        <w:numPr>
          <w:ilvl w:val="0"/>
          <w:numId w:val="1"/>
        </w:numPr>
        <w:tabs>
          <w:tab w:val="left" w:pos="360"/>
          <w:tab w:val="clear" w:pos="720"/>
        </w:tabs>
        <w:spacing w:before="120" w:line="264" w:lineRule="auto"/>
        <w:ind w:right="432" w:hanging="288"/>
        <w:contextualSpacing w:val="0"/>
        <w:jc w:val="both"/>
      </w:pPr>
      <w:r>
        <w:t xml:space="preserve">Vui lòng gửi e-mail đến </w:t>
      </w:r>
      <w:r>
        <w:fldChar w:fldCharType="begin"/>
      </w:r>
      <w:r>
        <w:instrText xml:space="preserve"> HYPERLINK "mailto:accreditation@abet.org" </w:instrText>
      </w:r>
      <w:r>
        <w:fldChar w:fldCharType="separate"/>
      </w:r>
      <w:r>
        <w:rPr>
          <w:rStyle w:val="26"/>
          <w:color w:val="595959" w:themeColor="text1" w:themeTint="A6"/>
          <w14:textFill>
            <w14:solidFill>
              <w14:schemeClr w14:val="tx1">
                <w14:lumMod w14:val="65000"/>
                <w14:lumOff w14:val="35000"/>
              </w14:schemeClr>
            </w14:solidFill>
          </w14:textFill>
        </w:rPr>
        <w:t xml:space="preserve">accreditation@abet.org </w:t>
      </w:r>
      <w:r>
        <w:rPr>
          <w:rStyle w:val="26"/>
          <w:color w:val="595959" w:themeColor="text1" w:themeTint="A6"/>
          <w14:textFill>
            <w14:solidFill>
              <w14:schemeClr w14:val="tx1">
                <w14:lumMod w14:val="65000"/>
                <w14:lumOff w14:val="35000"/>
              </w14:schemeClr>
            </w14:solidFill>
          </w14:textFill>
        </w:rPr>
        <w:fldChar w:fldCharType="end"/>
      </w:r>
      <w:r>
        <w:t xml:space="preserve">hoặc </w:t>
      </w:r>
      <w:r>
        <w:fldChar w:fldCharType="begin"/>
      </w:r>
      <w:r>
        <w:instrText xml:space="preserve"> HYPERLINK "mailto:etac@abet.org" </w:instrText>
      </w:r>
      <w:r>
        <w:fldChar w:fldCharType="separate"/>
      </w:r>
      <w:r>
        <w:rPr>
          <w:rStyle w:val="26"/>
        </w:rPr>
        <w:t xml:space="preserve">etac@abet.org </w:t>
      </w:r>
      <w:r>
        <w:rPr>
          <w:rStyle w:val="26"/>
        </w:rPr>
        <w:fldChar w:fldCharType="end"/>
      </w:r>
      <w:r>
        <w:t>nếu có bất kỳ câu hỏi nào.</w:t>
      </w:r>
    </w:p>
    <w:p>
      <w:pPr>
        <w:pStyle w:val="2"/>
        <w:spacing w:after="120"/>
      </w:pPr>
      <w:bookmarkStart w:id="7" w:name="_Toc114637070"/>
      <w:r>
        <w:t>BẢO MẬT</w:t>
      </w:r>
      <w:bookmarkEnd w:id="7"/>
    </w:p>
    <w:p>
      <w:pPr>
        <w:spacing w:line="264" w:lineRule="auto"/>
        <w:ind w:right="270"/>
      </w:pPr>
      <w:r>
        <w:t>Tất cả thông tin được cung cấp là dành cho việc sử dụng bí mật của ABET và các đại lý được ủy quyền của ABET. Nó sẽ không được tiết lộ mà không có sự cho phép của tổ chức có liên quan, ngoại trừ dữ liệu tóm tắt không thể nhận dạng đối với một tổ chức cụ thể hoặc tài liệu trong phạm vi công cộng.</w:t>
      </w:r>
    </w:p>
    <w:p>
      <w:pPr>
        <w:pStyle w:val="2"/>
      </w:pPr>
      <w:bookmarkStart w:id="8" w:name="_Toc73885640"/>
      <w:bookmarkStart w:id="9" w:name="_Toc114637071"/>
      <w:r>
        <w:t>Bản mẫu</w:t>
      </w:r>
      <w:bookmarkEnd w:id="8"/>
      <w:bookmarkEnd w:id="9"/>
    </w:p>
    <w:p>
      <w:r>
        <w:t>Mẫu cho Báo cáo tạm thời bắt đầu trên trang tiếp theo.</w:t>
      </w:r>
    </w:p>
    <w:p>
      <w:pPr>
        <w:rPr>
          <w:rFonts w:ascii="Georgia" w:hAnsi="Georgia"/>
        </w:rPr>
      </w:pPr>
    </w:p>
    <w:p>
      <w:pPr>
        <w:rPr>
          <w:rFonts w:ascii="Georgia" w:hAnsi="Georgia"/>
        </w:rPr>
      </w:pPr>
    </w:p>
    <w:p>
      <w:pPr>
        <w:rPr>
          <w:rFonts w:ascii="Georgia" w:hAnsi="Georgia"/>
        </w:rPr>
      </w:pPr>
      <w:r>
        <w:t>Các trang hướng dẫn này phải được xóa trước khi nộp Báo cáo tạm thời.</w:t>
      </w:r>
    </w:p>
    <w:p>
      <w:pPr>
        <w:rPr>
          <w:rFonts w:ascii="Georgia" w:hAnsi="Georgia"/>
        </w:rPr>
      </w:pPr>
      <w:r>
        <w:rPr>
          <w:rFonts w:ascii="Georgia" w:hAnsi="Georgia"/>
        </w:rPr>
        <w:br w:type="page"/>
      </w:r>
    </w:p>
    <w:p>
      <w:pPr>
        <w:jc w:val="center"/>
        <w:rPr>
          <w:rFonts w:ascii="Georgia" w:hAnsi="Georgia"/>
          <w:b/>
          <w:sz w:val="40"/>
          <w:szCs w:val="40"/>
        </w:rPr>
      </w:pPr>
    </w:p>
    <w:p>
      <w:pPr>
        <w:jc w:val="center"/>
        <w:rPr>
          <w:rFonts w:ascii="Georgia" w:hAnsi="Georgia"/>
          <w:b/>
          <w:sz w:val="40"/>
          <w:szCs w:val="40"/>
        </w:rPr>
      </w:pPr>
    </w:p>
    <w:p>
      <w:pPr>
        <w:jc w:val="center"/>
        <w:rPr>
          <w:rFonts w:ascii="Georgia" w:hAnsi="Georgia"/>
          <w:b/>
          <w:color w:val="595959" w:themeColor="text1" w:themeTint="A6"/>
          <w:sz w:val="40"/>
          <w:szCs w:val="40"/>
          <w14:textFill>
            <w14:solidFill>
              <w14:schemeClr w14:val="tx1">
                <w14:lumMod w14:val="65000"/>
                <w14:lumOff w14:val="35000"/>
              </w14:schemeClr>
            </w14:solidFill>
          </w14:textFill>
        </w:rPr>
      </w:pPr>
    </w:p>
    <w:p>
      <w:pPr>
        <w:jc w:val="center"/>
        <w:rPr>
          <w:rFonts w:ascii="Georgia" w:hAnsi="Georgia"/>
          <w:b/>
          <w:color w:val="595959" w:themeColor="text1" w:themeTint="A6"/>
          <w:sz w:val="40"/>
          <w:szCs w:val="40"/>
          <w14:textFill>
            <w14:solidFill>
              <w14:schemeClr w14:val="tx1">
                <w14:lumMod w14:val="65000"/>
                <w14:lumOff w14:val="35000"/>
              </w14:schemeClr>
            </w14:solidFill>
          </w14:textFill>
        </w:rPr>
      </w:pPr>
    </w:p>
    <w:p>
      <w:pPr>
        <w:jc w:val="center"/>
        <w:rPr>
          <w:rFonts w:ascii="Arial" w:hAnsi="Arial" w:cs="Arial"/>
          <w:b/>
          <w:color w:val="595959" w:themeColor="text1" w:themeTint="A6"/>
          <w:sz w:val="40"/>
          <w:szCs w:val="40"/>
          <w14:textFill>
            <w14:solidFill>
              <w14:schemeClr w14:val="tx1">
                <w14:lumMod w14:val="65000"/>
                <w14:lumOff w14:val="35000"/>
              </w14:schemeClr>
            </w14:solidFill>
          </w14:textFill>
        </w:rPr>
      </w:pPr>
      <w:r>
        <w:rPr>
          <w:rFonts w:ascii="Arial" w:hAnsi="Arial" w:cs="Arial"/>
          <w:b/>
          <w:color w:val="595959" w:themeColor="text1" w:themeTint="A6"/>
          <w:sz w:val="40"/>
          <w:szCs w:val="40"/>
          <w14:textFill>
            <w14:solidFill>
              <w14:schemeClr w14:val="tx1">
                <w14:lumMod w14:val="65000"/>
                <w14:lumOff w14:val="35000"/>
              </w14:schemeClr>
            </w14:solidFill>
          </w14:textFill>
        </w:rPr>
        <w:t>ABET</w:t>
      </w:r>
    </w:p>
    <w:p>
      <w:pPr>
        <w:jc w:val="center"/>
        <w:rPr>
          <w:rFonts w:ascii="Arial" w:hAnsi="Arial" w:cs="Arial"/>
          <w:b/>
          <w:color w:val="595959" w:themeColor="text1" w:themeTint="A6"/>
          <w:sz w:val="40"/>
          <w:szCs w:val="40"/>
          <w14:textFill>
            <w14:solidFill>
              <w14:schemeClr w14:val="tx1">
                <w14:lumMod w14:val="65000"/>
                <w14:lumOff w14:val="35000"/>
              </w14:schemeClr>
            </w14:solidFill>
          </w14:textFill>
        </w:rPr>
      </w:pPr>
      <w:r>
        <w:rPr>
          <w:rFonts w:ascii="Arial" w:hAnsi="Arial" w:cs="Arial"/>
          <w:b/>
          <w:color w:val="595959" w:themeColor="text1" w:themeTint="A6"/>
          <w:sz w:val="40"/>
          <w:szCs w:val="40"/>
          <w14:textFill>
            <w14:solidFill>
              <w14:schemeClr w14:val="tx1">
                <w14:lumMod w14:val="65000"/>
                <w14:lumOff w14:val="35000"/>
              </w14:schemeClr>
            </w14:solidFill>
          </w14:textFill>
        </w:rPr>
        <w:t>Báo cáo tạm thời</w:t>
      </w:r>
    </w:p>
    <w:p>
      <w:pPr>
        <w:jc w:val="center"/>
        <w:rPr>
          <w:rFonts w:ascii="Arial" w:hAnsi="Arial" w:cs="Arial"/>
          <w:b/>
          <w:color w:val="595959" w:themeColor="text1" w:themeTint="A6"/>
          <w14:textFill>
            <w14:solidFill>
              <w14:schemeClr w14:val="tx1">
                <w14:lumMod w14:val="65000"/>
                <w14:lumOff w14:val="35000"/>
              </w14:schemeClr>
            </w14:solidFill>
          </w14:textFill>
        </w:rPr>
      </w:pPr>
    </w:p>
    <w:p>
      <w:pPr>
        <w:jc w:val="center"/>
        <w:rPr>
          <w:rFonts w:ascii="Arial" w:hAnsi="Arial" w:cs="Arial"/>
          <w:b/>
          <w:color w:val="595959" w:themeColor="text1" w:themeTint="A6"/>
          <w14:textFill>
            <w14:solidFill>
              <w14:schemeClr w14:val="tx1">
                <w14:lumMod w14:val="65000"/>
                <w14:lumOff w14:val="35000"/>
              </w14:schemeClr>
            </w14:solidFill>
          </w14:textFill>
        </w:rPr>
      </w:pPr>
      <w:r>
        <w:rPr>
          <w:rFonts w:ascii="Arial" w:hAnsi="Arial" w:cs="Arial"/>
          <w:b/>
          <w:color w:val="595959" w:themeColor="text1" w:themeTint="A6"/>
          <w14:textFill>
            <w14:solidFill>
              <w14:schemeClr w14:val="tx1">
                <w14:lumMod w14:val="65000"/>
                <w14:lumOff w14:val="35000"/>
              </w14:schemeClr>
            </w14:solidFill>
          </w14:textFill>
        </w:rPr>
        <w:t>cho</w:t>
      </w:r>
    </w:p>
    <w:p>
      <w:pPr>
        <w:jc w:val="center"/>
        <w:rPr>
          <w:rFonts w:ascii="Arial" w:hAnsi="Arial" w:cs="Arial"/>
          <w:b/>
          <w:color w:val="595959" w:themeColor="text1" w:themeTint="A6"/>
          <w14:textFill>
            <w14:solidFill>
              <w14:schemeClr w14:val="tx1">
                <w14:lumMod w14:val="65000"/>
                <w14:lumOff w14:val="35000"/>
              </w14:schemeClr>
            </w14:solidFill>
          </w14:textFill>
        </w:rPr>
      </w:pPr>
    </w:p>
    <w:p>
      <w:pPr>
        <w:jc w:val="center"/>
        <w:rPr>
          <w:rFonts w:ascii="Arial" w:hAnsi="Arial" w:cs="Arial"/>
          <w:b/>
          <w:color w:val="595959" w:themeColor="text1" w:themeTint="A6"/>
          <w:sz w:val="40"/>
          <w:szCs w:val="40"/>
          <w14:textFill>
            <w14:solidFill>
              <w14:schemeClr w14:val="tx1">
                <w14:lumMod w14:val="65000"/>
                <w14:lumOff w14:val="35000"/>
              </w14:schemeClr>
            </w14:solidFill>
          </w14:textFill>
        </w:rPr>
      </w:pPr>
      <w:r>
        <w:rPr>
          <w:rFonts w:ascii="Arial" w:hAnsi="Arial" w:cs="Arial"/>
          <w:b/>
          <w:color w:val="595959" w:themeColor="text1" w:themeTint="A6"/>
          <w:sz w:val="40"/>
          <w:szCs w:val="40"/>
          <w14:textFill>
            <w14:solidFill>
              <w14:schemeClr w14:val="tx1">
                <w14:lumMod w14:val="65000"/>
                <w14:lumOff w14:val="35000"/>
              </w14:schemeClr>
            </w14:solidFill>
          </w14:textFill>
        </w:rPr>
        <w:t>&lt;Tên chương trình&gt;</w:t>
      </w:r>
    </w:p>
    <w:p>
      <w:pPr>
        <w:jc w:val="center"/>
        <w:rPr>
          <w:rFonts w:ascii="Arial" w:hAnsi="Arial" w:cs="Arial"/>
          <w:b/>
          <w:color w:val="595959" w:themeColor="text1" w:themeTint="A6"/>
          <w14:textFill>
            <w14:solidFill>
              <w14:schemeClr w14:val="tx1">
                <w14:lumMod w14:val="65000"/>
                <w14:lumOff w14:val="35000"/>
              </w14:schemeClr>
            </w14:solidFill>
          </w14:textFill>
        </w:rPr>
      </w:pPr>
    </w:p>
    <w:p>
      <w:pPr>
        <w:jc w:val="center"/>
        <w:rPr>
          <w:rFonts w:ascii="Arial" w:hAnsi="Arial" w:cs="Arial"/>
          <w:b/>
          <w:color w:val="595959" w:themeColor="text1" w:themeTint="A6"/>
          <w14:textFill>
            <w14:solidFill>
              <w14:schemeClr w14:val="tx1">
                <w14:lumMod w14:val="65000"/>
                <w14:lumOff w14:val="35000"/>
              </w14:schemeClr>
            </w14:solidFill>
          </w14:textFill>
        </w:rPr>
      </w:pPr>
      <w:r>
        <w:rPr>
          <w:rFonts w:ascii="Arial" w:hAnsi="Arial" w:cs="Arial"/>
          <w:b/>
          <w:color w:val="595959" w:themeColor="text1" w:themeTint="A6"/>
          <w14:textFill>
            <w14:solidFill>
              <w14:schemeClr w14:val="tx1">
                <w14:lumMod w14:val="65000"/>
                <w14:lumOff w14:val="35000"/>
              </w14:schemeClr>
            </w14:solidFill>
          </w14:textFill>
        </w:rPr>
        <w:t>Tại</w:t>
      </w:r>
    </w:p>
    <w:p>
      <w:pPr>
        <w:jc w:val="center"/>
        <w:rPr>
          <w:rFonts w:ascii="Arial" w:hAnsi="Arial" w:cs="Arial"/>
          <w:b/>
          <w:color w:val="595959" w:themeColor="text1" w:themeTint="A6"/>
          <w14:textFill>
            <w14:solidFill>
              <w14:schemeClr w14:val="tx1">
                <w14:lumMod w14:val="65000"/>
                <w14:lumOff w14:val="35000"/>
              </w14:schemeClr>
            </w14:solidFill>
          </w14:textFill>
        </w:rPr>
      </w:pPr>
    </w:p>
    <w:p>
      <w:pPr>
        <w:jc w:val="center"/>
        <w:rPr>
          <w:rFonts w:ascii="Arial" w:hAnsi="Arial" w:cs="Arial"/>
          <w:b/>
          <w:color w:val="595959" w:themeColor="text1" w:themeTint="A6"/>
          <w:sz w:val="40"/>
          <w:szCs w:val="40"/>
          <w14:textFill>
            <w14:solidFill>
              <w14:schemeClr w14:val="tx1">
                <w14:lumMod w14:val="65000"/>
                <w14:lumOff w14:val="35000"/>
              </w14:schemeClr>
            </w14:solidFill>
          </w14:textFill>
        </w:rPr>
      </w:pPr>
      <w:r>
        <w:rPr>
          <w:rFonts w:ascii="Arial" w:hAnsi="Arial" w:cs="Arial"/>
          <w:b/>
          <w:color w:val="595959" w:themeColor="text1" w:themeTint="A6"/>
          <w:sz w:val="40"/>
          <w:szCs w:val="40"/>
          <w14:textFill>
            <w14:solidFill>
              <w14:schemeClr w14:val="tx1">
                <w14:lumMod w14:val="65000"/>
                <w14:lumOff w14:val="35000"/>
              </w14:schemeClr>
            </w14:solidFill>
          </w14:textFill>
        </w:rPr>
        <w:t>&lt;Tên tổ chức&gt;</w:t>
      </w:r>
    </w:p>
    <w:p>
      <w:pPr>
        <w:jc w:val="center"/>
        <w:rPr>
          <w:rFonts w:ascii="Arial" w:hAnsi="Arial" w:cs="Arial"/>
          <w:b/>
          <w:color w:val="595959" w:themeColor="text1" w:themeTint="A6"/>
          <w:sz w:val="40"/>
          <w:szCs w:val="40"/>
          <w14:textFill>
            <w14:solidFill>
              <w14:schemeClr w14:val="tx1">
                <w14:lumMod w14:val="65000"/>
                <w14:lumOff w14:val="35000"/>
              </w14:schemeClr>
            </w14:solidFill>
          </w14:textFill>
        </w:rPr>
      </w:pPr>
    </w:p>
    <w:p>
      <w:pPr>
        <w:jc w:val="center"/>
        <w:rPr>
          <w:rFonts w:ascii="Arial" w:hAnsi="Arial" w:cs="Arial"/>
          <w:b/>
          <w:color w:val="595959" w:themeColor="text1" w:themeTint="A6"/>
          <w:sz w:val="40"/>
          <w:szCs w:val="40"/>
          <w14:textFill>
            <w14:solidFill>
              <w14:schemeClr w14:val="tx1">
                <w14:lumMod w14:val="65000"/>
                <w14:lumOff w14:val="35000"/>
              </w14:schemeClr>
            </w14:solidFill>
          </w14:textFill>
        </w:rPr>
      </w:pPr>
      <w:r>
        <w:rPr>
          <w:rFonts w:ascii="Arial" w:hAnsi="Arial" w:cs="Arial"/>
          <w:b/>
          <w:color w:val="595959" w:themeColor="text1" w:themeTint="A6"/>
          <w:sz w:val="40"/>
          <w:szCs w:val="40"/>
          <w14:textFill>
            <w14:solidFill>
              <w14:schemeClr w14:val="tx1">
                <w14:lumMod w14:val="65000"/>
                <w14:lumOff w14:val="35000"/>
              </w14:schemeClr>
            </w14:solidFill>
          </w14:textFill>
        </w:rPr>
        <w:t>&lt;Vị trí&gt;</w:t>
      </w:r>
    </w:p>
    <w:p>
      <w:pPr>
        <w:jc w:val="center"/>
        <w:rPr>
          <w:rFonts w:ascii="Arial" w:hAnsi="Arial" w:cs="Arial"/>
          <w:b/>
          <w:color w:val="595959" w:themeColor="text1" w:themeTint="A6"/>
          <w14:textFill>
            <w14:solidFill>
              <w14:schemeClr w14:val="tx1">
                <w14:lumMod w14:val="65000"/>
                <w14:lumOff w14:val="35000"/>
              </w14:schemeClr>
            </w14:solidFill>
          </w14:textFill>
        </w:rPr>
      </w:pPr>
    </w:p>
    <w:p>
      <w:pPr>
        <w:jc w:val="center"/>
        <w:rPr>
          <w:rFonts w:ascii="Arial" w:hAnsi="Arial" w:cs="Arial"/>
          <w:b/>
          <w:color w:val="595959" w:themeColor="text1" w:themeTint="A6"/>
          <w14:textFill>
            <w14:solidFill>
              <w14:schemeClr w14:val="tx1">
                <w14:lumMod w14:val="65000"/>
                <w14:lumOff w14:val="35000"/>
              </w14:schemeClr>
            </w14:solidFill>
          </w14:textFill>
        </w:rPr>
      </w:pPr>
    </w:p>
    <w:p>
      <w:pPr>
        <w:jc w:val="center"/>
        <w:rPr>
          <w:rFonts w:ascii="Arial" w:hAnsi="Arial" w:cs="Arial"/>
          <w:b/>
          <w:color w:val="595959" w:themeColor="text1" w:themeTint="A6"/>
          <w14:textFill>
            <w14:solidFill>
              <w14:schemeClr w14:val="tx1">
                <w14:lumMod w14:val="65000"/>
                <w14:lumOff w14:val="35000"/>
              </w14:schemeClr>
            </w14:solidFill>
          </w14:textFill>
        </w:rPr>
      </w:pPr>
    </w:p>
    <w:p>
      <w:pPr>
        <w:jc w:val="center"/>
        <w:rPr>
          <w:rFonts w:ascii="Arial" w:hAnsi="Arial" w:cs="Arial"/>
          <w:b/>
          <w:color w:val="595959" w:themeColor="text1" w:themeTint="A6"/>
          <w14:textFill>
            <w14:solidFill>
              <w14:schemeClr w14:val="tx1">
                <w14:lumMod w14:val="65000"/>
                <w14:lumOff w14:val="35000"/>
              </w14:schemeClr>
            </w14:solidFill>
          </w14:textFill>
        </w:rPr>
      </w:pPr>
    </w:p>
    <w:p>
      <w:pPr>
        <w:jc w:val="center"/>
        <w:rPr>
          <w:rFonts w:ascii="Arial" w:hAnsi="Arial" w:cs="Arial"/>
          <w:b/>
          <w:color w:val="595959" w:themeColor="text1" w:themeTint="A6"/>
          <w14:textFill>
            <w14:solidFill>
              <w14:schemeClr w14:val="tx1">
                <w14:lumMod w14:val="65000"/>
                <w14:lumOff w14:val="35000"/>
              </w14:schemeClr>
            </w14:solidFill>
          </w14:textFill>
        </w:rPr>
      </w:pPr>
      <w:r>
        <w:rPr>
          <w:rFonts w:ascii="Arial" w:hAnsi="Arial" w:cs="Arial"/>
          <w:b/>
          <w:color w:val="595959" w:themeColor="text1" w:themeTint="A6"/>
          <w14:textFill>
            <w14:solidFill>
              <w14:schemeClr w14:val="tx1">
                <w14:lumMod w14:val="65000"/>
                <w14:lumOff w14:val="35000"/>
              </w14:schemeClr>
            </w14:solidFill>
          </w14:textFill>
        </w:rPr>
        <w:t>&lt;Ngày&gt;</w:t>
      </w:r>
    </w:p>
    <w:p>
      <w:pPr>
        <w:jc w:val="center"/>
        <w:rPr>
          <w:rFonts w:ascii="Arial" w:hAnsi="Arial" w:cs="Arial"/>
          <w:b/>
          <w:color w:val="595959" w:themeColor="text1" w:themeTint="A6"/>
          <w14:textFill>
            <w14:solidFill>
              <w14:schemeClr w14:val="tx1">
                <w14:lumMod w14:val="65000"/>
                <w14:lumOff w14:val="35000"/>
              </w14:schemeClr>
            </w14:solidFill>
          </w14:textFill>
        </w:rPr>
      </w:pPr>
    </w:p>
    <w:p>
      <w:pPr>
        <w:jc w:val="center"/>
        <w:rPr>
          <w:rFonts w:ascii="Arial" w:hAnsi="Arial" w:cs="Arial"/>
          <w:b/>
          <w:color w:val="595959" w:themeColor="text1" w:themeTint="A6"/>
          <w14:textFill>
            <w14:solidFill>
              <w14:schemeClr w14:val="tx1">
                <w14:lumMod w14:val="65000"/>
                <w14:lumOff w14:val="35000"/>
              </w14:schemeClr>
            </w14:solidFill>
          </w14:textFill>
        </w:rPr>
      </w:pPr>
    </w:p>
    <w:p>
      <w:pPr>
        <w:jc w:val="center"/>
        <w:rPr>
          <w:rFonts w:ascii="Arial" w:hAnsi="Arial" w:cs="Arial"/>
          <w:b/>
          <w:color w:val="595959" w:themeColor="text1" w:themeTint="A6"/>
          <w14:textFill>
            <w14:solidFill>
              <w14:schemeClr w14:val="tx1">
                <w14:lumMod w14:val="65000"/>
                <w14:lumOff w14:val="35000"/>
              </w14:schemeClr>
            </w14:solidFill>
          </w14:textFill>
        </w:rPr>
      </w:pPr>
    </w:p>
    <w:p>
      <w:pPr>
        <w:jc w:val="center"/>
        <w:rPr>
          <w:rFonts w:ascii="Arial" w:hAnsi="Arial" w:cs="Arial"/>
          <w:b/>
          <w:color w:val="595959" w:themeColor="text1" w:themeTint="A6"/>
          <w14:textFill>
            <w14:solidFill>
              <w14:schemeClr w14:val="tx1">
                <w14:lumMod w14:val="65000"/>
                <w14:lumOff w14:val="35000"/>
              </w14:schemeClr>
            </w14:solidFill>
          </w14:textFill>
        </w:rPr>
      </w:pPr>
    </w:p>
    <w:p>
      <w:pPr>
        <w:jc w:val="center"/>
        <w:rPr>
          <w:rFonts w:ascii="Arial" w:hAnsi="Arial" w:cs="Arial"/>
          <w:b/>
          <w:color w:val="595959" w:themeColor="text1" w:themeTint="A6"/>
          <w14:textFill>
            <w14:solidFill>
              <w14:schemeClr w14:val="tx1">
                <w14:lumMod w14:val="65000"/>
                <w14:lumOff w14:val="35000"/>
              </w14:schemeClr>
            </w14:solidFill>
          </w14:textFill>
        </w:rPr>
      </w:pPr>
    </w:p>
    <w:p>
      <w:pPr>
        <w:jc w:val="center"/>
        <w:rPr>
          <w:rFonts w:ascii="Arial" w:hAnsi="Arial" w:cs="Arial"/>
          <w:b/>
          <w:color w:val="595959" w:themeColor="text1" w:themeTint="A6"/>
          <w14:textFill>
            <w14:solidFill>
              <w14:schemeClr w14:val="tx1">
                <w14:lumMod w14:val="65000"/>
                <w14:lumOff w14:val="35000"/>
              </w14:schemeClr>
            </w14:solidFill>
          </w14:textFill>
        </w:rPr>
      </w:pPr>
      <w:r>
        <w:rPr>
          <w:rFonts w:ascii="Arial" w:hAnsi="Arial" w:cs="Arial"/>
          <w:b/>
          <w:color w:val="595959" w:themeColor="text1" w:themeTint="A6"/>
          <w14:textFill>
            <w14:solidFill>
              <w14:schemeClr w14:val="tx1">
                <w14:lumMod w14:val="65000"/>
                <w14:lumOff w14:val="35000"/>
              </w14:schemeClr>
            </w14:solidFill>
          </w14:textFill>
        </w:rPr>
        <w:t>BẢO MẬT</w:t>
      </w:r>
    </w:p>
    <w:p>
      <w:pPr>
        <w:jc w:val="center"/>
        <w:rPr>
          <w:rFonts w:ascii="Georgia" w:hAnsi="Georgia"/>
        </w:rPr>
      </w:pPr>
    </w:p>
    <w:p>
      <w:pPr>
        <w:jc w:val="center"/>
        <w:rPr>
          <w:rFonts w:ascii="Georgia" w:hAnsi="Georgia"/>
        </w:rPr>
      </w:pPr>
    </w:p>
    <w:p>
      <w:r>
        <w:t>Thông tin được cung cấp trong Báo cáo tạm thời này là dành cho việc sử dụng bí mật của ABET và các đại lý được ủy quyền của ABET. Nội dung sẽ không được tiết lộ mà không có sự cho phép của tổ chức có liên quan, ngoại trừ dữ liệu tóm tắt không thể nhận dạng đối với một tổ chức cụ thể.</w:t>
      </w:r>
    </w:p>
    <w:p>
      <w:pPr>
        <w:rPr>
          <w:rFonts w:ascii="Georgia" w:hAnsi="Georgia"/>
        </w:rPr>
      </w:pPr>
    </w:p>
    <w:p>
      <w:pPr>
        <w:rPr>
          <w:rFonts w:ascii="Georgia" w:hAnsi="Georgia"/>
        </w:rPr>
      </w:pPr>
      <w:r>
        <w:rPr>
          <w:rFonts w:ascii="Georgia" w:hAnsi="Georgia"/>
        </w:rPr>
        <w:br w:type="page"/>
      </w:r>
    </w:p>
    <w:p>
      <w:pPr>
        <w:jc w:val="center"/>
        <w:rPr>
          <w:rFonts w:ascii="Arial" w:hAnsi="Arial" w:cs="Arial"/>
          <w:color w:val="595959" w:themeColor="text1" w:themeTint="A6"/>
          <w:sz w:val="28"/>
          <w:szCs w:val="28"/>
          <w14:textFill>
            <w14:solidFill>
              <w14:schemeClr w14:val="tx1">
                <w14:lumMod w14:val="65000"/>
                <w14:lumOff w14:val="35000"/>
              </w14:schemeClr>
            </w14:solidFill>
          </w14:textFill>
        </w:rPr>
      </w:pPr>
      <w:bookmarkStart w:id="10" w:name="_Toc267903776"/>
      <w:r>
        <w:rPr>
          <w:rFonts w:ascii="Arial" w:hAnsi="Arial" w:cs="Arial"/>
          <w:b/>
          <w:color w:val="595959" w:themeColor="text1" w:themeTint="A6"/>
          <w:sz w:val="28"/>
          <w:szCs w:val="28"/>
          <w14:textFill>
            <w14:solidFill>
              <w14:schemeClr w14:val="tx1">
                <w14:lumMod w14:val="65000"/>
                <w14:lumOff w14:val="35000"/>
              </w14:schemeClr>
            </w14:solidFill>
          </w14:textFill>
        </w:rPr>
        <w:t>Báo cáo tạm thời của chương trình</w:t>
      </w:r>
    </w:p>
    <w:p>
      <w:pPr>
        <w:spacing w:before="120"/>
        <w:jc w:val="center"/>
        <w:rPr>
          <w:rFonts w:ascii="Arial" w:hAnsi="Arial" w:cs="Arial"/>
          <w:b/>
          <w:color w:val="595959" w:themeColor="text1" w:themeTint="A6"/>
          <w:sz w:val="28"/>
          <w:szCs w:val="28"/>
          <w14:textFill>
            <w14:solidFill>
              <w14:schemeClr w14:val="tx1">
                <w14:lumMod w14:val="65000"/>
                <w14:lumOff w14:val="35000"/>
              </w14:schemeClr>
            </w14:solidFill>
          </w14:textFill>
        </w:rPr>
      </w:pPr>
      <w:r>
        <w:rPr>
          <w:rFonts w:ascii="Arial" w:hAnsi="Arial" w:cs="Arial"/>
          <w:b/>
          <w:color w:val="595959" w:themeColor="text1" w:themeTint="A6"/>
          <w:sz w:val="28"/>
          <w:szCs w:val="28"/>
          <w14:textFill>
            <w14:solidFill>
              <w14:schemeClr w14:val="tx1">
                <w14:lumMod w14:val="65000"/>
                <w14:lumOff w14:val="35000"/>
              </w14:schemeClr>
            </w14:solidFill>
          </w14:textFill>
        </w:rPr>
        <w:t>Vì</w:t>
      </w:r>
    </w:p>
    <w:p>
      <w:pPr>
        <w:spacing w:before="120"/>
        <w:jc w:val="center"/>
        <w:rPr>
          <w:rFonts w:ascii="Arial" w:hAnsi="Arial" w:cs="Arial"/>
          <w:b/>
          <w:color w:val="595959" w:themeColor="text1" w:themeTint="A6"/>
          <w:sz w:val="28"/>
          <w:szCs w:val="28"/>
          <w14:textFill>
            <w14:solidFill>
              <w14:schemeClr w14:val="tx1">
                <w14:lumMod w14:val="65000"/>
                <w14:lumOff w14:val="35000"/>
              </w14:schemeClr>
            </w14:solidFill>
          </w14:textFill>
        </w:rPr>
      </w:pPr>
      <w:r>
        <w:rPr>
          <w:rFonts w:ascii="Arial" w:hAnsi="Arial" w:cs="Arial"/>
          <w:b/>
          <w:color w:val="595959" w:themeColor="text1" w:themeTint="A6"/>
          <w:sz w:val="28"/>
          <w:szCs w:val="28"/>
          <w14:textFill>
            <w14:solidFill>
              <w14:schemeClr w14:val="tx1">
                <w14:lumMod w14:val="65000"/>
                <w14:lumOff w14:val="35000"/>
              </w14:schemeClr>
            </w14:solidFill>
          </w14:textFill>
        </w:rPr>
        <w:t>ETAC của ABET</w:t>
      </w:r>
    </w:p>
    <w:bookmarkEnd w:id="10"/>
    <w:p>
      <w:pPr>
        <w:pStyle w:val="3"/>
        <w:numPr>
          <w:ilvl w:val="0"/>
          <w:numId w:val="2"/>
        </w:numPr>
        <w:rPr>
          <w:rFonts w:cs="Arial"/>
        </w:rPr>
      </w:pPr>
      <w:bookmarkStart w:id="11" w:name="_Toc114637072"/>
      <w:bookmarkStart w:id="12" w:name="_Toc73885641"/>
      <w:r>
        <w:t>Thông tin liên lạc</w:t>
      </w:r>
      <w:bookmarkEnd w:id="11"/>
      <w:bookmarkEnd w:id="12"/>
    </w:p>
    <w:p>
      <w:pPr>
        <w:spacing w:before="120" w:line="264" w:lineRule="auto"/>
        <w:ind w:left="360"/>
      </w:pPr>
      <w:r>
        <w:t>Liệt kê tên, chức danh, số điện thoại và địa chỉ e-mail cho người liên hệ chính trước khi truy cập chương trình. Điều này có thể quan trọng nếu liên hệ chương trình khác với liên hệ tổ chức được hiển thị trong RFE.</w:t>
      </w:r>
    </w:p>
    <w:p>
      <w:pPr>
        <w:pStyle w:val="3"/>
        <w:numPr>
          <w:ilvl w:val="0"/>
          <w:numId w:val="2"/>
        </w:numPr>
        <w:rPr>
          <w:rFonts w:cs="Arial"/>
        </w:rPr>
      </w:pPr>
      <w:bookmarkStart w:id="13" w:name="_Toc73885642"/>
      <w:bookmarkStart w:id="14" w:name="_Toc114637073"/>
      <w:r>
        <w:t>Thiếu sót, điểm yếu và mối quan tâm từ (các) đánh giá trước đó và các hành động được thực hiện để giải quyết chúng</w:t>
      </w:r>
      <w:bookmarkEnd w:id="13"/>
      <w:bookmarkEnd w:id="14"/>
    </w:p>
    <w:p>
      <w:pPr>
        <w:spacing w:before="120"/>
        <w:ind w:left="360"/>
      </w:pPr>
      <w:r>
        <w:t>Giải quyết riêng từng thiếu sót, điểm yếu và mối quan tâm.</w:t>
      </w:r>
    </w:p>
    <w:p>
      <w:pPr>
        <w:pStyle w:val="56"/>
        <w:numPr>
          <w:ilvl w:val="0"/>
          <w:numId w:val="3"/>
        </w:numPr>
        <w:spacing w:before="120" w:line="264" w:lineRule="auto"/>
        <w:ind w:left="792"/>
        <w:contextualSpacing w:val="0"/>
      </w:pPr>
      <w:r>
        <w:t xml:space="preserve">Đối với mỗi thiếu sót, </w:t>
      </w:r>
      <w:r>
        <w:rPr>
          <w:b/>
          <w:bCs/>
        </w:rPr>
        <w:t xml:space="preserve">hãy trích dẫn văn bản </w:t>
      </w:r>
      <w:r>
        <w:t>từ Tuyên bố cuối cùng của ETAC trước đó—bao gồm mọi cập nhật về thủ tục hợp pháp trong 30 ngày và chi tiết trạng thái. Giải quyết những thiếu sót theo thứ tự được liệt kê trong Tuyên bố cuối cùng đó. Nếu một thiếu sót được ghi nhận là đã được giải quyết trong tuyên bố đó, thì nó không nên được đề cập trong báo cáo tạm thời.</w:t>
      </w:r>
    </w:p>
    <w:p>
      <w:pPr>
        <w:pStyle w:val="56"/>
        <w:numPr>
          <w:ilvl w:val="0"/>
          <w:numId w:val="3"/>
        </w:numPr>
        <w:spacing w:before="120" w:line="264" w:lineRule="auto"/>
        <w:ind w:left="792"/>
        <w:contextualSpacing w:val="0"/>
      </w:pPr>
      <w:r>
        <w:t>Mô tả các hành động được thực hiện để giải quyết thiếu sót và bao gồm ngày có hiệu lực của bất kỳ hành động nào. Khi áp dụng, bằng chứng bổ sung phải được cung cấp trong phụ lục để chứng minh chương trình tuân thủ tiêu chí, chính sách hoặc thủ tục có liên quan. Thông thường, tài liệu bổ sung này có thể là biên bản cuộc họp, bất kỳ quy trình được ghi lại nào đã được sửa đổi, mẫu bài làm của học sinh được đánh giá, đánh giá dữ liệu đánh giá, hành động cải tiến liên tục được thực hiện dựa trên dữ liệu đánh giá được đánh giá hoặc bằng chứng ra quyết định khác, cũng như bằng chứng thực tế khác liên quan đến việc giải quyết thiếu sót.</w:t>
      </w:r>
    </w:p>
    <w:p/>
    <w:p>
      <w:pPr>
        <w:pStyle w:val="3"/>
        <w:numPr>
          <w:ilvl w:val="0"/>
          <w:numId w:val="2"/>
        </w:numPr>
      </w:pPr>
      <w:bookmarkStart w:id="15" w:name="_Toc64833887"/>
      <w:bookmarkStart w:id="16" w:name="_Toc114637074"/>
      <w:bookmarkStart w:id="17" w:name="_Toc73885643"/>
      <w:r>
        <w:t xml:space="preserve">Bằng chứng bổ sung sẽ được cung cấp trong chuyến thăm </w:t>
      </w:r>
      <w:bookmarkEnd w:id="15"/>
      <w:r>
        <w:t>(chỉ dành cho đánh giá IV và SCV)</w:t>
      </w:r>
      <w:bookmarkEnd w:id="16"/>
      <w:bookmarkEnd w:id="17"/>
    </w:p>
    <w:p>
      <w:pPr>
        <w:spacing w:before="120"/>
        <w:ind w:left="360"/>
      </w:pPr>
      <w:r>
        <w:t>Mô tả bằng chứng bổ sung sẽ được cung cấp trong phần truy cập của đánh giá.</w:t>
      </w:r>
    </w:p>
    <w:p/>
    <w:p>
      <w:pPr>
        <w:rPr>
          <w:rFonts w:ascii="Georgia" w:hAnsi="Georgia"/>
          <w:color w:val="595959" w:themeColor="text1" w:themeTint="A6"/>
          <w14:textFill>
            <w14:solidFill>
              <w14:schemeClr w14:val="tx1">
                <w14:lumMod w14:val="65000"/>
                <w14:lumOff w14:val="35000"/>
              </w14:schemeClr>
            </w14:solidFill>
          </w14:textFill>
        </w:rPr>
      </w:pPr>
      <w:r>
        <w:rPr>
          <w:rFonts w:ascii="Georgia" w:hAnsi="Georgia"/>
          <w:color w:val="595959" w:themeColor="text1" w:themeTint="A6"/>
          <w14:textFill>
            <w14:solidFill>
              <w14:schemeClr w14:val="tx1">
                <w14:lumMod w14:val="65000"/>
                <w14:lumOff w14:val="35000"/>
              </w14:schemeClr>
            </w14:solidFill>
          </w14:textFill>
        </w:rPr>
        <w:br w:type="page"/>
      </w:r>
    </w:p>
    <w:p>
      <w:pPr>
        <w:pStyle w:val="3"/>
        <w:rPr>
          <w:rFonts w:cs="Arial"/>
          <w:color w:val="FF6C2C"/>
        </w:rPr>
      </w:pPr>
      <w:bookmarkStart w:id="18" w:name="_Toc73885644"/>
      <w:bookmarkStart w:id="19" w:name="_Toc114637075"/>
      <w:r>
        <w:rPr>
          <w:rFonts w:cs="Arial"/>
          <w:color w:val="FF6C2C"/>
        </w:rPr>
        <w:t>Đệ trình chứng thực tuân thủ</w:t>
      </w:r>
      <w:bookmarkEnd w:id="18"/>
      <w:bookmarkEnd w:id="19"/>
    </w:p>
    <w:p>
      <w:pPr>
        <w:spacing w:before="120" w:line="264" w:lineRule="auto"/>
        <w:ind w:left="360"/>
      </w:pPr>
      <w:r>
        <w:t>Chỉ Trưởng khoa hoặc Đại diện của Trưởng khoa mới có thể gửi Báo cáo tạm thời theo phương thức điện tử.</w:t>
      </w:r>
    </w:p>
    <w:p>
      <w:pPr>
        <w:spacing w:before="120" w:line="264" w:lineRule="auto"/>
        <w:ind w:left="360"/>
      </w:pPr>
      <w:r>
        <w:t xml:space="preserve">ABET coi việc gửi trực tuyến tương đương với chữ ký điện tử về việc tuân thủ chứng thực rằng chương trình đã tiến hành đánh giá trung thực về việc tuân thủ và đã cung cấp thông tin tiết lộ đầy đủ và chính xác kịp thời về việc tuân thủ Tiêu chí Chứng nhận Chương trình Công nghệ Kỹ thuật của </w:t>
      </w:r>
      <w:r>
        <w:rPr>
          <w:i/>
        </w:rPr>
        <w:t xml:space="preserve">ABET </w:t>
      </w:r>
      <w:r>
        <w:t xml:space="preserve">cho bao gồm Tiêu chí chung, mọi Tiêu chí chương trình hiện hành và </w:t>
      </w:r>
      <w:r>
        <w:rPr>
          <w:i/>
        </w:rPr>
        <w:t>Hướng dẫn thủ tục và chính sách công nhận ABET.</w:t>
      </w:r>
    </w:p>
    <w:sectPr>
      <w:headerReference r:id="rId6" w:type="default"/>
      <w:pgSz w:w="12240" w:h="15840"/>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Georgia">
    <w:panose1 w:val="02040502050405020303"/>
    <w:charset w:val="00"/>
    <w:family w:val="roman"/>
    <w:pitch w:val="default"/>
    <w:sig w:usb0="00000287" w:usb1="00000000" w:usb2="00000000" w:usb3="00000000" w:csb0="2000009F" w:csb1="00000000"/>
  </w:font>
  <w:font w:name="PMingLiU">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ymbol">
    <w:panose1 w:val="05050102010706020507"/>
    <w:charset w:val="02"/>
    <w:family w:val="decorative"/>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96562153"/>
      <w:docPartObj>
        <w:docPartGallery w:val="autotext"/>
      </w:docPartObj>
    </w:sdtPr>
    <w:sdtContent>
      <w:p>
        <w:pPr>
          <w:pStyle w:val="22"/>
          <w:jc w:val="right"/>
        </w:pPr>
        <w:r>
          <w:t xml:space="preserve">T004 2023-24 Bảng câu hỏi báo cáo tạm thời </w:t>
        </w:r>
        <w:r>
          <w:tab/>
        </w:r>
        <w:r>
          <w:t xml:space="preserve">Rev - </w:t>
        </w:r>
        <w:r>
          <w:tab/>
        </w:r>
        <w:r>
          <w:fldChar w:fldCharType="begin"/>
        </w:r>
        <w:r>
          <w:instrText xml:space="preserve"> PAGE   \* MERGEFORMAT </w:instrText>
        </w:r>
        <w:r>
          <w:fldChar w:fldCharType="separate"/>
        </w:r>
        <w:r>
          <w:t>1</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right"/>
    </w:pPr>
    <w:r>
      <w:t xml:space="preserve">T002 2021-22 Bảng câu hỏi tự học </w:t>
    </w:r>
    <w:r>
      <w:fldChar w:fldCharType="begin"/>
    </w:r>
    <w:r>
      <w:instrText xml:space="preserve"> PAGE   \* MERGEFORMAT </w:instrText>
    </w:r>
    <w:r>
      <w:fldChar w:fldCharType="separate"/>
    </w:r>
    <w:r>
      <w:t>15</w:t>
    </w:r>
    <w:r>
      <w:fldChar w:fldCharType="end"/>
    </w:r>
  </w:p>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4176960"/>
      <w:docPartObj>
        <w:docPartGallery w:val="autotext"/>
      </w:docPartObj>
    </w:sdtPr>
    <w:sdtContent>
      <w:p>
        <w:pPr>
          <w:pStyle w:val="25"/>
          <w:jc w:val="right"/>
        </w:pPr>
        <w:r>
          <w:fldChar w:fldCharType="begin"/>
        </w:r>
        <w:r>
          <w:instrText xml:space="preserve"> PAGE   \* MERGEFORMAT </w:instrText>
        </w:r>
        <w:r>
          <w:fldChar w:fldCharType="separate"/>
        </w:r>
        <w:r>
          <w:t>1</w:t>
        </w:r>
        <w:r>
          <w:fldChar w:fldCharType="end"/>
        </w:r>
      </w:p>
    </w:sdtContent>
  </w:sdt>
  <w:p>
    <w:pPr>
      <w:pStyle w:val="2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7240D2"/>
    <w:multiLevelType w:val="multilevel"/>
    <w:tmpl w:val="0F7240D2"/>
    <w:lvl w:ilvl="0" w:tentative="0">
      <w:start w:val="1"/>
      <w:numFmt w:val="decimal"/>
      <w:lvlText w:val="%1."/>
      <w:lvlJc w:val="left"/>
      <w:pPr>
        <w:ind w:left="720" w:hanging="360"/>
      </w:pPr>
      <w:rPr>
        <w:rFonts w:hint="default"/>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
    <w:nsid w:val="139565DE"/>
    <w:multiLevelType w:val="multilevel"/>
    <w:tmpl w:val="139565DE"/>
    <w:lvl w:ilvl="0" w:tentative="0">
      <w:start w:val="1"/>
      <w:numFmt w:val="upp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F295961"/>
    <w:multiLevelType w:val="multilevel"/>
    <w:tmpl w:val="3F295961"/>
    <w:lvl w:ilvl="0" w:tentative="0">
      <w:start w:val="1"/>
      <w:numFmt w:val="bullet"/>
      <w:lvlText w:val=""/>
      <w:lvlJc w:val="left"/>
      <w:pPr>
        <w:tabs>
          <w:tab w:val="left" w:pos="720"/>
        </w:tabs>
        <w:ind w:left="72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36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IwsjQzNbWwMLYwNDFS0lEKTi0uzszPAykwrQUAfkkpGCwAAAA="/>
  </w:docVars>
  <w:rsids>
    <w:rsidRoot w:val="00EB1A56"/>
    <w:rsid w:val="000003DF"/>
    <w:rsid w:val="00003FA4"/>
    <w:rsid w:val="00004696"/>
    <w:rsid w:val="00005BB0"/>
    <w:rsid w:val="00007976"/>
    <w:rsid w:val="00011920"/>
    <w:rsid w:val="000122E3"/>
    <w:rsid w:val="00017278"/>
    <w:rsid w:val="00020998"/>
    <w:rsid w:val="000227B6"/>
    <w:rsid w:val="0002574D"/>
    <w:rsid w:val="000262F8"/>
    <w:rsid w:val="00027046"/>
    <w:rsid w:val="00030A7A"/>
    <w:rsid w:val="000339E0"/>
    <w:rsid w:val="00035491"/>
    <w:rsid w:val="00037F90"/>
    <w:rsid w:val="000426CF"/>
    <w:rsid w:val="00044D5D"/>
    <w:rsid w:val="00060E0B"/>
    <w:rsid w:val="00062404"/>
    <w:rsid w:val="00063DDA"/>
    <w:rsid w:val="0006607E"/>
    <w:rsid w:val="00066E24"/>
    <w:rsid w:val="00076087"/>
    <w:rsid w:val="0008096D"/>
    <w:rsid w:val="00081B6A"/>
    <w:rsid w:val="000821E3"/>
    <w:rsid w:val="00082535"/>
    <w:rsid w:val="00084470"/>
    <w:rsid w:val="00090997"/>
    <w:rsid w:val="000934EA"/>
    <w:rsid w:val="00094DB6"/>
    <w:rsid w:val="0009790B"/>
    <w:rsid w:val="000A19F2"/>
    <w:rsid w:val="000A626B"/>
    <w:rsid w:val="000A65EA"/>
    <w:rsid w:val="000B44BC"/>
    <w:rsid w:val="000B6690"/>
    <w:rsid w:val="000B67A7"/>
    <w:rsid w:val="000C3134"/>
    <w:rsid w:val="000C45C2"/>
    <w:rsid w:val="000C5541"/>
    <w:rsid w:val="000D34B2"/>
    <w:rsid w:val="000D3E33"/>
    <w:rsid w:val="000D4AE7"/>
    <w:rsid w:val="000D6275"/>
    <w:rsid w:val="000D6737"/>
    <w:rsid w:val="000D7CA1"/>
    <w:rsid w:val="000E0108"/>
    <w:rsid w:val="000E0710"/>
    <w:rsid w:val="000E2340"/>
    <w:rsid w:val="000E4C33"/>
    <w:rsid w:val="000E5606"/>
    <w:rsid w:val="000E5A4C"/>
    <w:rsid w:val="000F2C12"/>
    <w:rsid w:val="000F6155"/>
    <w:rsid w:val="00113BF6"/>
    <w:rsid w:val="001142F6"/>
    <w:rsid w:val="00116CFD"/>
    <w:rsid w:val="00131A76"/>
    <w:rsid w:val="00142FA4"/>
    <w:rsid w:val="00144D78"/>
    <w:rsid w:val="001509FB"/>
    <w:rsid w:val="0015123D"/>
    <w:rsid w:val="001565A0"/>
    <w:rsid w:val="0015716B"/>
    <w:rsid w:val="00157DD1"/>
    <w:rsid w:val="001669D7"/>
    <w:rsid w:val="00173265"/>
    <w:rsid w:val="0017401B"/>
    <w:rsid w:val="00174D55"/>
    <w:rsid w:val="00175B86"/>
    <w:rsid w:val="00183DBE"/>
    <w:rsid w:val="00184376"/>
    <w:rsid w:val="001909B7"/>
    <w:rsid w:val="001919C3"/>
    <w:rsid w:val="001929D1"/>
    <w:rsid w:val="00194AED"/>
    <w:rsid w:val="00195F2F"/>
    <w:rsid w:val="001A01E7"/>
    <w:rsid w:val="001A26BD"/>
    <w:rsid w:val="001A56E6"/>
    <w:rsid w:val="001A6085"/>
    <w:rsid w:val="001B0D34"/>
    <w:rsid w:val="001B38D1"/>
    <w:rsid w:val="001B4E5D"/>
    <w:rsid w:val="001B6DB2"/>
    <w:rsid w:val="001B7A67"/>
    <w:rsid w:val="001B7EBC"/>
    <w:rsid w:val="001C1C54"/>
    <w:rsid w:val="001C2B3E"/>
    <w:rsid w:val="001C4070"/>
    <w:rsid w:val="001D2B2F"/>
    <w:rsid w:val="001E1F2E"/>
    <w:rsid w:val="001E786D"/>
    <w:rsid w:val="001F3466"/>
    <w:rsid w:val="001F438B"/>
    <w:rsid w:val="00213226"/>
    <w:rsid w:val="002134F8"/>
    <w:rsid w:val="0022187C"/>
    <w:rsid w:val="0022308B"/>
    <w:rsid w:val="00227C10"/>
    <w:rsid w:val="00230F5B"/>
    <w:rsid w:val="00241CC9"/>
    <w:rsid w:val="00247EAD"/>
    <w:rsid w:val="00250F0E"/>
    <w:rsid w:val="002524AF"/>
    <w:rsid w:val="002546B5"/>
    <w:rsid w:val="00256971"/>
    <w:rsid w:val="00256EE2"/>
    <w:rsid w:val="002622FE"/>
    <w:rsid w:val="00266A04"/>
    <w:rsid w:val="00266F51"/>
    <w:rsid w:val="00274072"/>
    <w:rsid w:val="0028473C"/>
    <w:rsid w:val="0028484C"/>
    <w:rsid w:val="002967C9"/>
    <w:rsid w:val="00296958"/>
    <w:rsid w:val="002A5BDB"/>
    <w:rsid w:val="002A609A"/>
    <w:rsid w:val="002A6F1B"/>
    <w:rsid w:val="002B26F9"/>
    <w:rsid w:val="002B359A"/>
    <w:rsid w:val="002B6345"/>
    <w:rsid w:val="002C3F05"/>
    <w:rsid w:val="002C63EC"/>
    <w:rsid w:val="002D02AB"/>
    <w:rsid w:val="002D07A1"/>
    <w:rsid w:val="002D0F71"/>
    <w:rsid w:val="002D2994"/>
    <w:rsid w:val="002D3C13"/>
    <w:rsid w:val="002E3A54"/>
    <w:rsid w:val="002E6EEB"/>
    <w:rsid w:val="002F2FE0"/>
    <w:rsid w:val="00301F3D"/>
    <w:rsid w:val="00303BAE"/>
    <w:rsid w:val="003133E9"/>
    <w:rsid w:val="003149F1"/>
    <w:rsid w:val="0031588E"/>
    <w:rsid w:val="0031704D"/>
    <w:rsid w:val="00317B1E"/>
    <w:rsid w:val="00326E0E"/>
    <w:rsid w:val="00330E07"/>
    <w:rsid w:val="00335615"/>
    <w:rsid w:val="00346F21"/>
    <w:rsid w:val="00350096"/>
    <w:rsid w:val="00352118"/>
    <w:rsid w:val="00352A8B"/>
    <w:rsid w:val="00353EAD"/>
    <w:rsid w:val="00355719"/>
    <w:rsid w:val="00355C83"/>
    <w:rsid w:val="00360EE0"/>
    <w:rsid w:val="0037222C"/>
    <w:rsid w:val="003730DB"/>
    <w:rsid w:val="00375236"/>
    <w:rsid w:val="003822F1"/>
    <w:rsid w:val="003824D4"/>
    <w:rsid w:val="00382D31"/>
    <w:rsid w:val="003836F4"/>
    <w:rsid w:val="00383835"/>
    <w:rsid w:val="0038542B"/>
    <w:rsid w:val="00386424"/>
    <w:rsid w:val="00386CEB"/>
    <w:rsid w:val="003874D2"/>
    <w:rsid w:val="003879F8"/>
    <w:rsid w:val="0039054F"/>
    <w:rsid w:val="00390BD6"/>
    <w:rsid w:val="00394668"/>
    <w:rsid w:val="003A08F3"/>
    <w:rsid w:val="003C085B"/>
    <w:rsid w:val="003C0F11"/>
    <w:rsid w:val="003C1350"/>
    <w:rsid w:val="003C27D0"/>
    <w:rsid w:val="003C36EF"/>
    <w:rsid w:val="003C66F2"/>
    <w:rsid w:val="003C70BF"/>
    <w:rsid w:val="003D0DD7"/>
    <w:rsid w:val="003D1860"/>
    <w:rsid w:val="003D3E5D"/>
    <w:rsid w:val="003E1933"/>
    <w:rsid w:val="003F13EB"/>
    <w:rsid w:val="003F1C6F"/>
    <w:rsid w:val="00411025"/>
    <w:rsid w:val="004130B1"/>
    <w:rsid w:val="004146C3"/>
    <w:rsid w:val="00415544"/>
    <w:rsid w:val="004204AA"/>
    <w:rsid w:val="00424D40"/>
    <w:rsid w:val="004256C1"/>
    <w:rsid w:val="004351DB"/>
    <w:rsid w:val="004375C6"/>
    <w:rsid w:val="00444245"/>
    <w:rsid w:val="0044726D"/>
    <w:rsid w:val="004512B8"/>
    <w:rsid w:val="00463E95"/>
    <w:rsid w:val="00464A3E"/>
    <w:rsid w:val="00464E4C"/>
    <w:rsid w:val="00466812"/>
    <w:rsid w:val="004731AE"/>
    <w:rsid w:val="00475D74"/>
    <w:rsid w:val="00480875"/>
    <w:rsid w:val="00485A93"/>
    <w:rsid w:val="00491B6C"/>
    <w:rsid w:val="004A0C55"/>
    <w:rsid w:val="004B0571"/>
    <w:rsid w:val="004C2255"/>
    <w:rsid w:val="004C5C60"/>
    <w:rsid w:val="004D2E60"/>
    <w:rsid w:val="004D3208"/>
    <w:rsid w:val="004D676F"/>
    <w:rsid w:val="004D7DD7"/>
    <w:rsid w:val="004D7E33"/>
    <w:rsid w:val="004E3B5F"/>
    <w:rsid w:val="004E3EBA"/>
    <w:rsid w:val="004F568A"/>
    <w:rsid w:val="004F5A90"/>
    <w:rsid w:val="004F6C90"/>
    <w:rsid w:val="0050435F"/>
    <w:rsid w:val="005173AD"/>
    <w:rsid w:val="005214D1"/>
    <w:rsid w:val="00521598"/>
    <w:rsid w:val="00521DD7"/>
    <w:rsid w:val="00524446"/>
    <w:rsid w:val="005244F2"/>
    <w:rsid w:val="005245D8"/>
    <w:rsid w:val="00524D32"/>
    <w:rsid w:val="00525A18"/>
    <w:rsid w:val="00530534"/>
    <w:rsid w:val="00531959"/>
    <w:rsid w:val="005511CB"/>
    <w:rsid w:val="0055596D"/>
    <w:rsid w:val="00557425"/>
    <w:rsid w:val="00557D32"/>
    <w:rsid w:val="0056302F"/>
    <w:rsid w:val="00563BA4"/>
    <w:rsid w:val="00564EDC"/>
    <w:rsid w:val="0056725B"/>
    <w:rsid w:val="00571274"/>
    <w:rsid w:val="00572B64"/>
    <w:rsid w:val="005744C2"/>
    <w:rsid w:val="00583E42"/>
    <w:rsid w:val="005911C2"/>
    <w:rsid w:val="005961B7"/>
    <w:rsid w:val="005A0B7A"/>
    <w:rsid w:val="005A1BFA"/>
    <w:rsid w:val="005A2C25"/>
    <w:rsid w:val="005B3B9C"/>
    <w:rsid w:val="005B6F34"/>
    <w:rsid w:val="005C1EE9"/>
    <w:rsid w:val="005C6B06"/>
    <w:rsid w:val="005D095C"/>
    <w:rsid w:val="005D2445"/>
    <w:rsid w:val="005D2638"/>
    <w:rsid w:val="005E67A2"/>
    <w:rsid w:val="005F5122"/>
    <w:rsid w:val="00602D90"/>
    <w:rsid w:val="006034F5"/>
    <w:rsid w:val="00603D25"/>
    <w:rsid w:val="00605DF4"/>
    <w:rsid w:val="0061603D"/>
    <w:rsid w:val="00616DDE"/>
    <w:rsid w:val="006222DF"/>
    <w:rsid w:val="006261C6"/>
    <w:rsid w:val="0063570C"/>
    <w:rsid w:val="00636C6E"/>
    <w:rsid w:val="00651F95"/>
    <w:rsid w:val="00654A92"/>
    <w:rsid w:val="00655766"/>
    <w:rsid w:val="006643AA"/>
    <w:rsid w:val="00664DF5"/>
    <w:rsid w:val="00665953"/>
    <w:rsid w:val="00667D9D"/>
    <w:rsid w:val="00674036"/>
    <w:rsid w:val="00674626"/>
    <w:rsid w:val="0068001A"/>
    <w:rsid w:val="00683F0A"/>
    <w:rsid w:val="00686BC8"/>
    <w:rsid w:val="00690C01"/>
    <w:rsid w:val="00691DFA"/>
    <w:rsid w:val="00693C54"/>
    <w:rsid w:val="006944FA"/>
    <w:rsid w:val="00694F9C"/>
    <w:rsid w:val="00697950"/>
    <w:rsid w:val="006A64AF"/>
    <w:rsid w:val="006A658A"/>
    <w:rsid w:val="006A6717"/>
    <w:rsid w:val="006A7295"/>
    <w:rsid w:val="006B4E19"/>
    <w:rsid w:val="006C7DC8"/>
    <w:rsid w:val="006D1FB1"/>
    <w:rsid w:val="006E1A2F"/>
    <w:rsid w:val="006F1371"/>
    <w:rsid w:val="006F154E"/>
    <w:rsid w:val="00712234"/>
    <w:rsid w:val="00720215"/>
    <w:rsid w:val="0072675C"/>
    <w:rsid w:val="00730320"/>
    <w:rsid w:val="0073071C"/>
    <w:rsid w:val="007329C7"/>
    <w:rsid w:val="0074796E"/>
    <w:rsid w:val="0075205E"/>
    <w:rsid w:val="00755407"/>
    <w:rsid w:val="0076161A"/>
    <w:rsid w:val="00761741"/>
    <w:rsid w:val="007625A8"/>
    <w:rsid w:val="00781747"/>
    <w:rsid w:val="0078324E"/>
    <w:rsid w:val="007B17DE"/>
    <w:rsid w:val="007B3BDB"/>
    <w:rsid w:val="007B7306"/>
    <w:rsid w:val="007C529D"/>
    <w:rsid w:val="007D59B9"/>
    <w:rsid w:val="007D652E"/>
    <w:rsid w:val="007E0DD9"/>
    <w:rsid w:val="007E6149"/>
    <w:rsid w:val="007F4EB0"/>
    <w:rsid w:val="007F5A84"/>
    <w:rsid w:val="007F6653"/>
    <w:rsid w:val="0080073C"/>
    <w:rsid w:val="00804E1D"/>
    <w:rsid w:val="0080503F"/>
    <w:rsid w:val="008170F3"/>
    <w:rsid w:val="008219C3"/>
    <w:rsid w:val="0082375D"/>
    <w:rsid w:val="00825840"/>
    <w:rsid w:val="008452F1"/>
    <w:rsid w:val="00847326"/>
    <w:rsid w:val="008546BD"/>
    <w:rsid w:val="00860D99"/>
    <w:rsid w:val="008756F8"/>
    <w:rsid w:val="00885BE2"/>
    <w:rsid w:val="00886E31"/>
    <w:rsid w:val="00891E45"/>
    <w:rsid w:val="008A192D"/>
    <w:rsid w:val="008A1A2F"/>
    <w:rsid w:val="008A67E2"/>
    <w:rsid w:val="008B6985"/>
    <w:rsid w:val="008D682F"/>
    <w:rsid w:val="008E2966"/>
    <w:rsid w:val="008E6C80"/>
    <w:rsid w:val="008F342E"/>
    <w:rsid w:val="008F75B2"/>
    <w:rsid w:val="00902CB2"/>
    <w:rsid w:val="00910B67"/>
    <w:rsid w:val="00923FAF"/>
    <w:rsid w:val="00926D0D"/>
    <w:rsid w:val="00926F69"/>
    <w:rsid w:val="00930D1C"/>
    <w:rsid w:val="00936C78"/>
    <w:rsid w:val="00936EC8"/>
    <w:rsid w:val="00937754"/>
    <w:rsid w:val="0094445A"/>
    <w:rsid w:val="0094776F"/>
    <w:rsid w:val="0095247A"/>
    <w:rsid w:val="0095729A"/>
    <w:rsid w:val="0096318A"/>
    <w:rsid w:val="00963DE4"/>
    <w:rsid w:val="0096553E"/>
    <w:rsid w:val="00971C4D"/>
    <w:rsid w:val="00972245"/>
    <w:rsid w:val="0097585D"/>
    <w:rsid w:val="00983C12"/>
    <w:rsid w:val="00984E99"/>
    <w:rsid w:val="009976E9"/>
    <w:rsid w:val="009A01AA"/>
    <w:rsid w:val="009A364B"/>
    <w:rsid w:val="009A6F3A"/>
    <w:rsid w:val="009B2ADF"/>
    <w:rsid w:val="009B3FF0"/>
    <w:rsid w:val="009B52E8"/>
    <w:rsid w:val="009B5F4D"/>
    <w:rsid w:val="009C00F9"/>
    <w:rsid w:val="009D63AF"/>
    <w:rsid w:val="009D7E51"/>
    <w:rsid w:val="009E4328"/>
    <w:rsid w:val="009E62B1"/>
    <w:rsid w:val="009F3DD0"/>
    <w:rsid w:val="009F400D"/>
    <w:rsid w:val="009F41E9"/>
    <w:rsid w:val="009F74B4"/>
    <w:rsid w:val="00A03911"/>
    <w:rsid w:val="00A03E8A"/>
    <w:rsid w:val="00A040A3"/>
    <w:rsid w:val="00A07C6A"/>
    <w:rsid w:val="00A13281"/>
    <w:rsid w:val="00A13EE1"/>
    <w:rsid w:val="00A173E4"/>
    <w:rsid w:val="00A17CA9"/>
    <w:rsid w:val="00A203D6"/>
    <w:rsid w:val="00A21C9D"/>
    <w:rsid w:val="00A21F10"/>
    <w:rsid w:val="00A22223"/>
    <w:rsid w:val="00A23940"/>
    <w:rsid w:val="00A26B68"/>
    <w:rsid w:val="00A30687"/>
    <w:rsid w:val="00A335B0"/>
    <w:rsid w:val="00A40776"/>
    <w:rsid w:val="00A466D8"/>
    <w:rsid w:val="00A504BD"/>
    <w:rsid w:val="00A51DD3"/>
    <w:rsid w:val="00A52C1C"/>
    <w:rsid w:val="00A558E3"/>
    <w:rsid w:val="00A608BC"/>
    <w:rsid w:val="00A638A2"/>
    <w:rsid w:val="00A74867"/>
    <w:rsid w:val="00A75D98"/>
    <w:rsid w:val="00A80928"/>
    <w:rsid w:val="00A8094B"/>
    <w:rsid w:val="00A82C4A"/>
    <w:rsid w:val="00A831D9"/>
    <w:rsid w:val="00A93B9E"/>
    <w:rsid w:val="00A9514E"/>
    <w:rsid w:val="00A9718A"/>
    <w:rsid w:val="00AA1D9E"/>
    <w:rsid w:val="00AA51AE"/>
    <w:rsid w:val="00AA79A9"/>
    <w:rsid w:val="00AB031E"/>
    <w:rsid w:val="00AB0604"/>
    <w:rsid w:val="00AB61BD"/>
    <w:rsid w:val="00AB63B1"/>
    <w:rsid w:val="00AB71BC"/>
    <w:rsid w:val="00AB7CB4"/>
    <w:rsid w:val="00AC37F0"/>
    <w:rsid w:val="00AD005C"/>
    <w:rsid w:val="00AD3E91"/>
    <w:rsid w:val="00AE4C12"/>
    <w:rsid w:val="00AE66E4"/>
    <w:rsid w:val="00AF2B80"/>
    <w:rsid w:val="00B0160D"/>
    <w:rsid w:val="00B04759"/>
    <w:rsid w:val="00B04F96"/>
    <w:rsid w:val="00B07A7D"/>
    <w:rsid w:val="00B12D3B"/>
    <w:rsid w:val="00B1378F"/>
    <w:rsid w:val="00B14ED9"/>
    <w:rsid w:val="00B252AF"/>
    <w:rsid w:val="00B25BCB"/>
    <w:rsid w:val="00B352B6"/>
    <w:rsid w:val="00B41BCB"/>
    <w:rsid w:val="00B44860"/>
    <w:rsid w:val="00B47392"/>
    <w:rsid w:val="00B51493"/>
    <w:rsid w:val="00B60566"/>
    <w:rsid w:val="00B60DD6"/>
    <w:rsid w:val="00B6380A"/>
    <w:rsid w:val="00B66ECF"/>
    <w:rsid w:val="00BA0E6C"/>
    <w:rsid w:val="00BB0377"/>
    <w:rsid w:val="00BB0B3A"/>
    <w:rsid w:val="00BB4BE3"/>
    <w:rsid w:val="00BB699E"/>
    <w:rsid w:val="00BC02B8"/>
    <w:rsid w:val="00BC382A"/>
    <w:rsid w:val="00BC39D3"/>
    <w:rsid w:val="00BC459C"/>
    <w:rsid w:val="00BC699B"/>
    <w:rsid w:val="00BD0E52"/>
    <w:rsid w:val="00BD46BA"/>
    <w:rsid w:val="00BD6D06"/>
    <w:rsid w:val="00BE51D4"/>
    <w:rsid w:val="00BE5DDA"/>
    <w:rsid w:val="00C0623C"/>
    <w:rsid w:val="00C0798C"/>
    <w:rsid w:val="00C111EC"/>
    <w:rsid w:val="00C13759"/>
    <w:rsid w:val="00C219D2"/>
    <w:rsid w:val="00C252E7"/>
    <w:rsid w:val="00C30093"/>
    <w:rsid w:val="00C43437"/>
    <w:rsid w:val="00C4385B"/>
    <w:rsid w:val="00C458C8"/>
    <w:rsid w:val="00C462B9"/>
    <w:rsid w:val="00C462CC"/>
    <w:rsid w:val="00C47F95"/>
    <w:rsid w:val="00C513D1"/>
    <w:rsid w:val="00C56D9F"/>
    <w:rsid w:val="00C636F2"/>
    <w:rsid w:val="00C63F25"/>
    <w:rsid w:val="00C66AC5"/>
    <w:rsid w:val="00C67369"/>
    <w:rsid w:val="00C730AD"/>
    <w:rsid w:val="00C73328"/>
    <w:rsid w:val="00C74D10"/>
    <w:rsid w:val="00C75FFF"/>
    <w:rsid w:val="00C763A4"/>
    <w:rsid w:val="00C85023"/>
    <w:rsid w:val="00C95C3D"/>
    <w:rsid w:val="00CA089A"/>
    <w:rsid w:val="00CA3657"/>
    <w:rsid w:val="00CA73B6"/>
    <w:rsid w:val="00CA7A08"/>
    <w:rsid w:val="00CB25D3"/>
    <w:rsid w:val="00CB3D96"/>
    <w:rsid w:val="00CC2C69"/>
    <w:rsid w:val="00CC5ACD"/>
    <w:rsid w:val="00CC79DA"/>
    <w:rsid w:val="00CD0AE8"/>
    <w:rsid w:val="00CD0FAC"/>
    <w:rsid w:val="00CD2FA2"/>
    <w:rsid w:val="00CD661D"/>
    <w:rsid w:val="00CD6A80"/>
    <w:rsid w:val="00CE2D86"/>
    <w:rsid w:val="00CF06F6"/>
    <w:rsid w:val="00CF629B"/>
    <w:rsid w:val="00CF7CD5"/>
    <w:rsid w:val="00D02F10"/>
    <w:rsid w:val="00D04B47"/>
    <w:rsid w:val="00D06233"/>
    <w:rsid w:val="00D06942"/>
    <w:rsid w:val="00D06A6C"/>
    <w:rsid w:val="00D06D85"/>
    <w:rsid w:val="00D07231"/>
    <w:rsid w:val="00D07650"/>
    <w:rsid w:val="00D07BF8"/>
    <w:rsid w:val="00D11F82"/>
    <w:rsid w:val="00D12378"/>
    <w:rsid w:val="00D223EF"/>
    <w:rsid w:val="00D2579C"/>
    <w:rsid w:val="00D26E74"/>
    <w:rsid w:val="00D3624B"/>
    <w:rsid w:val="00D47C84"/>
    <w:rsid w:val="00D51175"/>
    <w:rsid w:val="00D53A9D"/>
    <w:rsid w:val="00D54E1B"/>
    <w:rsid w:val="00D55C5F"/>
    <w:rsid w:val="00D75E80"/>
    <w:rsid w:val="00D84F7E"/>
    <w:rsid w:val="00D87257"/>
    <w:rsid w:val="00D92618"/>
    <w:rsid w:val="00DA3A27"/>
    <w:rsid w:val="00DA6843"/>
    <w:rsid w:val="00DA7FFE"/>
    <w:rsid w:val="00DB1F47"/>
    <w:rsid w:val="00DB4954"/>
    <w:rsid w:val="00DC0471"/>
    <w:rsid w:val="00DC2B36"/>
    <w:rsid w:val="00DC2CE9"/>
    <w:rsid w:val="00DC6351"/>
    <w:rsid w:val="00DC7083"/>
    <w:rsid w:val="00DC72E9"/>
    <w:rsid w:val="00DC7666"/>
    <w:rsid w:val="00DC79B3"/>
    <w:rsid w:val="00DD6CCD"/>
    <w:rsid w:val="00DE06F0"/>
    <w:rsid w:val="00DE12DB"/>
    <w:rsid w:val="00DF41E0"/>
    <w:rsid w:val="00E01C4A"/>
    <w:rsid w:val="00E02837"/>
    <w:rsid w:val="00E03630"/>
    <w:rsid w:val="00E0549D"/>
    <w:rsid w:val="00E05D7C"/>
    <w:rsid w:val="00E10407"/>
    <w:rsid w:val="00E113A8"/>
    <w:rsid w:val="00E219E9"/>
    <w:rsid w:val="00E22B47"/>
    <w:rsid w:val="00E30103"/>
    <w:rsid w:val="00E307DC"/>
    <w:rsid w:val="00E3322D"/>
    <w:rsid w:val="00E344C8"/>
    <w:rsid w:val="00E40304"/>
    <w:rsid w:val="00E40F09"/>
    <w:rsid w:val="00E43786"/>
    <w:rsid w:val="00E448D1"/>
    <w:rsid w:val="00E452E4"/>
    <w:rsid w:val="00E45950"/>
    <w:rsid w:val="00E550CD"/>
    <w:rsid w:val="00E55510"/>
    <w:rsid w:val="00E63CA7"/>
    <w:rsid w:val="00E7022D"/>
    <w:rsid w:val="00E70266"/>
    <w:rsid w:val="00E754D6"/>
    <w:rsid w:val="00E77247"/>
    <w:rsid w:val="00E8553C"/>
    <w:rsid w:val="00E9279D"/>
    <w:rsid w:val="00EB1A56"/>
    <w:rsid w:val="00EB1FA2"/>
    <w:rsid w:val="00EB511C"/>
    <w:rsid w:val="00EB5E84"/>
    <w:rsid w:val="00EC5570"/>
    <w:rsid w:val="00EC7BB1"/>
    <w:rsid w:val="00ED7D42"/>
    <w:rsid w:val="00EE5305"/>
    <w:rsid w:val="00EE5746"/>
    <w:rsid w:val="00EF403B"/>
    <w:rsid w:val="00EF41AE"/>
    <w:rsid w:val="00EF55F4"/>
    <w:rsid w:val="00F0013F"/>
    <w:rsid w:val="00F07378"/>
    <w:rsid w:val="00F07E7F"/>
    <w:rsid w:val="00F10B9D"/>
    <w:rsid w:val="00F12130"/>
    <w:rsid w:val="00F130ED"/>
    <w:rsid w:val="00F13E76"/>
    <w:rsid w:val="00F15547"/>
    <w:rsid w:val="00F23700"/>
    <w:rsid w:val="00F275C1"/>
    <w:rsid w:val="00F301DC"/>
    <w:rsid w:val="00F3247D"/>
    <w:rsid w:val="00F32CF9"/>
    <w:rsid w:val="00F33AC7"/>
    <w:rsid w:val="00F440FB"/>
    <w:rsid w:val="00F52BA0"/>
    <w:rsid w:val="00F53F7A"/>
    <w:rsid w:val="00F563F0"/>
    <w:rsid w:val="00F57ADA"/>
    <w:rsid w:val="00F65354"/>
    <w:rsid w:val="00F66CCB"/>
    <w:rsid w:val="00F672DA"/>
    <w:rsid w:val="00F67F03"/>
    <w:rsid w:val="00F74A7F"/>
    <w:rsid w:val="00F74AD5"/>
    <w:rsid w:val="00F7705E"/>
    <w:rsid w:val="00F855A1"/>
    <w:rsid w:val="00F87F5E"/>
    <w:rsid w:val="00F9467B"/>
    <w:rsid w:val="00F97276"/>
    <w:rsid w:val="00FA2C29"/>
    <w:rsid w:val="00FA2E64"/>
    <w:rsid w:val="00FA3F7A"/>
    <w:rsid w:val="00FA552F"/>
    <w:rsid w:val="00FA69EA"/>
    <w:rsid w:val="00FA6D2C"/>
    <w:rsid w:val="00FA74E7"/>
    <w:rsid w:val="00FA79ED"/>
    <w:rsid w:val="00FA7C2D"/>
    <w:rsid w:val="00FB1193"/>
    <w:rsid w:val="00FB3162"/>
    <w:rsid w:val="00FB5BE4"/>
    <w:rsid w:val="00FB6A9E"/>
    <w:rsid w:val="00FC22E3"/>
    <w:rsid w:val="00FC6C12"/>
    <w:rsid w:val="00FD095C"/>
    <w:rsid w:val="00FD16E2"/>
    <w:rsid w:val="00FD196D"/>
    <w:rsid w:val="00FD291C"/>
    <w:rsid w:val="00FD2B1C"/>
    <w:rsid w:val="00FD34DF"/>
    <w:rsid w:val="00FD4984"/>
    <w:rsid w:val="00FD79CC"/>
    <w:rsid w:val="00FE4841"/>
    <w:rsid w:val="00FE64B7"/>
    <w:rsid w:val="00FF2C99"/>
    <w:rsid w:val="00FF6AAE"/>
    <w:rsid w:val="3E7A0975"/>
    <w:rsid w:val="63B32B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39" w:semiHidden="0" w:name="toc 2"/>
    <w:lsdException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nhideWhenUsed="0" w:uiPriority="0" w:semiHidden="0" w:name="line number"/>
    <w:lsdException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nhideWhenUsed="0" w:uiPriority="0" w:semiHidden="0" w:name="Body Text"/>
    <w:lsdException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semiHidden="0" w:name="Body Text Indent 3"/>
    <w:lsdException w:uiPriority="0" w:name="Block Text"/>
    <w:lsdException w:qFormat="1" w:unhideWhenUsed="0"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color w:val="696867"/>
      <w:sz w:val="24"/>
      <w:szCs w:val="24"/>
      <w:lang w:val="vi" w:eastAsia="en-US" w:bidi="ar-SA"/>
    </w:rPr>
  </w:style>
  <w:style w:type="paragraph" w:styleId="2">
    <w:name w:val="heading 1"/>
    <w:basedOn w:val="1"/>
    <w:next w:val="1"/>
    <w:link w:val="43"/>
    <w:qFormat/>
    <w:uiPriority w:val="9"/>
    <w:pPr>
      <w:keepNext/>
      <w:keepLines/>
      <w:spacing w:before="480" w:after="100"/>
      <w:outlineLvl w:val="0"/>
    </w:pPr>
    <w:rPr>
      <w:rFonts w:ascii="Arial" w:hAnsi="Arial"/>
      <w:b/>
      <w:bCs/>
      <w:caps/>
      <w:color w:val="FF6C2C"/>
      <w:sz w:val="28"/>
      <w:szCs w:val="28"/>
    </w:rPr>
  </w:style>
  <w:style w:type="paragraph" w:styleId="3">
    <w:name w:val="heading 2"/>
    <w:basedOn w:val="1"/>
    <w:next w:val="1"/>
    <w:link w:val="44"/>
    <w:unhideWhenUsed/>
    <w:qFormat/>
    <w:uiPriority w:val="9"/>
    <w:pPr>
      <w:keepNext/>
      <w:spacing w:before="240" w:after="60"/>
      <w:ind w:left="360" w:hanging="360"/>
      <w:outlineLvl w:val="1"/>
    </w:pPr>
    <w:rPr>
      <w:rFonts w:ascii="Arial" w:hAnsi="Arial"/>
      <w:b/>
      <w:bCs/>
      <w:iCs/>
      <w:sz w:val="28"/>
      <w:szCs w:val="28"/>
    </w:rPr>
  </w:style>
  <w:style w:type="paragraph" w:styleId="4">
    <w:name w:val="heading 3"/>
    <w:basedOn w:val="1"/>
    <w:next w:val="1"/>
    <w:link w:val="45"/>
    <w:unhideWhenUsed/>
    <w:qFormat/>
    <w:uiPriority w:val="9"/>
    <w:pPr>
      <w:keepNext/>
      <w:spacing w:before="240" w:after="60"/>
      <w:outlineLvl w:val="2"/>
    </w:pPr>
    <w:rPr>
      <w:rFonts w:ascii="Cambria" w:hAnsi="Cambria"/>
      <w:b/>
      <w:bCs/>
      <w:sz w:val="26"/>
      <w:szCs w:val="26"/>
    </w:rPr>
  </w:style>
  <w:style w:type="paragraph" w:styleId="5">
    <w:name w:val="heading 4"/>
    <w:basedOn w:val="1"/>
    <w:next w:val="1"/>
    <w:link w:val="46"/>
    <w:unhideWhenUsed/>
    <w:qFormat/>
    <w:uiPriority w:val="9"/>
    <w:pPr>
      <w:keepNext/>
      <w:spacing w:before="240" w:after="60"/>
      <w:outlineLvl w:val="3"/>
    </w:pPr>
    <w:rPr>
      <w:rFonts w:ascii="Calibri" w:hAnsi="Calibri"/>
      <w:b/>
      <w:bCs/>
      <w:sz w:val="28"/>
      <w:szCs w:val="28"/>
    </w:rPr>
  </w:style>
  <w:style w:type="paragraph" w:styleId="6">
    <w:name w:val="heading 5"/>
    <w:basedOn w:val="1"/>
    <w:next w:val="1"/>
    <w:link w:val="47"/>
    <w:unhideWhenUsed/>
    <w:qFormat/>
    <w:uiPriority w:val="9"/>
    <w:pPr>
      <w:spacing w:before="240" w:after="60"/>
      <w:outlineLvl w:val="4"/>
    </w:pPr>
    <w:rPr>
      <w:rFonts w:ascii="Calibri" w:hAnsi="Calibri" w:eastAsia="Calibri"/>
      <w:b/>
      <w:bCs/>
      <w:i/>
      <w:iCs/>
      <w:sz w:val="26"/>
      <w:szCs w:val="26"/>
      <w:lang w:val="vi" w:bidi="en-US"/>
    </w:rPr>
  </w:style>
  <w:style w:type="paragraph" w:styleId="7">
    <w:name w:val="heading 6"/>
    <w:basedOn w:val="1"/>
    <w:next w:val="1"/>
    <w:link w:val="48"/>
    <w:unhideWhenUsed/>
    <w:qFormat/>
    <w:uiPriority w:val="9"/>
    <w:pPr>
      <w:spacing w:before="240" w:after="60"/>
      <w:outlineLvl w:val="5"/>
    </w:pPr>
    <w:rPr>
      <w:rFonts w:ascii="Calibri" w:hAnsi="Calibri" w:eastAsia="Calibri"/>
      <w:b/>
      <w:bCs/>
      <w:sz w:val="22"/>
      <w:szCs w:val="22"/>
      <w:lang w:val="vi" w:bidi="en-US"/>
    </w:rPr>
  </w:style>
  <w:style w:type="paragraph" w:styleId="8">
    <w:name w:val="heading 7"/>
    <w:basedOn w:val="1"/>
    <w:next w:val="1"/>
    <w:link w:val="49"/>
    <w:semiHidden/>
    <w:unhideWhenUsed/>
    <w:qFormat/>
    <w:uiPriority w:val="9"/>
    <w:pPr>
      <w:spacing w:before="240" w:after="60"/>
      <w:outlineLvl w:val="6"/>
    </w:pPr>
    <w:rPr>
      <w:rFonts w:ascii="Calibri" w:hAnsi="Calibri" w:eastAsia="Calibri"/>
      <w:lang w:val="vi" w:bidi="en-US"/>
    </w:rPr>
  </w:style>
  <w:style w:type="paragraph" w:styleId="9">
    <w:name w:val="heading 8"/>
    <w:basedOn w:val="1"/>
    <w:next w:val="1"/>
    <w:link w:val="50"/>
    <w:semiHidden/>
    <w:unhideWhenUsed/>
    <w:qFormat/>
    <w:uiPriority w:val="9"/>
    <w:pPr>
      <w:spacing w:before="240" w:after="60"/>
      <w:outlineLvl w:val="7"/>
    </w:pPr>
    <w:rPr>
      <w:rFonts w:ascii="Calibri" w:hAnsi="Calibri" w:eastAsia="Calibri"/>
      <w:i/>
      <w:iCs/>
      <w:lang w:val="vi" w:bidi="en-US"/>
    </w:rPr>
  </w:style>
  <w:style w:type="paragraph" w:styleId="10">
    <w:name w:val="heading 9"/>
    <w:basedOn w:val="1"/>
    <w:next w:val="1"/>
    <w:link w:val="51"/>
    <w:semiHidden/>
    <w:unhideWhenUsed/>
    <w:qFormat/>
    <w:uiPriority w:val="9"/>
    <w:pPr>
      <w:spacing w:before="240" w:after="60"/>
      <w:outlineLvl w:val="8"/>
    </w:pPr>
    <w:rPr>
      <w:rFonts w:ascii="Cambria" w:hAnsi="Cambria"/>
      <w:sz w:val="22"/>
      <w:szCs w:val="22"/>
      <w:lang w:val="vi" w:bidi="en-US"/>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55"/>
    <w:semiHidden/>
    <w:qFormat/>
    <w:uiPriority w:val="99"/>
    <w:rPr>
      <w:rFonts w:ascii="Tahoma" w:hAnsi="Tahoma" w:cs="Tahoma"/>
      <w:sz w:val="16"/>
      <w:szCs w:val="16"/>
    </w:rPr>
  </w:style>
  <w:style w:type="paragraph" w:styleId="14">
    <w:name w:val="Body Text"/>
    <w:basedOn w:val="1"/>
    <w:link w:val="73"/>
    <w:uiPriority w:val="0"/>
    <w:pPr>
      <w:spacing w:after="120"/>
    </w:pPr>
    <w:rPr>
      <w:sz w:val="20"/>
      <w:szCs w:val="20"/>
    </w:rPr>
  </w:style>
  <w:style w:type="paragraph" w:styleId="15">
    <w:name w:val="Body Text Indent"/>
    <w:basedOn w:val="1"/>
    <w:link w:val="75"/>
    <w:unhideWhenUsed/>
    <w:uiPriority w:val="99"/>
    <w:pPr>
      <w:spacing w:after="120"/>
      <w:ind w:left="360"/>
    </w:pPr>
    <w:rPr>
      <w:sz w:val="20"/>
      <w:szCs w:val="20"/>
    </w:rPr>
  </w:style>
  <w:style w:type="paragraph" w:styleId="16">
    <w:name w:val="Body Text Indent 3"/>
    <w:basedOn w:val="1"/>
    <w:link w:val="74"/>
    <w:unhideWhenUsed/>
    <w:uiPriority w:val="0"/>
    <w:pPr>
      <w:spacing w:after="120"/>
      <w:ind w:left="360"/>
      <w:jc w:val="both"/>
    </w:pPr>
    <w:rPr>
      <w:sz w:val="16"/>
      <w:szCs w:val="16"/>
    </w:rPr>
  </w:style>
  <w:style w:type="paragraph" w:styleId="17">
    <w:name w:val="caption"/>
    <w:basedOn w:val="1"/>
    <w:next w:val="1"/>
    <w:qFormat/>
    <w:uiPriority w:val="0"/>
    <w:pPr>
      <w:spacing w:after="120"/>
      <w:jc w:val="center"/>
    </w:pPr>
    <w:rPr>
      <w:b/>
      <w:bCs/>
      <w:szCs w:val="20"/>
    </w:rPr>
  </w:style>
  <w:style w:type="character" w:styleId="18">
    <w:name w:val="annotation reference"/>
    <w:basedOn w:val="11"/>
    <w:semiHidden/>
    <w:qFormat/>
    <w:uiPriority w:val="0"/>
    <w:rPr>
      <w:sz w:val="16"/>
      <w:szCs w:val="16"/>
    </w:rPr>
  </w:style>
  <w:style w:type="paragraph" w:styleId="19">
    <w:name w:val="annotation text"/>
    <w:basedOn w:val="1"/>
    <w:link w:val="54"/>
    <w:semiHidden/>
    <w:qFormat/>
    <w:uiPriority w:val="0"/>
    <w:rPr>
      <w:sz w:val="20"/>
      <w:szCs w:val="20"/>
    </w:rPr>
  </w:style>
  <w:style w:type="paragraph" w:styleId="20">
    <w:name w:val="annotation subject"/>
    <w:basedOn w:val="19"/>
    <w:next w:val="19"/>
    <w:semiHidden/>
    <w:qFormat/>
    <w:uiPriority w:val="0"/>
    <w:rPr>
      <w:b/>
      <w:bCs/>
    </w:rPr>
  </w:style>
  <w:style w:type="character" w:styleId="21">
    <w:name w:val="Emphasis"/>
    <w:basedOn w:val="11"/>
    <w:qFormat/>
    <w:uiPriority w:val="20"/>
    <w:rPr>
      <w:rFonts w:ascii="Calibri" w:hAnsi="Calibri"/>
      <w:b/>
      <w:i/>
      <w:iCs/>
    </w:rPr>
  </w:style>
  <w:style w:type="paragraph" w:styleId="22">
    <w:name w:val="footer"/>
    <w:basedOn w:val="1"/>
    <w:link w:val="53"/>
    <w:qFormat/>
    <w:uiPriority w:val="99"/>
    <w:pPr>
      <w:tabs>
        <w:tab w:val="center" w:pos="4320"/>
        <w:tab w:val="right" w:pos="8640"/>
      </w:tabs>
    </w:pPr>
  </w:style>
  <w:style w:type="character" w:styleId="23">
    <w:name w:val="footnote reference"/>
    <w:basedOn w:val="11"/>
    <w:semiHidden/>
    <w:unhideWhenUsed/>
    <w:uiPriority w:val="0"/>
    <w:rPr>
      <w:vertAlign w:val="superscript"/>
    </w:rPr>
  </w:style>
  <w:style w:type="paragraph" w:styleId="24">
    <w:name w:val="footnote text"/>
    <w:basedOn w:val="1"/>
    <w:link w:val="81"/>
    <w:semiHidden/>
    <w:unhideWhenUsed/>
    <w:uiPriority w:val="0"/>
    <w:rPr>
      <w:sz w:val="20"/>
      <w:szCs w:val="20"/>
    </w:rPr>
  </w:style>
  <w:style w:type="paragraph" w:styleId="25">
    <w:name w:val="header"/>
    <w:basedOn w:val="1"/>
    <w:link w:val="52"/>
    <w:qFormat/>
    <w:uiPriority w:val="99"/>
    <w:pPr>
      <w:tabs>
        <w:tab w:val="center" w:pos="4320"/>
        <w:tab w:val="right" w:pos="8640"/>
      </w:tabs>
    </w:pPr>
  </w:style>
  <w:style w:type="character" w:styleId="26">
    <w:name w:val="Hyperlink"/>
    <w:basedOn w:val="11"/>
    <w:qFormat/>
    <w:uiPriority w:val="99"/>
    <w:rPr>
      <w:color w:val="0000FF"/>
      <w:u w:val="single"/>
    </w:rPr>
  </w:style>
  <w:style w:type="character" w:styleId="27">
    <w:name w:val="line number"/>
    <w:basedOn w:val="11"/>
    <w:uiPriority w:val="0"/>
  </w:style>
  <w:style w:type="paragraph" w:styleId="28">
    <w:name w:val="List Number"/>
    <w:basedOn w:val="1"/>
    <w:uiPriority w:val="0"/>
    <w:pPr>
      <w:widowControl w:val="0"/>
      <w:spacing w:after="120"/>
      <w:ind w:left="144" w:hanging="144"/>
      <w:jc w:val="both"/>
    </w:pPr>
  </w:style>
  <w:style w:type="character" w:styleId="29">
    <w:name w:val="page number"/>
    <w:basedOn w:val="11"/>
    <w:uiPriority w:val="0"/>
  </w:style>
  <w:style w:type="character" w:styleId="30">
    <w:name w:val="Strong"/>
    <w:basedOn w:val="11"/>
    <w:qFormat/>
    <w:uiPriority w:val="22"/>
    <w:rPr>
      <w:b/>
      <w:bCs/>
    </w:rPr>
  </w:style>
  <w:style w:type="paragraph" w:styleId="31">
    <w:name w:val="Subtitle"/>
    <w:basedOn w:val="1"/>
    <w:next w:val="1"/>
    <w:link w:val="59"/>
    <w:qFormat/>
    <w:uiPriority w:val="11"/>
    <w:pPr>
      <w:spacing w:after="60"/>
      <w:jc w:val="center"/>
      <w:outlineLvl w:val="1"/>
    </w:pPr>
    <w:rPr>
      <w:rFonts w:ascii="Cambria" w:hAnsi="Cambria"/>
      <w:lang w:val="vi" w:bidi="en-US"/>
    </w:rPr>
  </w:style>
  <w:style w:type="table" w:styleId="32">
    <w:name w:val="Table Grid"/>
    <w:basedOn w:val="12"/>
    <w:uiPriority w:val="59"/>
    <w:pPr>
      <w:ind w:left="720" w:hanging="720"/>
      <w:jc w:val="both"/>
    </w:pPr>
    <w:rPr>
      <w:rFonts w:ascii="Calibri" w:hAnsi="Calibri" w:eastAsia="Calibri"/>
      <w:sz w:val="22"/>
      <w:szCs w:val="22"/>
      <w:lang w:val="vi"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33">
    <w:name w:val="Title"/>
    <w:basedOn w:val="1"/>
    <w:next w:val="1"/>
    <w:link w:val="58"/>
    <w:qFormat/>
    <w:uiPriority w:val="10"/>
    <w:pPr>
      <w:spacing w:before="240" w:after="60"/>
      <w:jc w:val="center"/>
      <w:outlineLvl w:val="0"/>
    </w:pPr>
    <w:rPr>
      <w:rFonts w:ascii="Cambria" w:hAnsi="Cambria"/>
      <w:b/>
      <w:bCs/>
      <w:kern w:val="28"/>
      <w:sz w:val="32"/>
      <w:szCs w:val="32"/>
      <w:lang w:val="vi" w:bidi="en-US"/>
    </w:rPr>
  </w:style>
  <w:style w:type="paragraph" w:styleId="34">
    <w:name w:val="toc 1"/>
    <w:basedOn w:val="1"/>
    <w:next w:val="1"/>
    <w:qFormat/>
    <w:uiPriority w:val="39"/>
    <w:pPr>
      <w:spacing w:before="360" w:after="360"/>
    </w:pPr>
    <w:rPr>
      <w:rFonts w:asciiTheme="minorHAnsi" w:hAnsiTheme="minorHAnsi" w:cstheme="minorHAnsi"/>
      <w:b/>
      <w:bCs/>
      <w:caps/>
      <w:sz w:val="22"/>
      <w:szCs w:val="22"/>
      <w:u w:val="single"/>
    </w:rPr>
  </w:style>
  <w:style w:type="paragraph" w:styleId="35">
    <w:name w:val="toc 2"/>
    <w:basedOn w:val="1"/>
    <w:next w:val="1"/>
    <w:unhideWhenUsed/>
    <w:uiPriority w:val="39"/>
    <w:rPr>
      <w:rFonts w:asciiTheme="minorHAnsi" w:hAnsiTheme="minorHAnsi" w:cstheme="minorHAnsi"/>
      <w:b/>
      <w:bCs/>
      <w:smallCaps/>
      <w:sz w:val="22"/>
      <w:szCs w:val="22"/>
    </w:rPr>
  </w:style>
  <w:style w:type="paragraph" w:styleId="36">
    <w:name w:val="toc 3"/>
    <w:basedOn w:val="1"/>
    <w:next w:val="1"/>
    <w:unhideWhenUsed/>
    <w:uiPriority w:val="39"/>
    <w:rPr>
      <w:rFonts w:asciiTheme="minorHAnsi" w:hAnsiTheme="minorHAnsi" w:cstheme="minorHAnsi"/>
      <w:smallCaps/>
      <w:sz w:val="22"/>
      <w:szCs w:val="22"/>
    </w:rPr>
  </w:style>
  <w:style w:type="paragraph" w:styleId="37">
    <w:name w:val="toc 4"/>
    <w:basedOn w:val="1"/>
    <w:next w:val="1"/>
    <w:semiHidden/>
    <w:unhideWhenUsed/>
    <w:uiPriority w:val="0"/>
    <w:rPr>
      <w:rFonts w:asciiTheme="minorHAnsi" w:hAnsiTheme="minorHAnsi" w:cstheme="minorHAnsi"/>
      <w:sz w:val="22"/>
      <w:szCs w:val="22"/>
    </w:rPr>
  </w:style>
  <w:style w:type="paragraph" w:styleId="38">
    <w:name w:val="toc 5"/>
    <w:basedOn w:val="1"/>
    <w:next w:val="1"/>
    <w:semiHidden/>
    <w:unhideWhenUsed/>
    <w:uiPriority w:val="0"/>
    <w:rPr>
      <w:rFonts w:asciiTheme="minorHAnsi" w:hAnsiTheme="minorHAnsi" w:cstheme="minorHAnsi"/>
      <w:sz w:val="22"/>
      <w:szCs w:val="22"/>
    </w:rPr>
  </w:style>
  <w:style w:type="paragraph" w:styleId="39">
    <w:name w:val="toc 6"/>
    <w:basedOn w:val="1"/>
    <w:next w:val="1"/>
    <w:semiHidden/>
    <w:unhideWhenUsed/>
    <w:uiPriority w:val="0"/>
    <w:rPr>
      <w:rFonts w:asciiTheme="minorHAnsi" w:hAnsiTheme="minorHAnsi" w:cstheme="minorHAnsi"/>
      <w:sz w:val="22"/>
      <w:szCs w:val="22"/>
    </w:rPr>
  </w:style>
  <w:style w:type="paragraph" w:styleId="40">
    <w:name w:val="toc 7"/>
    <w:basedOn w:val="1"/>
    <w:next w:val="1"/>
    <w:semiHidden/>
    <w:unhideWhenUsed/>
    <w:uiPriority w:val="0"/>
    <w:rPr>
      <w:rFonts w:asciiTheme="minorHAnsi" w:hAnsiTheme="minorHAnsi" w:cstheme="minorHAnsi"/>
      <w:sz w:val="22"/>
      <w:szCs w:val="22"/>
    </w:rPr>
  </w:style>
  <w:style w:type="paragraph" w:styleId="41">
    <w:name w:val="toc 8"/>
    <w:basedOn w:val="1"/>
    <w:next w:val="1"/>
    <w:semiHidden/>
    <w:unhideWhenUsed/>
    <w:uiPriority w:val="0"/>
    <w:rPr>
      <w:rFonts w:asciiTheme="minorHAnsi" w:hAnsiTheme="minorHAnsi" w:cstheme="minorHAnsi"/>
      <w:sz w:val="22"/>
      <w:szCs w:val="22"/>
    </w:rPr>
  </w:style>
  <w:style w:type="paragraph" w:styleId="42">
    <w:name w:val="toc 9"/>
    <w:basedOn w:val="1"/>
    <w:next w:val="1"/>
    <w:semiHidden/>
    <w:unhideWhenUsed/>
    <w:uiPriority w:val="0"/>
    <w:rPr>
      <w:rFonts w:asciiTheme="minorHAnsi" w:hAnsiTheme="minorHAnsi" w:cstheme="minorHAnsi"/>
      <w:sz w:val="22"/>
      <w:szCs w:val="22"/>
    </w:rPr>
  </w:style>
  <w:style w:type="character" w:customStyle="1" w:styleId="43">
    <w:name w:val="Heading 1 Char"/>
    <w:basedOn w:val="11"/>
    <w:link w:val="2"/>
    <w:qFormat/>
    <w:uiPriority w:val="9"/>
    <w:rPr>
      <w:rFonts w:ascii="Arial" w:hAnsi="Arial"/>
      <w:b/>
      <w:bCs/>
      <w:caps/>
      <w:color w:val="FF6C2C"/>
      <w:sz w:val="28"/>
      <w:szCs w:val="28"/>
    </w:rPr>
  </w:style>
  <w:style w:type="character" w:customStyle="1" w:styleId="44">
    <w:name w:val="Heading 2 Char"/>
    <w:basedOn w:val="11"/>
    <w:link w:val="3"/>
    <w:qFormat/>
    <w:uiPriority w:val="9"/>
    <w:rPr>
      <w:rFonts w:ascii="Arial" w:hAnsi="Arial"/>
      <w:b/>
      <w:bCs/>
      <w:iCs/>
      <w:color w:val="696867"/>
      <w:sz w:val="28"/>
      <w:szCs w:val="28"/>
    </w:rPr>
  </w:style>
  <w:style w:type="character" w:customStyle="1" w:styleId="45">
    <w:name w:val="Heading 3 Char"/>
    <w:basedOn w:val="11"/>
    <w:link w:val="4"/>
    <w:qFormat/>
    <w:uiPriority w:val="9"/>
    <w:rPr>
      <w:rFonts w:ascii="Cambria" w:hAnsi="Cambria" w:eastAsia="Times New Roman" w:cs="Times New Roman"/>
      <w:b/>
      <w:bCs/>
      <w:sz w:val="26"/>
      <w:szCs w:val="26"/>
    </w:rPr>
  </w:style>
  <w:style w:type="character" w:customStyle="1" w:styleId="46">
    <w:name w:val="Heading 4 Char"/>
    <w:basedOn w:val="11"/>
    <w:link w:val="5"/>
    <w:qFormat/>
    <w:uiPriority w:val="9"/>
    <w:rPr>
      <w:rFonts w:ascii="Calibri" w:hAnsi="Calibri" w:eastAsia="Times New Roman" w:cs="Times New Roman"/>
      <w:b/>
      <w:bCs/>
      <w:sz w:val="28"/>
      <w:szCs w:val="28"/>
    </w:rPr>
  </w:style>
  <w:style w:type="character" w:customStyle="1" w:styleId="47">
    <w:name w:val="Heading 5 Char"/>
    <w:basedOn w:val="11"/>
    <w:link w:val="6"/>
    <w:qFormat/>
    <w:uiPriority w:val="9"/>
    <w:rPr>
      <w:rFonts w:ascii="Calibri" w:hAnsi="Calibri" w:eastAsia="Calibri"/>
      <w:b/>
      <w:bCs/>
      <w:i/>
      <w:iCs/>
      <w:sz w:val="26"/>
      <w:szCs w:val="26"/>
      <w:lang w:val="vi" w:bidi="en-US"/>
    </w:rPr>
  </w:style>
  <w:style w:type="character" w:customStyle="1" w:styleId="48">
    <w:name w:val="Heading 6 Char"/>
    <w:basedOn w:val="11"/>
    <w:link w:val="7"/>
    <w:qFormat/>
    <w:uiPriority w:val="9"/>
    <w:rPr>
      <w:rFonts w:ascii="Calibri" w:hAnsi="Calibri" w:eastAsia="Calibri"/>
      <w:b/>
      <w:bCs/>
      <w:sz w:val="22"/>
      <w:szCs w:val="22"/>
      <w:lang w:val="vi" w:bidi="en-US"/>
    </w:rPr>
  </w:style>
  <w:style w:type="character" w:customStyle="1" w:styleId="49">
    <w:name w:val="Heading 7 Char"/>
    <w:basedOn w:val="11"/>
    <w:link w:val="8"/>
    <w:semiHidden/>
    <w:qFormat/>
    <w:uiPriority w:val="9"/>
    <w:rPr>
      <w:rFonts w:ascii="Calibri" w:hAnsi="Calibri" w:eastAsia="Calibri"/>
      <w:sz w:val="24"/>
      <w:szCs w:val="24"/>
      <w:lang w:val="vi" w:bidi="en-US"/>
    </w:rPr>
  </w:style>
  <w:style w:type="character" w:customStyle="1" w:styleId="50">
    <w:name w:val="Heading 8 Char"/>
    <w:basedOn w:val="11"/>
    <w:link w:val="9"/>
    <w:semiHidden/>
    <w:qFormat/>
    <w:uiPriority w:val="9"/>
    <w:rPr>
      <w:rFonts w:ascii="Calibri" w:hAnsi="Calibri" w:eastAsia="Calibri"/>
      <w:i/>
      <w:iCs/>
      <w:sz w:val="24"/>
      <w:szCs w:val="24"/>
      <w:lang w:val="vi" w:bidi="en-US"/>
    </w:rPr>
  </w:style>
  <w:style w:type="character" w:customStyle="1" w:styleId="51">
    <w:name w:val="Heading 9 Char"/>
    <w:basedOn w:val="11"/>
    <w:link w:val="10"/>
    <w:semiHidden/>
    <w:qFormat/>
    <w:uiPriority w:val="9"/>
    <w:rPr>
      <w:rFonts w:ascii="Cambria" w:hAnsi="Cambria"/>
      <w:sz w:val="22"/>
      <w:szCs w:val="22"/>
      <w:lang w:val="vi" w:bidi="en-US"/>
    </w:rPr>
  </w:style>
  <w:style w:type="character" w:customStyle="1" w:styleId="52">
    <w:name w:val="Header Char"/>
    <w:basedOn w:val="11"/>
    <w:link w:val="25"/>
    <w:qFormat/>
    <w:uiPriority w:val="99"/>
    <w:rPr>
      <w:sz w:val="24"/>
      <w:szCs w:val="24"/>
    </w:rPr>
  </w:style>
  <w:style w:type="character" w:customStyle="1" w:styleId="53">
    <w:name w:val="Footer Char"/>
    <w:basedOn w:val="11"/>
    <w:link w:val="22"/>
    <w:qFormat/>
    <w:uiPriority w:val="99"/>
    <w:rPr>
      <w:sz w:val="24"/>
      <w:szCs w:val="24"/>
    </w:rPr>
  </w:style>
  <w:style w:type="character" w:customStyle="1" w:styleId="54">
    <w:name w:val="Comment Text Char"/>
    <w:basedOn w:val="11"/>
    <w:link w:val="19"/>
    <w:semiHidden/>
    <w:qFormat/>
    <w:uiPriority w:val="0"/>
  </w:style>
  <w:style w:type="character" w:customStyle="1" w:styleId="55">
    <w:name w:val="Balloon Text Char"/>
    <w:basedOn w:val="11"/>
    <w:link w:val="13"/>
    <w:semiHidden/>
    <w:qFormat/>
    <w:uiPriority w:val="99"/>
    <w:rPr>
      <w:rFonts w:ascii="Tahoma" w:hAnsi="Tahoma" w:cs="Tahoma"/>
      <w:sz w:val="16"/>
      <w:szCs w:val="16"/>
    </w:rPr>
  </w:style>
  <w:style w:type="paragraph" w:styleId="56">
    <w:name w:val="List Paragraph"/>
    <w:basedOn w:val="1"/>
    <w:qFormat/>
    <w:uiPriority w:val="34"/>
    <w:pPr>
      <w:ind w:left="720"/>
      <w:contextualSpacing/>
    </w:pPr>
  </w:style>
  <w:style w:type="paragraph" w:customStyle="1" w:styleId="57">
    <w:name w:val="TOC Heading"/>
    <w:basedOn w:val="2"/>
    <w:next w:val="1"/>
    <w:unhideWhenUsed/>
    <w:qFormat/>
    <w:uiPriority w:val="39"/>
    <w:pPr>
      <w:spacing w:line="276" w:lineRule="auto"/>
      <w:outlineLvl w:val="9"/>
    </w:pPr>
  </w:style>
  <w:style w:type="character" w:customStyle="1" w:styleId="58">
    <w:name w:val="Title Char"/>
    <w:basedOn w:val="11"/>
    <w:link w:val="33"/>
    <w:qFormat/>
    <w:uiPriority w:val="10"/>
    <w:rPr>
      <w:rFonts w:ascii="Cambria" w:hAnsi="Cambria"/>
      <w:b/>
      <w:bCs/>
      <w:kern w:val="28"/>
      <w:sz w:val="32"/>
      <w:szCs w:val="32"/>
      <w:lang w:val="vi" w:bidi="en-US"/>
    </w:rPr>
  </w:style>
  <w:style w:type="character" w:customStyle="1" w:styleId="59">
    <w:name w:val="Subtitle Char"/>
    <w:basedOn w:val="11"/>
    <w:link w:val="31"/>
    <w:qFormat/>
    <w:uiPriority w:val="11"/>
    <w:rPr>
      <w:rFonts w:ascii="Cambria" w:hAnsi="Cambria"/>
      <w:sz w:val="24"/>
      <w:szCs w:val="24"/>
      <w:lang w:val="vi" w:bidi="en-US"/>
    </w:rPr>
  </w:style>
  <w:style w:type="paragraph" w:styleId="60">
    <w:name w:val="No Spacing"/>
    <w:basedOn w:val="1"/>
    <w:qFormat/>
    <w:uiPriority w:val="1"/>
    <w:rPr>
      <w:rFonts w:ascii="Calibri" w:hAnsi="Calibri" w:eastAsia="Calibri"/>
      <w:szCs w:val="32"/>
      <w:lang w:val="vi" w:bidi="en-US"/>
    </w:rPr>
  </w:style>
  <w:style w:type="paragraph" w:styleId="61">
    <w:name w:val="Quote"/>
    <w:basedOn w:val="1"/>
    <w:next w:val="1"/>
    <w:link w:val="62"/>
    <w:qFormat/>
    <w:uiPriority w:val="29"/>
    <w:rPr>
      <w:rFonts w:ascii="Calibri" w:hAnsi="Calibri" w:eastAsia="Calibri"/>
      <w:i/>
      <w:lang w:val="vi" w:bidi="en-US"/>
    </w:rPr>
  </w:style>
  <w:style w:type="character" w:customStyle="1" w:styleId="62">
    <w:name w:val="Quote Char"/>
    <w:basedOn w:val="11"/>
    <w:link w:val="61"/>
    <w:qFormat/>
    <w:uiPriority w:val="29"/>
    <w:rPr>
      <w:rFonts w:ascii="Calibri" w:hAnsi="Calibri" w:eastAsia="Calibri"/>
      <w:i/>
      <w:sz w:val="24"/>
      <w:szCs w:val="24"/>
      <w:lang w:val="vi" w:bidi="en-US"/>
    </w:rPr>
  </w:style>
  <w:style w:type="paragraph" w:styleId="63">
    <w:name w:val="Intense Quote"/>
    <w:basedOn w:val="1"/>
    <w:next w:val="1"/>
    <w:link w:val="64"/>
    <w:qFormat/>
    <w:uiPriority w:val="30"/>
    <w:pPr>
      <w:ind w:left="720" w:right="720"/>
    </w:pPr>
    <w:rPr>
      <w:rFonts w:ascii="Calibri" w:hAnsi="Calibri" w:eastAsia="Calibri"/>
      <w:b/>
      <w:i/>
      <w:szCs w:val="22"/>
      <w:lang w:val="vi" w:bidi="en-US"/>
    </w:rPr>
  </w:style>
  <w:style w:type="character" w:customStyle="1" w:styleId="64">
    <w:name w:val="Intense Quote Char"/>
    <w:basedOn w:val="11"/>
    <w:link w:val="63"/>
    <w:qFormat/>
    <w:uiPriority w:val="30"/>
    <w:rPr>
      <w:rFonts w:ascii="Calibri" w:hAnsi="Calibri" w:eastAsia="Calibri"/>
      <w:b/>
      <w:i/>
      <w:sz w:val="24"/>
      <w:szCs w:val="22"/>
      <w:lang w:val="vi" w:bidi="en-US"/>
    </w:rPr>
  </w:style>
  <w:style w:type="character" w:customStyle="1" w:styleId="65">
    <w:name w:val="Subtle Emphasis"/>
    <w:qFormat/>
    <w:uiPriority w:val="19"/>
    <w:rPr>
      <w:i/>
      <w:color w:val="5A5A5A"/>
    </w:rPr>
  </w:style>
  <w:style w:type="character" w:customStyle="1" w:styleId="66">
    <w:name w:val="Intense Emphasis"/>
    <w:basedOn w:val="11"/>
    <w:qFormat/>
    <w:uiPriority w:val="21"/>
    <w:rPr>
      <w:b/>
      <w:i/>
      <w:sz w:val="24"/>
      <w:szCs w:val="24"/>
      <w:u w:val="single"/>
    </w:rPr>
  </w:style>
  <w:style w:type="character" w:customStyle="1" w:styleId="67">
    <w:name w:val="Subtle Reference"/>
    <w:basedOn w:val="11"/>
    <w:qFormat/>
    <w:uiPriority w:val="31"/>
    <w:rPr>
      <w:sz w:val="24"/>
      <w:szCs w:val="24"/>
      <w:u w:val="single"/>
    </w:rPr>
  </w:style>
  <w:style w:type="character" w:customStyle="1" w:styleId="68">
    <w:name w:val="Intense Reference"/>
    <w:basedOn w:val="11"/>
    <w:qFormat/>
    <w:uiPriority w:val="32"/>
    <w:rPr>
      <w:b/>
      <w:sz w:val="24"/>
      <w:u w:val="single"/>
    </w:rPr>
  </w:style>
  <w:style w:type="character" w:customStyle="1" w:styleId="69">
    <w:name w:val="Book Title"/>
    <w:basedOn w:val="11"/>
    <w:qFormat/>
    <w:uiPriority w:val="33"/>
    <w:rPr>
      <w:rFonts w:ascii="Cambria" w:hAnsi="Cambria" w:eastAsia="Times New Roman"/>
      <w:b/>
      <w:i/>
      <w:sz w:val="24"/>
      <w:szCs w:val="24"/>
    </w:rPr>
  </w:style>
  <w:style w:type="paragraph" w:customStyle="1" w:styleId="70">
    <w:name w:val="ABET Instructions"/>
    <w:basedOn w:val="1"/>
    <w:next w:val="1"/>
    <w:uiPriority w:val="0"/>
    <w:pPr>
      <w:spacing w:after="120"/>
    </w:pPr>
    <w:rPr>
      <w:color w:val="0000FF"/>
      <w:szCs w:val="20"/>
    </w:rPr>
  </w:style>
  <w:style w:type="paragraph" w:customStyle="1" w:styleId="71">
    <w:name w:val="Table Level 2"/>
    <w:basedOn w:val="2"/>
    <w:next w:val="1"/>
    <w:uiPriority w:val="0"/>
    <w:pPr>
      <w:keepNext w:val="0"/>
      <w:keepLines w:val="0"/>
      <w:widowControl w:val="0"/>
      <w:tabs>
        <w:tab w:val="left" w:pos="540"/>
      </w:tabs>
      <w:spacing w:before="0" w:after="120"/>
      <w:jc w:val="center"/>
      <w:outlineLvl w:val="1"/>
    </w:pPr>
    <w:rPr>
      <w:rFonts w:ascii="Times New Roman" w:hAnsi="Times New Roman" w:eastAsia="Arial Unicode MS"/>
      <w:caps w:val="0"/>
      <w:color w:val="auto"/>
      <w:kern w:val="28"/>
      <w:sz w:val="24"/>
      <w:szCs w:val="24"/>
    </w:rPr>
  </w:style>
  <w:style w:type="character" w:customStyle="1" w:styleId="72">
    <w:name w:val="apple-converted-space"/>
    <w:basedOn w:val="11"/>
    <w:uiPriority w:val="0"/>
  </w:style>
  <w:style w:type="character" w:customStyle="1" w:styleId="73">
    <w:name w:val="Body Text Char"/>
    <w:basedOn w:val="11"/>
    <w:link w:val="14"/>
    <w:uiPriority w:val="0"/>
  </w:style>
  <w:style w:type="character" w:customStyle="1" w:styleId="74">
    <w:name w:val="Body Text Indent 3 Char"/>
    <w:basedOn w:val="11"/>
    <w:link w:val="16"/>
    <w:uiPriority w:val="0"/>
    <w:rPr>
      <w:sz w:val="16"/>
      <w:szCs w:val="16"/>
    </w:rPr>
  </w:style>
  <w:style w:type="character" w:customStyle="1" w:styleId="75">
    <w:name w:val="Body Text Indent Char"/>
    <w:basedOn w:val="11"/>
    <w:link w:val="15"/>
    <w:uiPriority w:val="99"/>
  </w:style>
  <w:style w:type="paragraph" w:customStyle="1" w:styleId="76">
    <w:name w:val="Bullets 1"/>
    <w:basedOn w:val="14"/>
    <w:uiPriority w:val="0"/>
    <w:pPr>
      <w:widowControl w:val="0"/>
      <w:suppressLineNumbers/>
      <w:jc w:val="both"/>
    </w:pPr>
    <w:rPr>
      <w:sz w:val="24"/>
      <w:szCs w:val="24"/>
    </w:rPr>
  </w:style>
  <w:style w:type="paragraph" w:customStyle="1" w:styleId="77">
    <w:name w:val="Paragraph Level 1"/>
    <w:basedOn w:val="14"/>
    <w:uiPriority w:val="0"/>
    <w:pPr>
      <w:widowControl w:val="0"/>
      <w:suppressLineNumbers/>
      <w:jc w:val="center"/>
    </w:pPr>
    <w:rPr>
      <w:rFonts w:ascii="Arial" w:hAnsi="Arial" w:cs="Arial"/>
      <w:b/>
      <w:bCs/>
      <w:sz w:val="24"/>
      <w:szCs w:val="24"/>
    </w:rPr>
  </w:style>
  <w:style w:type="paragraph" w:customStyle="1" w:styleId="78">
    <w:name w:val="Number List"/>
    <w:uiPriority w:val="0"/>
    <w:pPr>
      <w:widowControl w:val="0"/>
      <w:ind w:left="720"/>
    </w:pPr>
    <w:rPr>
      <w:rFonts w:ascii="Times New Roman" w:hAnsi="Times New Roman" w:eastAsia="Times New Roman" w:cs="Times New Roman"/>
      <w:color w:val="000000"/>
      <w:lang w:val="vi" w:eastAsia="en-US" w:bidi="ar-SA"/>
    </w:rPr>
  </w:style>
  <w:style w:type="paragraph" w:customStyle="1" w:styleId="79">
    <w:name w:val="Colorful List - Accent 11"/>
    <w:basedOn w:val="1"/>
    <w:qFormat/>
    <w:uiPriority w:val="34"/>
    <w:pPr>
      <w:ind w:left="720"/>
      <w:contextualSpacing/>
    </w:pPr>
  </w:style>
  <w:style w:type="paragraph" w:customStyle="1" w:styleId="80">
    <w:name w:val="Default"/>
    <w:uiPriority w:val="0"/>
    <w:pPr>
      <w:autoSpaceDE w:val="0"/>
      <w:autoSpaceDN w:val="0"/>
      <w:adjustRightInd w:val="0"/>
    </w:pPr>
    <w:rPr>
      <w:rFonts w:ascii="Arial" w:hAnsi="Arial" w:eastAsia="Times New Roman" w:cs="Arial"/>
      <w:color w:val="000000"/>
      <w:sz w:val="24"/>
      <w:szCs w:val="24"/>
      <w:lang w:val="vi" w:eastAsia="en-US" w:bidi="ar-SA"/>
    </w:rPr>
  </w:style>
  <w:style w:type="character" w:customStyle="1" w:styleId="81">
    <w:name w:val="Footnote Text Char"/>
    <w:basedOn w:val="11"/>
    <w:link w:val="24"/>
    <w:semiHidden/>
    <w:uiPriority w:val="0"/>
  </w:style>
  <w:style w:type="paragraph" w:customStyle="1" w:styleId="82">
    <w:name w:val="Revision"/>
    <w:hidden/>
    <w:semiHidden/>
    <w:uiPriority w:val="99"/>
    <w:rPr>
      <w:rFonts w:ascii="Times New Roman" w:hAnsi="Times New Roman" w:eastAsia="Times New Roman" w:cs="Times New Roman"/>
      <w:color w:val="696867"/>
      <w:sz w:val="24"/>
      <w:szCs w:val="24"/>
      <w:lang w:val="vi"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ED89DBBBD0A6C49967A339B263C5FB5" ma:contentTypeVersion="13" ma:contentTypeDescription="Create a new document." ma:contentTypeScope="" ma:versionID="119c8adff882ef0967757c580f4c04f7">
  <xsd:schema xmlns:xsd="http://www.w3.org/2001/XMLSchema" xmlns:xs="http://www.w3.org/2001/XMLSchema" xmlns:p="http://schemas.microsoft.com/office/2006/metadata/properties" xmlns:ns3="28f05b90-174f-473d-bb10-89144f310ca6" xmlns:ns4="31df7ad8-a232-437a-9925-e8545daa989b" targetNamespace="http://schemas.microsoft.com/office/2006/metadata/properties" ma:root="true" ma:fieldsID="2b8c6018209411d2b01ec4bf82b0f7e5" ns3:_="" ns4:_="">
    <xsd:import namespace="28f05b90-174f-473d-bb10-89144f310ca6"/>
    <xsd:import namespace="31df7ad8-a232-437a-9925-e8545daa989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f05b90-174f-473d-bb10-89144f310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1df7ad8-a232-437a-9925-e8545daa989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326E02-1A47-4282-BFBF-41BD09E71C83}">
  <ds:schemaRefs/>
</ds:datastoreItem>
</file>

<file path=customXml/itemProps2.xml><?xml version="1.0" encoding="utf-8"?>
<ds:datastoreItem xmlns:ds="http://schemas.openxmlformats.org/officeDocument/2006/customXml" ds:itemID="{9595743A-319D-4AE3-A8B3-2B9FD24B1C88}">
  <ds:schemaRefs/>
</ds:datastoreItem>
</file>

<file path=customXml/itemProps3.xml><?xml version="1.0" encoding="utf-8"?>
<ds:datastoreItem xmlns:ds="http://schemas.openxmlformats.org/officeDocument/2006/customXml" ds:itemID="{828FBE3E-9D1E-4126-B1BE-B99322B49385}">
  <ds:schemaRefs/>
</ds:datastoreItem>
</file>

<file path=customXml/itemProps4.xml><?xml version="1.0" encoding="utf-8"?>
<ds:datastoreItem xmlns:ds="http://schemas.openxmlformats.org/officeDocument/2006/customXml" ds:itemID="{ED453FAB-21B3-4D55-8EBC-477D403BE6B3}">
  <ds:schemaRefs/>
</ds:datastoreItem>
</file>

<file path=docProps/app.xml><?xml version="1.0" encoding="utf-8"?>
<Properties xmlns="http://schemas.openxmlformats.org/officeDocument/2006/extended-properties" xmlns:vt="http://schemas.openxmlformats.org/officeDocument/2006/docPropsVTypes">
  <Template>Normal.dotm</Template>
  <Company>ABET</Company>
  <Pages>7</Pages>
  <Words>1192</Words>
  <Characters>6797</Characters>
  <Lines>56</Lines>
  <Paragraphs>15</Paragraphs>
  <TotalTime>14</TotalTime>
  <ScaleCrop>false</ScaleCrop>
  <LinksUpToDate>false</LinksUpToDate>
  <CharactersWithSpaces>7974</CharactersWithSpaces>
  <Application>WPS Office_11.2.0.11130_F1E327BC-269C-435d-A152-05C5408002CA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2023-03-11T07:00:00Z</dcterms:created>
  <dc:creator>ABET ETAC ExCom</dc:creator>
  <cp:keywords>ETAC of ABET</cp:keywords>
  <cp:lastModifiedBy>Tran Thanh Truc</cp:lastModifiedBy>
  <cp:lastPrinted>2022-02-24T13:23:00Z</cp:lastPrinted>
  <dcterms:modified xsi:type="dcterms:W3CDTF">2023-03-12T04:39:03Z</dcterms:modified>
  <dc:title>Interim Review Template</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Author">
    <vt:lpwstr>ACCT04\dbowman</vt:lpwstr>
  </property>
  <property fmtid="{D5CDD505-2E9C-101B-9397-08002B2CF9AE}" pid="3" name="Document Sensitivity">
    <vt:lpwstr>1</vt:lpwstr>
  </property>
  <property fmtid="{D5CDD505-2E9C-101B-9397-08002B2CF9AE}" pid="4" name="ThirdParty">
    <vt:lpwstr/>
  </property>
  <property fmtid="{D5CDD505-2E9C-101B-9397-08002B2CF9AE}" pid="5" name="OCI Restriction">
    <vt:bool>false</vt:bool>
  </property>
  <property fmtid="{D5CDD505-2E9C-101B-9397-08002B2CF9AE}" pid="6" name="OCI Additional Info">
    <vt:lpwstr/>
  </property>
  <property fmtid="{D5CDD505-2E9C-101B-9397-08002B2CF9AE}" pid="7" name="Allow Header Overwrite">
    <vt:bool>true</vt:bool>
  </property>
  <property fmtid="{D5CDD505-2E9C-101B-9397-08002B2CF9AE}" pid="8" name="Allow Footer Overwrite">
    <vt:bool>true</vt:bool>
  </property>
  <property fmtid="{D5CDD505-2E9C-101B-9397-08002B2CF9AE}" pid="9" name="Multiple Selected">
    <vt:lpwstr>-1</vt:lpwstr>
  </property>
  <property fmtid="{D5CDD505-2E9C-101B-9397-08002B2CF9AE}" pid="10" name="SIPLongWording">
    <vt:lpwstr/>
  </property>
  <property fmtid="{D5CDD505-2E9C-101B-9397-08002B2CF9AE}" pid="11" name="ContentTypeId">
    <vt:lpwstr>0x0101000ED89DBBBD0A6C49967A339B263C5FB5</vt:lpwstr>
  </property>
  <property fmtid="{D5CDD505-2E9C-101B-9397-08002B2CF9AE}" pid="12" name="KSOProductBuildVer">
    <vt:lpwstr>1033-11.2.0.11130</vt:lpwstr>
  </property>
  <property fmtid="{D5CDD505-2E9C-101B-9397-08002B2CF9AE}" pid="13" name="ICV">
    <vt:lpwstr>5E5E00F87A764CE78C911B3D00CACA72</vt:lpwstr>
  </property>
</Properties>
</file>