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3DB7"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We offer accreditation at the lowest possible cost. These are the fees in place for the </w:t>
      </w:r>
      <w:r w:rsidRPr="004D156C">
        <w:rPr>
          <w:rFonts w:ascii="Georgia" w:eastAsia="Times New Roman" w:hAnsi="Georgia" w:cs="Times New Roman"/>
          <w:b/>
          <w:bCs/>
          <w:color w:val="000000"/>
          <w:kern w:val="0"/>
          <w:sz w:val="26"/>
          <w:szCs w:val="26"/>
          <w14:ligatures w14:val="none"/>
        </w:rPr>
        <w:t>2022-2023</w:t>
      </w:r>
      <w:r w:rsidRPr="004D156C">
        <w:rPr>
          <w:rFonts w:ascii="Georgia" w:eastAsia="Times New Roman" w:hAnsi="Georgia" w:cs="Times New Roman"/>
          <w:color w:val="000000"/>
          <w:kern w:val="0"/>
          <w:sz w:val="26"/>
          <w:szCs w:val="26"/>
          <w14:ligatures w14:val="none"/>
        </w:rPr>
        <w:t> cycle.</w:t>
      </w:r>
    </w:p>
    <w:p w14:paraId="79808B0A"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Be aware that all invoices are billed per commission and due </w:t>
      </w:r>
      <w:proofErr w:type="spellStart"/>
      <w:r w:rsidRPr="004D156C">
        <w:rPr>
          <w:rFonts w:ascii="Georgia" w:eastAsia="Times New Roman" w:hAnsi="Georgia" w:cs="Times New Roman"/>
          <w:color w:val="000000"/>
          <w:kern w:val="0"/>
          <w:sz w:val="26"/>
          <w:szCs w:val="26"/>
          <w14:ligatures w14:val="none"/>
        </w:rPr>
        <w:t>net</w:t>
      </w:r>
      <w:proofErr w:type="spellEnd"/>
      <w:r w:rsidRPr="004D156C">
        <w:rPr>
          <w:rFonts w:ascii="Georgia" w:eastAsia="Times New Roman" w:hAnsi="Georgia" w:cs="Times New Roman"/>
          <w:color w:val="000000"/>
          <w:kern w:val="0"/>
          <w:sz w:val="26"/>
          <w:szCs w:val="26"/>
          <w14:ligatures w14:val="none"/>
        </w:rPr>
        <w:t xml:space="preserve"> 30 days. After that, a monthly interest charge of 1.5% will be added. Non-payment of any fee may result in cancellation of visits and/or removal of a program from ABET’s List of Accredited Programs.</w:t>
      </w:r>
    </w:p>
    <w:p w14:paraId="5362FEAF"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Readiness Reviews</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8432F44" w14:textId="77777777" w:rsidTr="004D156C">
        <w:tc>
          <w:tcPr>
            <w:tcW w:w="3500" w:type="pct"/>
            <w:shd w:val="clear" w:color="auto" w:fill="FFFFFF"/>
            <w:tcMar>
              <w:top w:w="0" w:type="dxa"/>
              <w:left w:w="0" w:type="dxa"/>
              <w:bottom w:w="0" w:type="dxa"/>
              <w:right w:w="0" w:type="dxa"/>
            </w:tcMar>
            <w:hideMark/>
          </w:tcPr>
          <w:p w14:paraId="17D169C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each program reviewed</w:t>
            </w:r>
          </w:p>
        </w:tc>
        <w:tc>
          <w:tcPr>
            <w:tcW w:w="1500" w:type="pct"/>
            <w:shd w:val="clear" w:color="auto" w:fill="FFFFFF"/>
            <w:tcMar>
              <w:top w:w="0" w:type="dxa"/>
              <w:left w:w="0" w:type="dxa"/>
              <w:bottom w:w="0" w:type="dxa"/>
              <w:right w:w="0" w:type="dxa"/>
            </w:tcMar>
            <w:hideMark/>
          </w:tcPr>
          <w:p w14:paraId="57D2ACF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$1,030</w:t>
            </w:r>
          </w:p>
        </w:tc>
      </w:tr>
    </w:tbl>
    <w:p w14:paraId="547916DF" w14:textId="77777777" w:rsidR="004D156C" w:rsidRPr="004D156C" w:rsidRDefault="00000000"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5" w:tooltip="Readiness Review" w:history="1">
        <w:r w:rsidR="004D156C" w:rsidRPr="004D156C">
          <w:rPr>
            <w:rFonts w:ascii="Georgia" w:eastAsia="Times New Roman" w:hAnsi="Georgia" w:cs="Times New Roman"/>
            <w:color w:val="F26B37"/>
            <w:kern w:val="0"/>
            <w:sz w:val="26"/>
            <w:szCs w:val="26"/>
            <w:u w:val="single"/>
            <w14:ligatures w14:val="none"/>
          </w:rPr>
          <w:t>What is the Readiness Review?</w:t>
        </w:r>
        <w:r w:rsidR="004D156C" w:rsidRPr="004D156C">
          <w:rPr>
            <w:rFonts w:ascii="Georgia" w:eastAsia="Times New Roman" w:hAnsi="Georgia" w:cs="Times New Roman"/>
            <w:color w:val="F26B37"/>
            <w:kern w:val="0"/>
            <w:sz w:val="26"/>
            <w:szCs w:val="26"/>
            <w:u w:val="single"/>
            <w14:ligatures w14:val="none"/>
          </w:rPr>
          <w:br/>
        </w:r>
      </w:hyperlink>
    </w:p>
    <w:p w14:paraId="446F5AAE"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Accreditation Program Reviews</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30D7A6B" w14:textId="77777777" w:rsidTr="004D156C">
        <w:tc>
          <w:tcPr>
            <w:tcW w:w="3500" w:type="pct"/>
            <w:shd w:val="clear" w:color="auto" w:fill="FFFFFF"/>
            <w:tcMar>
              <w:top w:w="0" w:type="dxa"/>
              <w:left w:w="0" w:type="dxa"/>
              <w:bottom w:w="0" w:type="dxa"/>
              <w:right w:w="0" w:type="dxa"/>
            </w:tcMar>
            <w:hideMark/>
          </w:tcPr>
          <w:p w14:paraId="7EF68DBD"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Base fee for a program review</w:t>
            </w:r>
          </w:p>
        </w:tc>
        <w:tc>
          <w:tcPr>
            <w:tcW w:w="1500" w:type="pct"/>
            <w:shd w:val="clear" w:color="auto" w:fill="FFFFFF"/>
            <w:tcMar>
              <w:top w:w="0" w:type="dxa"/>
              <w:left w:w="0" w:type="dxa"/>
              <w:bottom w:w="0" w:type="dxa"/>
              <w:right w:w="0" w:type="dxa"/>
            </w:tcMar>
            <w:hideMark/>
          </w:tcPr>
          <w:p w14:paraId="53A885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1B56C7DC" w14:textId="77777777" w:rsidTr="004D156C">
        <w:tc>
          <w:tcPr>
            <w:tcW w:w="3500" w:type="pct"/>
            <w:shd w:val="clear" w:color="auto" w:fill="FFFFFF"/>
            <w:tcMar>
              <w:top w:w="0" w:type="dxa"/>
              <w:left w:w="0" w:type="dxa"/>
              <w:bottom w:w="0" w:type="dxa"/>
              <w:right w:w="0" w:type="dxa"/>
            </w:tcMar>
            <w:hideMark/>
          </w:tcPr>
          <w:p w14:paraId="371DFFE3"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each program evaluator (PEV)</w:t>
            </w:r>
          </w:p>
        </w:tc>
        <w:tc>
          <w:tcPr>
            <w:tcW w:w="1500" w:type="pct"/>
            <w:shd w:val="clear" w:color="auto" w:fill="FFFFFF"/>
            <w:tcMar>
              <w:top w:w="0" w:type="dxa"/>
              <w:left w:w="0" w:type="dxa"/>
              <w:bottom w:w="0" w:type="dxa"/>
              <w:right w:w="0" w:type="dxa"/>
            </w:tcMar>
            <w:hideMark/>
          </w:tcPr>
          <w:p w14:paraId="14EE76F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bl>
    <w:p w14:paraId="6B3E0C80" w14:textId="77777777" w:rsidR="004D156C" w:rsidRPr="004D156C" w:rsidRDefault="004D156C" w:rsidP="004D156C">
      <w:pPr>
        <w:shd w:val="clear" w:color="auto" w:fill="FFFFFF"/>
        <w:spacing w:before="100" w:beforeAutospacing="1" w:after="100" w:afterAutospacing="1" w:line="240" w:lineRule="auto"/>
        <w:outlineLvl w:val="4"/>
        <w:rPr>
          <w:rFonts w:ascii="Verdana" w:eastAsia="Times New Roman" w:hAnsi="Verdana" w:cs="Times New Roman"/>
          <w:b/>
          <w:bCs/>
          <w:caps/>
          <w:color w:val="1C1C1C"/>
          <w:spacing w:val="6"/>
          <w:kern w:val="0"/>
          <w:sz w:val="20"/>
          <w:szCs w:val="20"/>
          <w14:ligatures w14:val="none"/>
        </w:rPr>
      </w:pPr>
      <w:r w:rsidRPr="004D156C">
        <w:rPr>
          <w:rFonts w:ascii="Verdana" w:eastAsia="Times New Roman" w:hAnsi="Verdana" w:cs="Times New Roman"/>
          <w:b/>
          <w:bCs/>
          <w:caps/>
          <w:color w:val="1C1C1C"/>
          <w:spacing w:val="6"/>
          <w:kern w:val="0"/>
          <w:sz w:val="20"/>
          <w:szCs w:val="20"/>
          <w14:ligatures w14:val="none"/>
        </w:rPr>
        <w:t>ADDITIONAL FEES</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1E80749" w14:textId="77777777" w:rsidTr="004D156C">
        <w:tc>
          <w:tcPr>
            <w:tcW w:w="3500" w:type="pct"/>
            <w:shd w:val="clear" w:color="auto" w:fill="FFFFFF"/>
            <w:tcMar>
              <w:top w:w="0" w:type="dxa"/>
              <w:left w:w="0" w:type="dxa"/>
              <w:bottom w:w="0" w:type="dxa"/>
              <w:right w:w="0" w:type="dxa"/>
            </w:tcMar>
            <w:hideMark/>
          </w:tcPr>
          <w:p w14:paraId="46727293"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One evaluator reviewing two programs</w:t>
            </w:r>
          </w:p>
        </w:tc>
        <w:tc>
          <w:tcPr>
            <w:tcW w:w="1500" w:type="pct"/>
            <w:shd w:val="clear" w:color="auto" w:fill="FFFFFF"/>
            <w:tcMar>
              <w:top w:w="0" w:type="dxa"/>
              <w:left w:w="0" w:type="dxa"/>
              <w:bottom w:w="0" w:type="dxa"/>
              <w:right w:w="0" w:type="dxa"/>
            </w:tcMar>
            <w:hideMark/>
          </w:tcPr>
          <w:p w14:paraId="2FA256C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239B5425" w14:textId="77777777" w:rsidTr="004D156C">
        <w:tc>
          <w:tcPr>
            <w:tcW w:w="3500" w:type="pct"/>
            <w:shd w:val="clear" w:color="auto" w:fill="FFFFFF"/>
            <w:tcMar>
              <w:top w:w="0" w:type="dxa"/>
              <w:left w:w="0" w:type="dxa"/>
              <w:bottom w:w="0" w:type="dxa"/>
              <w:right w:w="0" w:type="dxa"/>
            </w:tcMar>
            <w:hideMark/>
          </w:tcPr>
          <w:p w14:paraId="3D6C19B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Extra day, per program evaluator</w:t>
            </w:r>
          </w:p>
        </w:tc>
        <w:tc>
          <w:tcPr>
            <w:tcW w:w="1500" w:type="pct"/>
            <w:shd w:val="clear" w:color="auto" w:fill="FFFFFF"/>
            <w:tcMar>
              <w:top w:w="0" w:type="dxa"/>
              <w:left w:w="0" w:type="dxa"/>
              <w:bottom w:w="0" w:type="dxa"/>
              <w:right w:w="0" w:type="dxa"/>
            </w:tcMar>
            <w:hideMark/>
          </w:tcPr>
          <w:p w14:paraId="77236309"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06AAFE7" w14:textId="77777777" w:rsidTr="004D156C">
        <w:tc>
          <w:tcPr>
            <w:tcW w:w="3500" w:type="pct"/>
            <w:shd w:val="clear" w:color="auto" w:fill="FFFFFF"/>
            <w:tcMar>
              <w:top w:w="0" w:type="dxa"/>
              <w:left w:w="0" w:type="dxa"/>
              <w:bottom w:w="0" w:type="dxa"/>
              <w:right w:w="0" w:type="dxa"/>
            </w:tcMar>
            <w:hideMark/>
          </w:tcPr>
          <w:p w14:paraId="18F7DD4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Visit to off-campus location, per location</w:t>
            </w:r>
          </w:p>
        </w:tc>
        <w:tc>
          <w:tcPr>
            <w:tcW w:w="1500" w:type="pct"/>
            <w:shd w:val="clear" w:color="auto" w:fill="FFFFFF"/>
            <w:tcMar>
              <w:top w:w="0" w:type="dxa"/>
              <w:left w:w="0" w:type="dxa"/>
              <w:bottom w:w="0" w:type="dxa"/>
              <w:right w:w="0" w:type="dxa"/>
            </w:tcMar>
            <w:hideMark/>
          </w:tcPr>
          <w:p w14:paraId="77F155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F7C7107" w14:textId="77777777" w:rsidTr="004D156C">
        <w:tc>
          <w:tcPr>
            <w:tcW w:w="3500" w:type="pct"/>
            <w:shd w:val="clear" w:color="auto" w:fill="FFFFFF"/>
            <w:tcMar>
              <w:top w:w="0" w:type="dxa"/>
              <w:left w:w="0" w:type="dxa"/>
              <w:bottom w:w="0" w:type="dxa"/>
              <w:right w:w="0" w:type="dxa"/>
            </w:tcMar>
            <w:hideMark/>
          </w:tcPr>
          <w:p w14:paraId="17EAE9A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Travel Expense Reimbursement</w:t>
            </w:r>
          </w:p>
        </w:tc>
        <w:tc>
          <w:tcPr>
            <w:tcW w:w="1500" w:type="pct"/>
            <w:shd w:val="clear" w:color="auto" w:fill="FFFFFF"/>
            <w:tcMar>
              <w:top w:w="0" w:type="dxa"/>
              <w:left w:w="0" w:type="dxa"/>
              <w:bottom w:w="0" w:type="dxa"/>
              <w:right w:w="0" w:type="dxa"/>
            </w:tcMar>
            <w:hideMark/>
          </w:tcPr>
          <w:p w14:paraId="2A11FF50" w14:textId="77777777" w:rsidR="004D156C" w:rsidRPr="004D156C" w:rsidRDefault="00000000" w:rsidP="004D156C">
            <w:pPr>
              <w:spacing w:after="0" w:line="240" w:lineRule="auto"/>
              <w:rPr>
                <w:rFonts w:ascii="Georgia" w:eastAsia="Times New Roman" w:hAnsi="Georgia" w:cs="Times New Roman"/>
                <w:color w:val="000000"/>
                <w:kern w:val="0"/>
                <w:sz w:val="26"/>
                <w:szCs w:val="26"/>
                <w14:ligatures w14:val="none"/>
              </w:rPr>
            </w:pPr>
            <w:hyperlink r:id="rId6" w:anchor="costs" w:history="1">
              <w:r w:rsidR="004D156C" w:rsidRPr="004D156C">
                <w:rPr>
                  <w:rFonts w:ascii="Georgia" w:eastAsia="Times New Roman" w:hAnsi="Georgia" w:cs="Times New Roman"/>
                  <w:color w:val="F26B37"/>
                  <w:kern w:val="0"/>
                  <w:sz w:val="26"/>
                  <w:szCs w:val="26"/>
                  <w:u w:val="single"/>
                  <w14:ligatures w14:val="none"/>
                </w:rPr>
                <w:t>Expenses incurred</w:t>
              </w:r>
            </w:hyperlink>
          </w:p>
        </w:tc>
      </w:tr>
    </w:tbl>
    <w:p w14:paraId="3408C3EA" w14:textId="77777777" w:rsidR="004D156C" w:rsidRPr="004D156C" w:rsidRDefault="00000000"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7" w:tooltip="On-Site Visit" w:history="1">
        <w:r w:rsidR="004D156C" w:rsidRPr="004D156C">
          <w:rPr>
            <w:rFonts w:ascii="Georgia" w:eastAsia="Times New Roman" w:hAnsi="Georgia" w:cs="Times New Roman"/>
            <w:color w:val="F26B37"/>
            <w:kern w:val="0"/>
            <w:sz w:val="26"/>
            <w:szCs w:val="26"/>
            <w:u w:val="single"/>
            <w14:ligatures w14:val="none"/>
          </w:rPr>
          <w:t>What is the Accreditation Program Review?</w:t>
        </w:r>
      </w:hyperlink>
    </w:p>
    <w:p w14:paraId="4F50CA33"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Cancellation Fees for Program Reviews</w:t>
      </w:r>
    </w:p>
    <w:p w14:paraId="6969F515"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Cancellation fees will be charged when an institution cancels a program review. The cancellation fee is a percentage of the base fee. Individual programs may be cancelled without penalty if the review itself is not cancelled.</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ACB788F" w14:textId="77777777" w:rsidTr="004D156C">
        <w:tc>
          <w:tcPr>
            <w:tcW w:w="3500" w:type="pct"/>
            <w:shd w:val="clear" w:color="auto" w:fill="FFFFFF"/>
            <w:tcMar>
              <w:top w:w="0" w:type="dxa"/>
              <w:left w:w="0" w:type="dxa"/>
              <w:bottom w:w="0" w:type="dxa"/>
              <w:right w:w="0" w:type="dxa"/>
            </w:tcMar>
            <w:hideMark/>
          </w:tcPr>
          <w:p w14:paraId="20EC14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Prior to June 1</w:t>
            </w:r>
          </w:p>
        </w:tc>
        <w:tc>
          <w:tcPr>
            <w:tcW w:w="1500" w:type="pct"/>
            <w:shd w:val="clear" w:color="auto" w:fill="FFFFFF"/>
            <w:tcMar>
              <w:top w:w="0" w:type="dxa"/>
              <w:left w:w="0" w:type="dxa"/>
              <w:bottom w:w="0" w:type="dxa"/>
              <w:right w:w="0" w:type="dxa"/>
            </w:tcMar>
            <w:hideMark/>
          </w:tcPr>
          <w:p w14:paraId="1BC90B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 of Total Invoice</w:t>
            </w:r>
          </w:p>
        </w:tc>
      </w:tr>
      <w:tr w:rsidR="004D156C" w:rsidRPr="004D156C" w14:paraId="4202BAAE" w14:textId="77777777" w:rsidTr="004D156C">
        <w:tc>
          <w:tcPr>
            <w:tcW w:w="3500" w:type="pct"/>
            <w:shd w:val="clear" w:color="auto" w:fill="FFFFFF"/>
            <w:tcMar>
              <w:top w:w="0" w:type="dxa"/>
              <w:left w:w="0" w:type="dxa"/>
              <w:bottom w:w="0" w:type="dxa"/>
              <w:right w:w="0" w:type="dxa"/>
            </w:tcMar>
            <w:hideMark/>
          </w:tcPr>
          <w:p w14:paraId="3ADCC2D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June 1- June 30</w:t>
            </w:r>
          </w:p>
        </w:tc>
        <w:tc>
          <w:tcPr>
            <w:tcW w:w="1500" w:type="pct"/>
            <w:shd w:val="clear" w:color="auto" w:fill="FFFFFF"/>
            <w:tcMar>
              <w:top w:w="0" w:type="dxa"/>
              <w:left w:w="0" w:type="dxa"/>
              <w:bottom w:w="0" w:type="dxa"/>
              <w:right w:w="0" w:type="dxa"/>
            </w:tcMar>
            <w:hideMark/>
          </w:tcPr>
          <w:p w14:paraId="422C8BF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 of Total Invoice</w:t>
            </w:r>
          </w:p>
        </w:tc>
      </w:tr>
      <w:tr w:rsidR="004D156C" w:rsidRPr="004D156C" w14:paraId="4B4A9933" w14:textId="77777777" w:rsidTr="004D156C">
        <w:tc>
          <w:tcPr>
            <w:tcW w:w="3500" w:type="pct"/>
            <w:shd w:val="clear" w:color="auto" w:fill="FFFFFF"/>
            <w:tcMar>
              <w:top w:w="0" w:type="dxa"/>
              <w:left w:w="0" w:type="dxa"/>
              <w:bottom w:w="0" w:type="dxa"/>
              <w:right w:w="0" w:type="dxa"/>
            </w:tcMar>
            <w:hideMark/>
          </w:tcPr>
          <w:p w14:paraId="7DC07C46"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July 1 – August 15</w:t>
            </w:r>
          </w:p>
        </w:tc>
        <w:tc>
          <w:tcPr>
            <w:tcW w:w="1500" w:type="pct"/>
            <w:shd w:val="clear" w:color="auto" w:fill="FFFFFF"/>
            <w:tcMar>
              <w:top w:w="0" w:type="dxa"/>
              <w:left w:w="0" w:type="dxa"/>
              <w:bottom w:w="0" w:type="dxa"/>
              <w:right w:w="0" w:type="dxa"/>
            </w:tcMar>
            <w:hideMark/>
          </w:tcPr>
          <w:p w14:paraId="5C6C8C2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25% of Total Invoice</w:t>
            </w:r>
          </w:p>
        </w:tc>
      </w:tr>
      <w:tr w:rsidR="004D156C" w:rsidRPr="004D156C" w14:paraId="5A39C4B4" w14:textId="77777777" w:rsidTr="004D156C">
        <w:tc>
          <w:tcPr>
            <w:tcW w:w="3500" w:type="pct"/>
            <w:shd w:val="clear" w:color="auto" w:fill="FFFFFF"/>
            <w:tcMar>
              <w:top w:w="0" w:type="dxa"/>
              <w:left w:w="0" w:type="dxa"/>
              <w:bottom w:w="0" w:type="dxa"/>
              <w:right w:w="0" w:type="dxa"/>
            </w:tcMar>
            <w:hideMark/>
          </w:tcPr>
          <w:p w14:paraId="07E427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After August 15</w:t>
            </w:r>
          </w:p>
        </w:tc>
        <w:tc>
          <w:tcPr>
            <w:tcW w:w="1500" w:type="pct"/>
            <w:shd w:val="clear" w:color="auto" w:fill="FFFFFF"/>
            <w:tcMar>
              <w:top w:w="0" w:type="dxa"/>
              <w:left w:w="0" w:type="dxa"/>
              <w:bottom w:w="0" w:type="dxa"/>
              <w:right w:w="0" w:type="dxa"/>
            </w:tcMar>
            <w:hideMark/>
          </w:tcPr>
          <w:p w14:paraId="56C18C8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50% of Total Invoice</w:t>
            </w:r>
          </w:p>
        </w:tc>
      </w:tr>
      <w:tr w:rsidR="004D156C" w:rsidRPr="004D156C" w14:paraId="237A2D3D" w14:textId="77777777" w:rsidTr="004D156C">
        <w:tc>
          <w:tcPr>
            <w:tcW w:w="3500" w:type="pct"/>
            <w:shd w:val="clear" w:color="auto" w:fill="FFFFFF"/>
            <w:tcMar>
              <w:top w:w="0" w:type="dxa"/>
              <w:left w:w="0" w:type="dxa"/>
              <w:bottom w:w="0" w:type="dxa"/>
              <w:right w:w="0" w:type="dxa"/>
            </w:tcMar>
            <w:hideMark/>
          </w:tcPr>
          <w:p w14:paraId="753C122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After travel has commenced</w:t>
            </w:r>
          </w:p>
        </w:tc>
        <w:tc>
          <w:tcPr>
            <w:tcW w:w="1500" w:type="pct"/>
            <w:shd w:val="clear" w:color="auto" w:fill="FFFFFF"/>
            <w:tcMar>
              <w:top w:w="0" w:type="dxa"/>
              <w:left w:w="0" w:type="dxa"/>
              <w:bottom w:w="0" w:type="dxa"/>
              <w:right w:w="0" w:type="dxa"/>
            </w:tcMar>
            <w:hideMark/>
          </w:tcPr>
          <w:p w14:paraId="1C91E1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No Refund</w:t>
            </w:r>
          </w:p>
        </w:tc>
      </w:tr>
      <w:tr w:rsidR="004D156C" w:rsidRPr="004D156C" w14:paraId="2AAA22F8" w14:textId="77777777" w:rsidTr="004D156C">
        <w:tc>
          <w:tcPr>
            <w:tcW w:w="3500" w:type="pct"/>
            <w:shd w:val="clear" w:color="auto" w:fill="FFFFFF"/>
            <w:tcMar>
              <w:top w:w="0" w:type="dxa"/>
              <w:left w:w="0" w:type="dxa"/>
              <w:bottom w:w="0" w:type="dxa"/>
              <w:right w:w="0" w:type="dxa"/>
            </w:tcMar>
            <w:hideMark/>
          </w:tcPr>
          <w:p w14:paraId="2126355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Non-refundable travel costs</w:t>
            </w:r>
          </w:p>
        </w:tc>
        <w:tc>
          <w:tcPr>
            <w:tcW w:w="1500" w:type="pct"/>
            <w:shd w:val="clear" w:color="auto" w:fill="FFFFFF"/>
            <w:tcMar>
              <w:top w:w="0" w:type="dxa"/>
              <w:left w:w="0" w:type="dxa"/>
              <w:bottom w:w="0" w:type="dxa"/>
              <w:right w:w="0" w:type="dxa"/>
            </w:tcMar>
            <w:hideMark/>
          </w:tcPr>
          <w:p w14:paraId="51D9C6BD"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Actual cost incurred</w:t>
            </w:r>
          </w:p>
        </w:tc>
      </w:tr>
    </w:tbl>
    <w:p w14:paraId="5C0C438E"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Interim Reports</w:t>
      </w:r>
    </w:p>
    <w:p w14:paraId="5D889904"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lastRenderedPageBreak/>
        <w:t>In some cases, the results of a program review may call for an interim report. This does not require an additional review.</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07005EF" w14:textId="77777777" w:rsidTr="004D156C">
        <w:tc>
          <w:tcPr>
            <w:tcW w:w="3500" w:type="pct"/>
            <w:shd w:val="clear" w:color="auto" w:fill="FFFFFF"/>
            <w:tcMar>
              <w:top w:w="0" w:type="dxa"/>
              <w:left w:w="0" w:type="dxa"/>
              <w:bottom w:w="0" w:type="dxa"/>
              <w:right w:w="0" w:type="dxa"/>
            </w:tcMar>
            <w:hideMark/>
          </w:tcPr>
          <w:p w14:paraId="5C632703"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each program reviewed</w:t>
            </w:r>
          </w:p>
        </w:tc>
        <w:tc>
          <w:tcPr>
            <w:tcW w:w="1500" w:type="pct"/>
            <w:shd w:val="clear" w:color="auto" w:fill="FFFFFF"/>
            <w:tcMar>
              <w:top w:w="0" w:type="dxa"/>
              <w:left w:w="0" w:type="dxa"/>
              <w:bottom w:w="0" w:type="dxa"/>
              <w:right w:w="0" w:type="dxa"/>
            </w:tcMar>
            <w:hideMark/>
          </w:tcPr>
          <w:p w14:paraId="62DC81E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24A07034"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Program Termination Fees</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5A6E86E5" w14:textId="77777777" w:rsidTr="004D156C">
        <w:tc>
          <w:tcPr>
            <w:tcW w:w="3500" w:type="pct"/>
            <w:shd w:val="clear" w:color="auto" w:fill="FFFFFF"/>
            <w:tcMar>
              <w:top w:w="0" w:type="dxa"/>
              <w:left w:w="0" w:type="dxa"/>
              <w:bottom w:w="0" w:type="dxa"/>
              <w:right w:w="0" w:type="dxa"/>
            </w:tcMar>
            <w:hideMark/>
          </w:tcPr>
          <w:p w14:paraId="39FD2E3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program termination visit only</w:t>
            </w:r>
            <w:r w:rsidRPr="004D156C">
              <w:rPr>
                <w:rFonts w:ascii="Georgia" w:eastAsia="Times New Roman" w:hAnsi="Georgia" w:cs="Times New Roman"/>
                <w:color w:val="000000"/>
                <w:kern w:val="0"/>
                <w:sz w:val="26"/>
                <w:szCs w:val="26"/>
                <w14:ligatures w14:val="none"/>
              </w:rPr>
              <w:br/>
              <w:t>(if no other programs are being evaluated)</w:t>
            </w:r>
          </w:p>
        </w:tc>
        <w:tc>
          <w:tcPr>
            <w:tcW w:w="1500" w:type="pct"/>
            <w:shd w:val="clear" w:color="auto" w:fill="FFFFFF"/>
            <w:tcMar>
              <w:top w:w="0" w:type="dxa"/>
              <w:left w:w="0" w:type="dxa"/>
              <w:bottom w:w="0" w:type="dxa"/>
              <w:right w:w="0" w:type="dxa"/>
            </w:tcMar>
            <w:hideMark/>
          </w:tcPr>
          <w:p w14:paraId="40E2DE1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4BE46437" w14:textId="77777777" w:rsidTr="004D156C">
        <w:tc>
          <w:tcPr>
            <w:tcW w:w="3500" w:type="pct"/>
            <w:shd w:val="clear" w:color="auto" w:fill="FFFFFF"/>
            <w:tcMar>
              <w:top w:w="0" w:type="dxa"/>
              <w:left w:w="0" w:type="dxa"/>
              <w:bottom w:w="0" w:type="dxa"/>
              <w:right w:w="0" w:type="dxa"/>
            </w:tcMar>
            <w:hideMark/>
          </w:tcPr>
          <w:p w14:paraId="5D39F3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132D4CB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555871F2" w14:textId="77777777" w:rsidTr="004D156C">
        <w:tc>
          <w:tcPr>
            <w:tcW w:w="3500" w:type="pct"/>
            <w:shd w:val="clear" w:color="auto" w:fill="FFFFFF"/>
            <w:tcMar>
              <w:top w:w="0" w:type="dxa"/>
              <w:left w:w="0" w:type="dxa"/>
              <w:bottom w:w="0" w:type="dxa"/>
              <w:right w:w="0" w:type="dxa"/>
            </w:tcMar>
            <w:hideMark/>
          </w:tcPr>
          <w:p w14:paraId="13E56F1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Program termination visit additional fee</w:t>
            </w:r>
            <w:r w:rsidRPr="004D156C">
              <w:rPr>
                <w:rFonts w:ascii="Georgia" w:eastAsia="Times New Roman" w:hAnsi="Georgia" w:cs="Times New Roman"/>
                <w:color w:val="000000"/>
                <w:kern w:val="0"/>
                <w:sz w:val="26"/>
                <w:szCs w:val="26"/>
                <w14:ligatures w14:val="none"/>
              </w:rPr>
              <w:br/>
              <w:t>(if other programs are being evaluated)</w:t>
            </w:r>
          </w:p>
        </w:tc>
        <w:tc>
          <w:tcPr>
            <w:tcW w:w="1500" w:type="pct"/>
            <w:shd w:val="clear" w:color="auto" w:fill="FFFFFF"/>
            <w:tcMar>
              <w:top w:w="0" w:type="dxa"/>
              <w:left w:w="0" w:type="dxa"/>
              <w:bottom w:w="0" w:type="dxa"/>
              <w:right w:w="0" w:type="dxa"/>
            </w:tcMar>
            <w:hideMark/>
          </w:tcPr>
          <w:p w14:paraId="63E4A3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r w:rsidR="004D156C" w:rsidRPr="004D156C" w14:paraId="503E7E4D" w14:textId="77777777" w:rsidTr="004D156C">
        <w:tc>
          <w:tcPr>
            <w:tcW w:w="3500" w:type="pct"/>
            <w:shd w:val="clear" w:color="auto" w:fill="FFFFFF"/>
            <w:tcMar>
              <w:top w:w="0" w:type="dxa"/>
              <w:left w:w="0" w:type="dxa"/>
              <w:bottom w:w="0" w:type="dxa"/>
              <w:right w:w="0" w:type="dxa"/>
            </w:tcMar>
            <w:hideMark/>
          </w:tcPr>
          <w:p w14:paraId="3D182FA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63E7D76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1E46429A" w14:textId="77777777" w:rsidTr="004D156C">
        <w:tc>
          <w:tcPr>
            <w:tcW w:w="3500" w:type="pct"/>
            <w:shd w:val="clear" w:color="auto" w:fill="FFFFFF"/>
            <w:tcMar>
              <w:top w:w="0" w:type="dxa"/>
              <w:left w:w="0" w:type="dxa"/>
              <w:bottom w:w="0" w:type="dxa"/>
              <w:right w:w="0" w:type="dxa"/>
            </w:tcMar>
            <w:hideMark/>
          </w:tcPr>
          <w:p w14:paraId="0880368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program termination report evaluation</w:t>
            </w:r>
            <w:r w:rsidRPr="004D156C">
              <w:rPr>
                <w:rFonts w:ascii="Georgia" w:eastAsia="Times New Roman" w:hAnsi="Georgia" w:cs="Times New Roman"/>
                <w:color w:val="000000"/>
                <w:kern w:val="0"/>
                <w:sz w:val="26"/>
                <w:szCs w:val="26"/>
                <w14:ligatures w14:val="none"/>
              </w:rPr>
              <w:br/>
              <w:t>(no visit required)</w:t>
            </w:r>
          </w:p>
        </w:tc>
        <w:tc>
          <w:tcPr>
            <w:tcW w:w="1500" w:type="pct"/>
            <w:shd w:val="clear" w:color="auto" w:fill="FFFFFF"/>
            <w:tcMar>
              <w:top w:w="0" w:type="dxa"/>
              <w:left w:w="0" w:type="dxa"/>
              <w:bottom w:w="0" w:type="dxa"/>
              <w:right w:w="0" w:type="dxa"/>
            </w:tcMar>
            <w:hideMark/>
          </w:tcPr>
          <w:p w14:paraId="39B98C4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0875CF23"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Annual Maintenance</w:t>
      </w:r>
    </w:p>
    <w:p w14:paraId="2A98263E"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This fee covers the upkeep of accreditation data files, review of institutional materials, and the publication and distribution of annual lists of accredited programs.</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29C3A066" w14:textId="77777777" w:rsidTr="004D156C">
        <w:tc>
          <w:tcPr>
            <w:tcW w:w="3500" w:type="pct"/>
            <w:shd w:val="clear" w:color="auto" w:fill="FFFFFF"/>
            <w:tcMar>
              <w:top w:w="0" w:type="dxa"/>
              <w:left w:w="0" w:type="dxa"/>
              <w:bottom w:w="0" w:type="dxa"/>
              <w:right w:w="0" w:type="dxa"/>
            </w:tcMar>
            <w:hideMark/>
          </w:tcPr>
          <w:p w14:paraId="29FFD8A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Base fee per campus per commission</w:t>
            </w:r>
          </w:p>
        </w:tc>
        <w:tc>
          <w:tcPr>
            <w:tcW w:w="1500" w:type="pct"/>
            <w:shd w:val="clear" w:color="auto" w:fill="FFFFFF"/>
            <w:tcMar>
              <w:top w:w="0" w:type="dxa"/>
              <w:left w:w="0" w:type="dxa"/>
              <w:bottom w:w="0" w:type="dxa"/>
              <w:right w:w="0" w:type="dxa"/>
            </w:tcMar>
            <w:hideMark/>
          </w:tcPr>
          <w:p w14:paraId="5727B7D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r w:rsidR="004D156C" w:rsidRPr="004D156C" w14:paraId="0C7DFC32" w14:textId="77777777" w:rsidTr="004D156C">
        <w:tc>
          <w:tcPr>
            <w:tcW w:w="3500" w:type="pct"/>
            <w:shd w:val="clear" w:color="auto" w:fill="FFFFFF"/>
            <w:tcMar>
              <w:top w:w="0" w:type="dxa"/>
              <w:left w:w="0" w:type="dxa"/>
              <w:bottom w:w="0" w:type="dxa"/>
              <w:right w:w="0" w:type="dxa"/>
            </w:tcMar>
            <w:hideMark/>
          </w:tcPr>
          <w:p w14:paraId="50ED29D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Fee for accredited program at each campus</w:t>
            </w:r>
          </w:p>
        </w:tc>
        <w:tc>
          <w:tcPr>
            <w:tcW w:w="1500" w:type="pct"/>
            <w:shd w:val="clear" w:color="auto" w:fill="FFFFFF"/>
            <w:tcMar>
              <w:top w:w="0" w:type="dxa"/>
              <w:left w:w="0" w:type="dxa"/>
              <w:bottom w:w="0" w:type="dxa"/>
              <w:right w:w="0" w:type="dxa"/>
            </w:tcMar>
            <w:hideMark/>
          </w:tcPr>
          <w:p w14:paraId="356C080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bl>
    <w:p w14:paraId="24B0E1AD" w14:textId="3544496C" w:rsidR="00BA4A4C" w:rsidRDefault="00BA4A4C"/>
    <w:p w14:paraId="17C1914C" w14:textId="77EFDB03" w:rsidR="00A37BDA" w:rsidRDefault="00A37BDA"/>
    <w:p w14:paraId="5F2F6B2F" w14:textId="77777777" w:rsidR="00A37BDA" w:rsidRDefault="00A37BDA" w:rsidP="00A37BDA">
      <w:pPr>
        <w:pStyle w:val="Heading2"/>
        <w:shd w:val="clear" w:color="auto" w:fill="FFFFFF"/>
        <w:rPr>
          <w:rFonts w:ascii="Verdana" w:hAnsi="Verdana"/>
          <w:color w:val="FF6C2C"/>
        </w:rPr>
      </w:pPr>
      <w:r>
        <w:rPr>
          <w:rFonts w:ascii="Verdana" w:hAnsi="Verdana"/>
          <w:color w:val="FF6C2C"/>
        </w:rPr>
        <w:t>Accreditation Costs</w:t>
      </w:r>
    </w:p>
    <w:p w14:paraId="392FE269"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For detail on accreditation costs, see the </w:t>
      </w:r>
      <w:hyperlink r:id="rId8" w:tooltip="Fees for Programs Outside the U.S." w:history="1">
        <w:r>
          <w:rPr>
            <w:rStyle w:val="Hyperlink"/>
            <w:rFonts w:ascii="Georgia" w:hAnsi="Georgia"/>
            <w:color w:val="F26B37"/>
            <w:sz w:val="26"/>
            <w:szCs w:val="26"/>
          </w:rPr>
          <w:t>Fee Schedule for programs outside the U.S.</w:t>
        </w:r>
      </w:hyperlink>
    </w:p>
    <w:p w14:paraId="7D0DA50A"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We encourage you to pay close attention to these fees in particular:</w:t>
      </w:r>
    </w:p>
    <w:p w14:paraId="0F817B1B" w14:textId="77777777" w:rsidR="00A37BDA" w:rsidRDefault="00A37BDA" w:rsidP="00A37BDA">
      <w:pPr>
        <w:numPr>
          <w:ilvl w:val="0"/>
          <w:numId w:val="1"/>
        </w:numPr>
        <w:shd w:val="clear" w:color="auto" w:fill="FFFFFF"/>
        <w:spacing w:before="120" w:after="100" w:afterAutospacing="1" w:line="240" w:lineRule="auto"/>
        <w:rPr>
          <w:rFonts w:ascii="Georgia" w:hAnsi="Georgia"/>
          <w:color w:val="000000"/>
          <w:sz w:val="26"/>
          <w:szCs w:val="26"/>
        </w:rPr>
      </w:pPr>
      <w:r>
        <w:rPr>
          <w:rFonts w:ascii="Georgia" w:hAnsi="Georgia"/>
          <w:color w:val="000000"/>
          <w:sz w:val="26"/>
          <w:szCs w:val="26"/>
        </w:rPr>
        <w:t>Reimbursement of the ABET team’s actual travel expenses – Travel expenses include but are not limited to roundtrip airfare, lodging, transportation, meals, international calls, visa costs and travel insurance (both medical and security). Please note that ABET permits its volunteers to travel business class when international flights are greater than eight hours in total (layovers included), or if one leg alone is six (6) hours or more.</w:t>
      </w:r>
    </w:p>
    <w:p w14:paraId="755C61B2" w14:textId="77777777" w:rsidR="00A37BDA" w:rsidRDefault="00A37BDA" w:rsidP="00A37BDA">
      <w:pPr>
        <w:numPr>
          <w:ilvl w:val="0"/>
          <w:numId w:val="1"/>
        </w:numPr>
        <w:shd w:val="clear" w:color="auto" w:fill="FFFFFF"/>
        <w:spacing w:before="120" w:after="100" w:afterAutospacing="1" w:line="240" w:lineRule="auto"/>
        <w:rPr>
          <w:rFonts w:ascii="Georgia" w:hAnsi="Georgia"/>
          <w:color w:val="000000"/>
          <w:sz w:val="26"/>
          <w:szCs w:val="26"/>
        </w:rPr>
      </w:pPr>
      <w:r>
        <w:rPr>
          <w:rFonts w:ascii="Georgia" w:hAnsi="Georgia"/>
          <w:color w:val="000000"/>
          <w:sz w:val="26"/>
          <w:szCs w:val="26"/>
        </w:rPr>
        <w:t xml:space="preserve">Additional support for ensuring safety and security of the ABET team – This may include but is not limited to airport pick-up, escort and daily </w:t>
      </w:r>
      <w:r>
        <w:rPr>
          <w:rFonts w:ascii="Georgia" w:hAnsi="Georgia"/>
          <w:color w:val="000000"/>
          <w:sz w:val="26"/>
          <w:szCs w:val="26"/>
        </w:rPr>
        <w:lastRenderedPageBreak/>
        <w:t>ground transportation between each of the visit locations (</w:t>
      </w:r>
      <w:proofErr w:type="gramStart"/>
      <w:r>
        <w:rPr>
          <w:rFonts w:ascii="Georgia" w:hAnsi="Georgia"/>
          <w:color w:val="000000"/>
          <w:sz w:val="26"/>
          <w:szCs w:val="26"/>
        </w:rPr>
        <w:t>i.e.</w:t>
      </w:r>
      <w:proofErr w:type="gramEnd"/>
      <w:r>
        <w:rPr>
          <w:rFonts w:ascii="Georgia" w:hAnsi="Georgia"/>
          <w:color w:val="000000"/>
          <w:sz w:val="26"/>
          <w:szCs w:val="26"/>
        </w:rPr>
        <w:t xml:space="preserve"> campuses, hotel and airport).</w:t>
      </w:r>
    </w:p>
    <w:p w14:paraId="741CCDEA"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Expect to be invoiced for reimbursement of actual travel expenses generated by the ABET team after conclusion of the scheduled on-site visit.</w:t>
      </w:r>
    </w:p>
    <w:p w14:paraId="10148BB6"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Institutions that submit official Requests for Evaluation (RFEs) are responsible for complying with the ABET payment requirements.</w:t>
      </w:r>
    </w:p>
    <w:p w14:paraId="47B1EA17" w14:textId="29EE5F3E" w:rsidR="00A37BDA" w:rsidRDefault="00A37BDA"/>
    <w:p w14:paraId="59BAC60F" w14:textId="77777777" w:rsidR="00C34B14" w:rsidRDefault="00C34B14" w:rsidP="00C34B14">
      <w:pPr>
        <w:pStyle w:val="Heading2"/>
        <w:shd w:val="clear" w:color="auto" w:fill="ECECEC"/>
        <w:rPr>
          <w:rFonts w:ascii="Verdana" w:hAnsi="Verdana"/>
          <w:color w:val="000000"/>
        </w:rPr>
      </w:pPr>
      <w:r>
        <w:rPr>
          <w:rFonts w:ascii="Verdana" w:hAnsi="Verdana"/>
          <w:color w:val="000000"/>
        </w:rPr>
        <w:t>Pay An Invoice</w:t>
      </w:r>
    </w:p>
    <w:p w14:paraId="6D4D1A2B"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If you have an open invoice to pay, please use one of the following methods:</w:t>
      </w:r>
    </w:p>
    <w:p w14:paraId="41F1D2F7" w14:textId="77777777"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CREDIT AND OTHER PAYMENT CARDS</w:t>
      </w:r>
    </w:p>
    <w:p w14:paraId="75372492"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Make your payments online </w:t>
      </w:r>
      <w:hyperlink r:id="rId9" w:tgtFrame="_blank" w:history="1">
        <w:r>
          <w:rPr>
            <w:rStyle w:val="Hyperlink"/>
            <w:rFonts w:ascii="Verdana" w:eastAsiaTheme="majorEastAsia" w:hAnsi="Verdana"/>
            <w:color w:val="F26B37"/>
            <w:sz w:val="21"/>
            <w:szCs w:val="21"/>
          </w:rPr>
          <w:t>here</w:t>
        </w:r>
      </w:hyperlink>
      <w:r>
        <w:rPr>
          <w:rFonts w:ascii="Verdana" w:hAnsi="Verdana"/>
          <w:color w:val="676767"/>
          <w:sz w:val="21"/>
          <w:szCs w:val="21"/>
        </w:rPr>
        <w:t>.</w:t>
      </w:r>
    </w:p>
    <w:p w14:paraId="5F82E2E2" w14:textId="77777777" w:rsidR="00C34B14" w:rsidRDefault="00C34B14" w:rsidP="00C34B14">
      <w:pPr>
        <w:numPr>
          <w:ilvl w:val="0"/>
          <w:numId w:val="2"/>
        </w:numPr>
        <w:shd w:val="clear" w:color="auto" w:fill="ECECEC"/>
        <w:spacing w:before="120" w:after="100" w:afterAutospacing="1" w:line="240" w:lineRule="auto"/>
        <w:rPr>
          <w:rFonts w:ascii="Verdana" w:hAnsi="Verdana"/>
          <w:color w:val="676767"/>
          <w:sz w:val="21"/>
          <w:szCs w:val="21"/>
        </w:rPr>
      </w:pPr>
      <w:r>
        <w:rPr>
          <w:rFonts w:ascii="Verdana" w:hAnsi="Verdana"/>
          <w:color w:val="676767"/>
          <w:sz w:val="21"/>
          <w:szCs w:val="21"/>
        </w:rPr>
        <w:t>Credit card payments are accepted online only and cannot be processed by phone or mail.</w:t>
      </w:r>
    </w:p>
    <w:p w14:paraId="3B46DD08" w14:textId="77777777"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CHECK AND MONEY ORDER PAYMENTS</w:t>
      </w:r>
    </w:p>
    <w:p w14:paraId="289A4916"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Please mail payment with invoice number(s) and amount(s) in U.S. Dollars to:</w:t>
      </w:r>
      <w:r>
        <w:rPr>
          <w:rFonts w:ascii="Verdana" w:hAnsi="Verdana"/>
          <w:color w:val="676767"/>
          <w:sz w:val="21"/>
          <w:szCs w:val="21"/>
        </w:rPr>
        <w:br/>
        <w:t>ABET</w:t>
      </w:r>
      <w:r>
        <w:rPr>
          <w:rFonts w:ascii="Verdana" w:hAnsi="Verdana"/>
          <w:color w:val="676767"/>
          <w:sz w:val="21"/>
          <w:szCs w:val="21"/>
        </w:rPr>
        <w:br/>
        <w:t>415 N. Charles Street</w:t>
      </w:r>
      <w:r>
        <w:rPr>
          <w:rFonts w:ascii="Verdana" w:hAnsi="Verdana"/>
          <w:color w:val="676767"/>
          <w:sz w:val="21"/>
          <w:szCs w:val="21"/>
        </w:rPr>
        <w:br/>
        <w:t>Baltimore, MD 21201</w:t>
      </w:r>
    </w:p>
    <w:p w14:paraId="41F287EA" w14:textId="77777777"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 xml:space="preserve">WIRE TRANSFERS, DIRECT DEPOSITS, </w:t>
      </w:r>
      <w:proofErr w:type="gramStart"/>
      <w:r>
        <w:rPr>
          <w:rFonts w:ascii="Verdana" w:hAnsi="Verdana"/>
          <w:caps/>
          <w:color w:val="1C1C1C"/>
          <w:spacing w:val="6"/>
        </w:rPr>
        <w:t>ACH</w:t>
      </w:r>
      <w:proofErr w:type="gramEnd"/>
      <w:r>
        <w:rPr>
          <w:rFonts w:ascii="Verdana" w:hAnsi="Verdana"/>
          <w:caps/>
          <w:color w:val="1C1C1C"/>
          <w:spacing w:val="6"/>
        </w:rPr>
        <w:t xml:space="preserve"> AND ELECTRONIC PAYMENTS</w:t>
      </w:r>
    </w:p>
    <w:p w14:paraId="1054FB52"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Email your institution name, invoice number, name, and email to </w:t>
      </w:r>
      <w:hyperlink r:id="rId10" w:history="1">
        <w:r>
          <w:rPr>
            <w:rStyle w:val="Hyperlink"/>
            <w:rFonts w:ascii="Verdana" w:eastAsiaTheme="majorEastAsia" w:hAnsi="Verdana"/>
            <w:color w:val="F26B37"/>
            <w:sz w:val="21"/>
            <w:szCs w:val="21"/>
          </w:rPr>
          <w:t>accounting@abet.org</w:t>
        </w:r>
      </w:hyperlink>
      <w:r>
        <w:rPr>
          <w:rFonts w:ascii="Verdana" w:hAnsi="Verdana"/>
          <w:color w:val="676767"/>
          <w:sz w:val="21"/>
          <w:szCs w:val="21"/>
        </w:rPr>
        <w:t> to get instructions for making electronic payments. We will verify your account and respond as quickly as possible.</w:t>
      </w:r>
    </w:p>
    <w:p w14:paraId="38C88592" w14:textId="77777777" w:rsidR="00C34B14" w:rsidRDefault="00C34B14"/>
    <w:sectPr w:rsidR="00C34B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E5C44"/>
    <w:multiLevelType w:val="multilevel"/>
    <w:tmpl w:val="F148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CA77D9"/>
    <w:multiLevelType w:val="multilevel"/>
    <w:tmpl w:val="3BF0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4862283">
    <w:abstractNumId w:val="1"/>
  </w:num>
  <w:num w:numId="2" w16cid:durableId="1606308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156C"/>
    <w:rsid w:val="004D156C"/>
    <w:rsid w:val="00A37BDA"/>
    <w:rsid w:val="00BA4A4C"/>
    <w:rsid w:val="00C34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3357"/>
  <w15:chartTrackingRefBased/>
  <w15:docId w15:val="{4FD1BE28-C9EE-45CA-96F7-8F6B39DF9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37B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D156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5">
    <w:name w:val="heading 5"/>
    <w:basedOn w:val="Normal"/>
    <w:link w:val="Heading5Char"/>
    <w:uiPriority w:val="9"/>
    <w:qFormat/>
    <w:rsid w:val="004D156C"/>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D156C"/>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4D156C"/>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semiHidden/>
    <w:unhideWhenUsed/>
    <w:rsid w:val="004D15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4D156C"/>
    <w:rPr>
      <w:color w:val="0000FF"/>
      <w:u w:val="single"/>
    </w:rPr>
  </w:style>
  <w:style w:type="character" w:customStyle="1" w:styleId="Heading2Char">
    <w:name w:val="Heading 2 Char"/>
    <w:basedOn w:val="DefaultParagraphFont"/>
    <w:link w:val="Heading2"/>
    <w:uiPriority w:val="9"/>
    <w:semiHidden/>
    <w:rsid w:val="00A37BD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506579">
      <w:bodyDiv w:val="1"/>
      <w:marLeft w:val="0"/>
      <w:marRight w:val="0"/>
      <w:marTop w:val="0"/>
      <w:marBottom w:val="0"/>
      <w:divBdr>
        <w:top w:val="none" w:sz="0" w:space="0" w:color="auto"/>
        <w:left w:val="none" w:sz="0" w:space="0" w:color="auto"/>
        <w:bottom w:val="none" w:sz="0" w:space="0" w:color="auto"/>
        <w:right w:val="none" w:sz="0" w:space="0" w:color="auto"/>
      </w:divBdr>
      <w:divsChild>
        <w:div w:id="1719209235">
          <w:marLeft w:val="0"/>
          <w:marRight w:val="0"/>
          <w:marTop w:val="0"/>
          <w:marBottom w:val="0"/>
          <w:divBdr>
            <w:top w:val="none" w:sz="0" w:space="0" w:color="auto"/>
            <w:left w:val="none" w:sz="0" w:space="0" w:color="auto"/>
            <w:bottom w:val="none" w:sz="0" w:space="0" w:color="auto"/>
            <w:right w:val="none" w:sz="0" w:space="0" w:color="auto"/>
          </w:divBdr>
          <w:divsChild>
            <w:div w:id="201047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6857">
      <w:bodyDiv w:val="1"/>
      <w:marLeft w:val="0"/>
      <w:marRight w:val="0"/>
      <w:marTop w:val="0"/>
      <w:marBottom w:val="0"/>
      <w:divBdr>
        <w:top w:val="none" w:sz="0" w:space="0" w:color="auto"/>
        <w:left w:val="none" w:sz="0" w:space="0" w:color="auto"/>
        <w:bottom w:val="none" w:sz="0" w:space="0" w:color="auto"/>
        <w:right w:val="none" w:sz="0" w:space="0" w:color="auto"/>
      </w:divBdr>
    </w:div>
    <w:div w:id="2012678181">
      <w:bodyDiv w:val="1"/>
      <w:marLeft w:val="0"/>
      <w:marRight w:val="0"/>
      <w:marTop w:val="0"/>
      <w:marBottom w:val="0"/>
      <w:divBdr>
        <w:top w:val="none" w:sz="0" w:space="0" w:color="auto"/>
        <w:left w:val="none" w:sz="0" w:space="0" w:color="auto"/>
        <w:bottom w:val="none" w:sz="0" w:space="0" w:color="auto"/>
        <w:right w:val="none" w:sz="0" w:space="0" w:color="auto"/>
      </w:divBdr>
      <w:divsChild>
        <w:div w:id="1142889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cost-of-accreditation/fees-for-programs-outside-the-u-s/" TargetMode="External"/><Relationship Id="rId3" Type="http://schemas.openxmlformats.org/officeDocument/2006/relationships/settings" Target="settings.xml"/><Relationship Id="rId7" Type="http://schemas.openxmlformats.org/officeDocument/2006/relationships/hyperlink" Target="https://www.abet.org/accreditation/get-accredited/accreditation-step-by-step/on-site-vis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et.org/accreditation/get-accredited/accreditation-outside-the-u-s/" TargetMode="External"/><Relationship Id="rId11" Type="http://schemas.openxmlformats.org/officeDocument/2006/relationships/fontTable" Target="fontTable.xml"/><Relationship Id="rId5" Type="http://schemas.openxmlformats.org/officeDocument/2006/relationships/hyperlink" Target="https://www.abet.org/accreditation/get-accredited/accreditation-step-by-step/readiness-review/" TargetMode="External"/><Relationship Id="rId10" Type="http://schemas.openxmlformats.org/officeDocument/2006/relationships/hyperlink" Target="mailto:accounting@abet.org" TargetMode="External"/><Relationship Id="rId4" Type="http://schemas.openxmlformats.org/officeDocument/2006/relationships/webSettings" Target="webSettings.xml"/><Relationship Id="rId9" Type="http://schemas.openxmlformats.org/officeDocument/2006/relationships/hyperlink" Target="https://amspub.abet.org/payment/paymen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667</Words>
  <Characters>3807</Characters>
  <Application>Microsoft Office Word</Application>
  <DocSecurity>0</DocSecurity>
  <Lines>31</Lines>
  <Paragraphs>8</Paragraphs>
  <ScaleCrop>false</ScaleCrop>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3</cp:revision>
  <dcterms:created xsi:type="dcterms:W3CDTF">2023-03-09T09:26:00Z</dcterms:created>
  <dcterms:modified xsi:type="dcterms:W3CDTF">2023-03-10T01:03:00Z</dcterms:modified>
</cp:coreProperties>
</file>