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762F0" w14:textId="77777777" w:rsidR="00986A35" w:rsidRPr="00986A35" w:rsidRDefault="00986A35" w:rsidP="00986A3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86A35">
        <w:rPr>
          <w:rFonts w:ascii="Times New Roman" w:eastAsia="Times New Roman" w:hAnsi="Times New Roman" w:cs="Times New Roman"/>
          <w:kern w:val="0"/>
          <w:sz w:val="24"/>
          <w:szCs w:val="24"/>
          <w14:ligatures w14:val="none"/>
        </w:rPr>
        <w:t>The true benefits of accreditation lie in the ongoing process of assessment that lays the foundation for programmatic success. The program assessment planning process is related to the following </w:t>
      </w:r>
      <w:hyperlink r:id="rId8" w:tooltip="Accreditation Criteria &amp; Supporting Documents" w:history="1">
        <w:r w:rsidRPr="00986A35">
          <w:rPr>
            <w:rFonts w:ascii="Times New Roman" w:eastAsia="Times New Roman" w:hAnsi="Times New Roman" w:cs="Times New Roman"/>
            <w:color w:val="F26B37"/>
            <w:kern w:val="0"/>
            <w:sz w:val="24"/>
            <w:szCs w:val="24"/>
            <w:u w:val="single"/>
            <w14:ligatures w14:val="none"/>
          </w:rPr>
          <w:t>ABET Accreditation Criteria</w:t>
        </w:r>
      </w:hyperlink>
      <w:r w:rsidRPr="00986A35">
        <w:rPr>
          <w:rFonts w:ascii="Times New Roman" w:eastAsia="Times New Roman" w:hAnsi="Times New Roman" w:cs="Times New Roman"/>
          <w:kern w:val="0"/>
          <w:sz w:val="24"/>
          <w:szCs w:val="24"/>
          <w14:ligatures w14:val="none"/>
        </w:rPr>
        <w:t>:</w:t>
      </w:r>
    </w:p>
    <w:p w14:paraId="1FBB6C3A" w14:textId="77777777" w:rsidR="00986A35" w:rsidRPr="00986A35" w:rsidRDefault="00986A35" w:rsidP="00986A35">
      <w:pPr>
        <w:numPr>
          <w:ilvl w:val="0"/>
          <w:numId w:val="1"/>
        </w:numPr>
        <w:spacing w:before="120" w:after="100" w:afterAutospacing="1" w:line="240" w:lineRule="auto"/>
        <w:rPr>
          <w:rFonts w:ascii="Times New Roman" w:eastAsia="Times New Roman" w:hAnsi="Times New Roman" w:cs="Times New Roman"/>
          <w:kern w:val="0"/>
          <w:sz w:val="24"/>
          <w:szCs w:val="24"/>
          <w14:ligatures w14:val="none"/>
        </w:rPr>
      </w:pPr>
      <w:r w:rsidRPr="00986A35">
        <w:rPr>
          <w:rFonts w:ascii="Times New Roman" w:eastAsia="Times New Roman" w:hAnsi="Times New Roman" w:cs="Times New Roman"/>
          <w:kern w:val="0"/>
          <w:sz w:val="24"/>
          <w:szCs w:val="24"/>
          <w14:ligatures w14:val="none"/>
        </w:rPr>
        <w:t>ABET Criterion 2: Program Educational Objectives</w:t>
      </w:r>
    </w:p>
    <w:p w14:paraId="7433BB25" w14:textId="77777777" w:rsidR="00986A35" w:rsidRPr="00986A35" w:rsidRDefault="00986A35" w:rsidP="00986A35">
      <w:pPr>
        <w:numPr>
          <w:ilvl w:val="0"/>
          <w:numId w:val="1"/>
        </w:numPr>
        <w:spacing w:before="120" w:after="100" w:afterAutospacing="1" w:line="240" w:lineRule="auto"/>
        <w:rPr>
          <w:rFonts w:ascii="Times New Roman" w:eastAsia="Times New Roman" w:hAnsi="Times New Roman" w:cs="Times New Roman"/>
          <w:kern w:val="0"/>
          <w:sz w:val="24"/>
          <w:szCs w:val="24"/>
          <w14:ligatures w14:val="none"/>
        </w:rPr>
      </w:pPr>
      <w:r w:rsidRPr="00986A35">
        <w:rPr>
          <w:rFonts w:ascii="Times New Roman" w:eastAsia="Times New Roman" w:hAnsi="Times New Roman" w:cs="Times New Roman"/>
          <w:kern w:val="0"/>
          <w:sz w:val="24"/>
          <w:szCs w:val="24"/>
          <w14:ligatures w14:val="none"/>
        </w:rPr>
        <w:t>ABET Criterion 3: Student Outcomes</w:t>
      </w:r>
    </w:p>
    <w:p w14:paraId="7F9F5E9E" w14:textId="77777777" w:rsidR="00986A35" w:rsidRPr="00986A35" w:rsidRDefault="00986A35" w:rsidP="00986A35">
      <w:pPr>
        <w:numPr>
          <w:ilvl w:val="0"/>
          <w:numId w:val="1"/>
        </w:numPr>
        <w:spacing w:before="120" w:after="100" w:afterAutospacing="1" w:line="240" w:lineRule="auto"/>
        <w:rPr>
          <w:rFonts w:ascii="Times New Roman" w:eastAsia="Times New Roman" w:hAnsi="Times New Roman" w:cs="Times New Roman"/>
          <w:kern w:val="0"/>
          <w:sz w:val="24"/>
          <w:szCs w:val="24"/>
          <w14:ligatures w14:val="none"/>
        </w:rPr>
      </w:pPr>
      <w:r w:rsidRPr="00986A35">
        <w:rPr>
          <w:rFonts w:ascii="Times New Roman" w:eastAsia="Times New Roman" w:hAnsi="Times New Roman" w:cs="Times New Roman"/>
          <w:kern w:val="0"/>
          <w:sz w:val="24"/>
          <w:szCs w:val="24"/>
          <w14:ligatures w14:val="none"/>
        </w:rPr>
        <w:t>ABET Criterion 4: Continuous Improvement</w:t>
      </w:r>
    </w:p>
    <w:p w14:paraId="1FFDCE0F" w14:textId="77777777" w:rsidR="00986A35" w:rsidRPr="00986A35" w:rsidRDefault="00986A35" w:rsidP="00986A35">
      <w:pPr>
        <w:numPr>
          <w:ilvl w:val="0"/>
          <w:numId w:val="2"/>
        </w:numPr>
        <w:spacing w:after="180" w:line="240" w:lineRule="auto"/>
        <w:outlineLvl w:val="2"/>
        <w:rPr>
          <w:rFonts w:ascii="Verdana" w:eastAsia="Times New Roman" w:hAnsi="Verdana" w:cs="Times New Roman"/>
          <w:color w:val="2C2C2C"/>
          <w:kern w:val="0"/>
          <w:sz w:val="27"/>
          <w:szCs w:val="27"/>
          <w14:ligatures w14:val="none"/>
        </w:rPr>
      </w:pPr>
      <w:r w:rsidRPr="00986A35">
        <w:rPr>
          <w:rFonts w:ascii="Verdana" w:eastAsia="Times New Roman" w:hAnsi="Verdana" w:cs="Times New Roman"/>
          <w:color w:val="2C2C2C"/>
          <w:kern w:val="0"/>
          <w:sz w:val="27"/>
          <w:szCs w:val="27"/>
          <w14:ligatures w14:val="none"/>
        </w:rPr>
        <w:t>Establish Purpose (Mission Statement) &amp; Set Goals (Timeline)</w:t>
      </w:r>
    </w:p>
    <w:p w14:paraId="66D6D643" w14:textId="77777777" w:rsidR="00986A35" w:rsidRPr="00986A35" w:rsidRDefault="00986A35" w:rsidP="00986A35">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986A35">
        <w:rPr>
          <w:rFonts w:ascii="Times New Roman" w:eastAsia="Times New Roman" w:hAnsi="Times New Roman" w:cs="Times New Roman"/>
          <w:kern w:val="0"/>
          <w:sz w:val="24"/>
          <w:szCs w:val="24"/>
          <w14:ligatures w14:val="none"/>
        </w:rPr>
        <w:t>Assessment planning begins with the </w:t>
      </w:r>
      <w:r w:rsidRPr="00986A35">
        <w:rPr>
          <w:rFonts w:ascii="Times New Roman" w:eastAsia="Times New Roman" w:hAnsi="Times New Roman" w:cs="Times New Roman"/>
          <w:b/>
          <w:bCs/>
          <w:kern w:val="0"/>
          <w:sz w:val="24"/>
          <w:szCs w:val="24"/>
          <w14:ligatures w14:val="none"/>
        </w:rPr>
        <w:t>institutional mission statement,</w:t>
      </w:r>
      <w:r w:rsidRPr="00986A35">
        <w:rPr>
          <w:rFonts w:ascii="Times New Roman" w:eastAsia="Times New Roman" w:hAnsi="Times New Roman" w:cs="Times New Roman"/>
          <w:kern w:val="0"/>
          <w:sz w:val="24"/>
          <w:szCs w:val="24"/>
          <w14:ligatures w14:val="none"/>
        </w:rPr>
        <w:t> which describes the communities that are served and the institutional purposes and other characteristics that define your institution. At the same time, your institution’s assessment leader should work with an appropriate mix of faculty and administrators to develop a plan of action and </w:t>
      </w:r>
      <w:r w:rsidRPr="00986A35">
        <w:rPr>
          <w:rFonts w:ascii="Times New Roman" w:eastAsia="Times New Roman" w:hAnsi="Times New Roman" w:cs="Times New Roman"/>
          <w:b/>
          <w:bCs/>
          <w:kern w:val="0"/>
          <w:sz w:val="24"/>
          <w:szCs w:val="24"/>
          <w14:ligatures w14:val="none"/>
        </w:rPr>
        <w:t>timeline</w:t>
      </w:r>
      <w:r w:rsidRPr="00986A35">
        <w:rPr>
          <w:rFonts w:ascii="Times New Roman" w:eastAsia="Times New Roman" w:hAnsi="Times New Roman" w:cs="Times New Roman"/>
          <w:kern w:val="0"/>
          <w:sz w:val="24"/>
          <w:szCs w:val="24"/>
          <w14:ligatures w14:val="none"/>
        </w:rPr>
        <w:t> to ensure departmental assessment goals and deadlines are met.</w:t>
      </w:r>
    </w:p>
    <w:p w14:paraId="5AE6A6C0" w14:textId="77777777" w:rsidR="00986A35" w:rsidRPr="00986A35" w:rsidRDefault="00986A35" w:rsidP="00986A35">
      <w:pPr>
        <w:numPr>
          <w:ilvl w:val="0"/>
          <w:numId w:val="2"/>
        </w:numPr>
        <w:spacing w:after="180" w:line="240" w:lineRule="auto"/>
        <w:outlineLvl w:val="2"/>
        <w:rPr>
          <w:rFonts w:ascii="Verdana" w:eastAsia="Times New Roman" w:hAnsi="Verdana" w:cs="Times New Roman"/>
          <w:color w:val="2C2C2C"/>
          <w:kern w:val="0"/>
          <w:sz w:val="27"/>
          <w:szCs w:val="27"/>
          <w14:ligatures w14:val="none"/>
        </w:rPr>
      </w:pPr>
      <w:r w:rsidRPr="00986A35">
        <w:rPr>
          <w:rFonts w:ascii="Verdana" w:eastAsia="Times New Roman" w:hAnsi="Verdana" w:cs="Times New Roman"/>
          <w:color w:val="2C2C2C"/>
          <w:kern w:val="0"/>
          <w:sz w:val="27"/>
          <w:szCs w:val="27"/>
          <w14:ligatures w14:val="none"/>
        </w:rPr>
        <w:t>Define/Refine Program Educational Objectives &amp; Student Outcomes</w:t>
      </w:r>
    </w:p>
    <w:p w14:paraId="5D97E87E" w14:textId="77777777" w:rsidR="00986A35" w:rsidRPr="00986A35" w:rsidRDefault="00986A35" w:rsidP="00986A35">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986A35">
        <w:rPr>
          <w:rFonts w:ascii="Times New Roman" w:eastAsia="Times New Roman" w:hAnsi="Times New Roman" w:cs="Times New Roman"/>
          <w:b/>
          <w:bCs/>
          <w:kern w:val="0"/>
          <w:sz w:val="24"/>
          <w:szCs w:val="24"/>
          <w14:ligatures w14:val="none"/>
        </w:rPr>
        <w:t>Program educational objectives</w:t>
      </w:r>
      <w:r w:rsidRPr="00986A35">
        <w:rPr>
          <w:rFonts w:ascii="Times New Roman" w:eastAsia="Times New Roman" w:hAnsi="Times New Roman" w:cs="Times New Roman"/>
          <w:kern w:val="0"/>
          <w:sz w:val="24"/>
          <w:szCs w:val="24"/>
          <w14:ligatures w14:val="none"/>
        </w:rPr>
        <w:t> are based on the needs of the program’s constituencies and are expressed in broad statements that describe what graduates are expected to attain within a few years of graduation.</w:t>
      </w:r>
    </w:p>
    <w:p w14:paraId="27BF1453" w14:textId="77777777" w:rsidR="00986A35" w:rsidRPr="00986A35" w:rsidRDefault="00986A35" w:rsidP="00986A35">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986A35">
        <w:rPr>
          <w:rFonts w:ascii="Times New Roman" w:eastAsia="Times New Roman" w:hAnsi="Times New Roman" w:cs="Times New Roman"/>
          <w:b/>
          <w:bCs/>
          <w:kern w:val="0"/>
          <w:sz w:val="24"/>
          <w:szCs w:val="24"/>
          <w14:ligatures w14:val="none"/>
        </w:rPr>
        <w:t>Student outcomes</w:t>
      </w:r>
      <w:r w:rsidRPr="00986A35">
        <w:rPr>
          <w:rFonts w:ascii="Times New Roman" w:eastAsia="Times New Roman" w:hAnsi="Times New Roman" w:cs="Times New Roman"/>
          <w:kern w:val="0"/>
          <w:sz w:val="24"/>
          <w:szCs w:val="24"/>
          <w14:ligatures w14:val="none"/>
        </w:rPr>
        <w:t xml:space="preserve"> relate to the knowledge, </w:t>
      </w:r>
      <w:proofErr w:type="gramStart"/>
      <w:r w:rsidRPr="00986A35">
        <w:rPr>
          <w:rFonts w:ascii="Times New Roman" w:eastAsia="Times New Roman" w:hAnsi="Times New Roman" w:cs="Times New Roman"/>
          <w:kern w:val="0"/>
          <w:sz w:val="24"/>
          <w:szCs w:val="24"/>
          <w14:ligatures w14:val="none"/>
        </w:rPr>
        <w:t>skills</w:t>
      </w:r>
      <w:proofErr w:type="gramEnd"/>
      <w:r w:rsidRPr="00986A35">
        <w:rPr>
          <w:rFonts w:ascii="Times New Roman" w:eastAsia="Times New Roman" w:hAnsi="Times New Roman" w:cs="Times New Roman"/>
          <w:kern w:val="0"/>
          <w:sz w:val="24"/>
          <w:szCs w:val="24"/>
          <w14:ligatures w14:val="none"/>
        </w:rPr>
        <w:t xml:space="preserve"> and behaviors that students acquire as they progress through the program and describe what students are expected to know and be able to do by the time of graduation. Defining educational objectives and student outcomes provides faculty with a common understanding of the expectations for student learning and supports consistency across the curriculum, as measured by performance indicators.</w:t>
      </w:r>
    </w:p>
    <w:p w14:paraId="687B72DD" w14:textId="77777777" w:rsidR="00986A35" w:rsidRPr="00986A35" w:rsidRDefault="00986A35" w:rsidP="00986A35">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986A35">
        <w:rPr>
          <w:rFonts w:ascii="Times New Roman" w:eastAsia="Times New Roman" w:hAnsi="Times New Roman" w:cs="Times New Roman"/>
          <w:b/>
          <w:bCs/>
          <w:kern w:val="0"/>
          <w:sz w:val="24"/>
          <w:szCs w:val="24"/>
          <w14:ligatures w14:val="none"/>
        </w:rPr>
        <w:t>Performance indicators </w:t>
      </w:r>
      <w:r w:rsidRPr="00986A35">
        <w:rPr>
          <w:rFonts w:ascii="Times New Roman" w:eastAsia="Times New Roman" w:hAnsi="Times New Roman" w:cs="Times New Roman"/>
          <w:kern w:val="0"/>
          <w:sz w:val="24"/>
          <w:szCs w:val="24"/>
          <w14:ligatures w14:val="none"/>
        </w:rPr>
        <w:t xml:space="preserve">represent the knowledge, skills, </w:t>
      </w:r>
      <w:proofErr w:type="gramStart"/>
      <w:r w:rsidRPr="00986A35">
        <w:rPr>
          <w:rFonts w:ascii="Times New Roman" w:eastAsia="Times New Roman" w:hAnsi="Times New Roman" w:cs="Times New Roman"/>
          <w:kern w:val="0"/>
          <w:sz w:val="24"/>
          <w:szCs w:val="24"/>
          <w14:ligatures w14:val="none"/>
        </w:rPr>
        <w:t>attitudes</w:t>
      </w:r>
      <w:proofErr w:type="gramEnd"/>
      <w:r w:rsidRPr="00986A35">
        <w:rPr>
          <w:rFonts w:ascii="Times New Roman" w:eastAsia="Times New Roman" w:hAnsi="Times New Roman" w:cs="Times New Roman"/>
          <w:kern w:val="0"/>
          <w:sz w:val="24"/>
          <w:szCs w:val="24"/>
          <w14:ligatures w14:val="none"/>
        </w:rPr>
        <w:t xml:space="preserve"> or behavior students should be able to demonstrate by the time of graduation that indicate competence related to the outcome.</w:t>
      </w:r>
    </w:p>
    <w:p w14:paraId="62F289C2" w14:textId="77777777" w:rsidR="00986A35" w:rsidRPr="00986A35" w:rsidRDefault="00986A35" w:rsidP="00986A35">
      <w:pPr>
        <w:numPr>
          <w:ilvl w:val="0"/>
          <w:numId w:val="2"/>
        </w:numPr>
        <w:spacing w:after="180" w:line="240" w:lineRule="auto"/>
        <w:outlineLvl w:val="2"/>
        <w:rPr>
          <w:rFonts w:ascii="Verdana" w:eastAsia="Times New Roman" w:hAnsi="Verdana" w:cs="Times New Roman"/>
          <w:color w:val="2C2C2C"/>
          <w:kern w:val="0"/>
          <w:sz w:val="27"/>
          <w:szCs w:val="27"/>
          <w14:ligatures w14:val="none"/>
        </w:rPr>
      </w:pPr>
      <w:r w:rsidRPr="00986A35">
        <w:rPr>
          <w:rFonts w:ascii="Verdana" w:eastAsia="Times New Roman" w:hAnsi="Verdana" w:cs="Times New Roman"/>
          <w:color w:val="2C2C2C"/>
          <w:kern w:val="0"/>
          <w:sz w:val="27"/>
          <w:szCs w:val="27"/>
          <w14:ligatures w14:val="none"/>
        </w:rPr>
        <w:t>Design &amp; Conduct Assessments</w:t>
      </w:r>
    </w:p>
    <w:p w14:paraId="0D9BD2E3" w14:textId="77777777" w:rsidR="00986A35" w:rsidRPr="00986A35" w:rsidRDefault="00986A35" w:rsidP="00986A35">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986A35">
        <w:rPr>
          <w:rFonts w:ascii="Times New Roman" w:eastAsia="Times New Roman" w:hAnsi="Times New Roman" w:cs="Times New Roman"/>
          <w:b/>
          <w:bCs/>
          <w:kern w:val="0"/>
          <w:sz w:val="24"/>
          <w:szCs w:val="24"/>
          <w14:ligatures w14:val="none"/>
        </w:rPr>
        <w:t>Assessments</w:t>
      </w:r>
      <w:r w:rsidRPr="00986A35">
        <w:rPr>
          <w:rFonts w:ascii="Times New Roman" w:eastAsia="Times New Roman" w:hAnsi="Times New Roman" w:cs="Times New Roman"/>
          <w:kern w:val="0"/>
          <w:sz w:val="24"/>
          <w:szCs w:val="24"/>
          <w14:ligatures w14:val="none"/>
        </w:rPr>
        <w:t xml:space="preserve"> offer a framework through which you can identify, </w:t>
      </w:r>
      <w:proofErr w:type="gramStart"/>
      <w:r w:rsidRPr="00986A35">
        <w:rPr>
          <w:rFonts w:ascii="Times New Roman" w:eastAsia="Times New Roman" w:hAnsi="Times New Roman" w:cs="Times New Roman"/>
          <w:kern w:val="0"/>
          <w:sz w:val="24"/>
          <w:szCs w:val="24"/>
          <w14:ligatures w14:val="none"/>
        </w:rPr>
        <w:t>collect</w:t>
      </w:r>
      <w:proofErr w:type="gramEnd"/>
      <w:r w:rsidRPr="00986A35">
        <w:rPr>
          <w:rFonts w:ascii="Times New Roman" w:eastAsia="Times New Roman" w:hAnsi="Times New Roman" w:cs="Times New Roman"/>
          <w:kern w:val="0"/>
          <w:sz w:val="24"/>
          <w:szCs w:val="24"/>
          <w14:ligatures w14:val="none"/>
        </w:rPr>
        <w:t xml:space="preserve"> and prepare data to evaluate the attainment of student outcomes and program educational objectives. Effective assessments use relevant direct, indirect, quantitative, and qualitative measures appropriate to the outcome or objective being measured. Appropriate sampling methods may be used as part of an assessment process.</w:t>
      </w:r>
    </w:p>
    <w:p w14:paraId="2DF60829" w14:textId="77777777" w:rsidR="00986A35" w:rsidRPr="00986A35" w:rsidRDefault="00986A35" w:rsidP="00986A35">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986A35">
        <w:rPr>
          <w:rFonts w:ascii="Times New Roman" w:eastAsia="Times New Roman" w:hAnsi="Times New Roman" w:cs="Times New Roman"/>
          <w:kern w:val="0"/>
          <w:sz w:val="24"/>
          <w:szCs w:val="24"/>
          <w14:ligatures w14:val="none"/>
        </w:rPr>
        <w:t>Efficient and effective assessment strategies require an understanding of the alignment between </w:t>
      </w:r>
      <w:r w:rsidRPr="00986A35">
        <w:rPr>
          <w:rFonts w:ascii="Times New Roman" w:eastAsia="Times New Roman" w:hAnsi="Times New Roman" w:cs="Times New Roman"/>
          <w:b/>
          <w:bCs/>
          <w:kern w:val="0"/>
          <w:sz w:val="24"/>
          <w:szCs w:val="24"/>
          <w14:ligatures w14:val="none"/>
        </w:rPr>
        <w:t>educational practices and strategies</w:t>
      </w:r>
      <w:r w:rsidRPr="00986A35">
        <w:rPr>
          <w:rFonts w:ascii="Times New Roman" w:eastAsia="Times New Roman" w:hAnsi="Times New Roman" w:cs="Times New Roman"/>
          <w:kern w:val="0"/>
          <w:sz w:val="24"/>
          <w:szCs w:val="24"/>
          <w14:ligatures w14:val="none"/>
        </w:rPr>
        <w:t xml:space="preserve">. This can be accomplished by mapping educational strategies (which could include co-curricular activities) to learning outcomes. </w:t>
      </w:r>
      <w:r w:rsidRPr="00986A35">
        <w:rPr>
          <w:rFonts w:ascii="Times New Roman" w:eastAsia="Times New Roman" w:hAnsi="Times New Roman" w:cs="Times New Roman"/>
          <w:kern w:val="0"/>
          <w:sz w:val="24"/>
          <w:szCs w:val="24"/>
          <w14:ligatures w14:val="none"/>
        </w:rPr>
        <w:lastRenderedPageBreak/>
        <w:t>Strategies for </w:t>
      </w:r>
      <w:r w:rsidRPr="00986A35">
        <w:rPr>
          <w:rFonts w:ascii="Times New Roman" w:eastAsia="Times New Roman" w:hAnsi="Times New Roman" w:cs="Times New Roman"/>
          <w:b/>
          <w:bCs/>
          <w:kern w:val="0"/>
          <w:sz w:val="24"/>
          <w:szCs w:val="24"/>
          <w14:ligatures w14:val="none"/>
        </w:rPr>
        <w:t>data collection and analysis</w:t>
      </w:r>
      <w:r w:rsidRPr="00986A35">
        <w:rPr>
          <w:rFonts w:ascii="Times New Roman" w:eastAsia="Times New Roman" w:hAnsi="Times New Roman" w:cs="Times New Roman"/>
          <w:kern w:val="0"/>
          <w:sz w:val="24"/>
          <w:szCs w:val="24"/>
          <w14:ligatures w14:val="none"/>
        </w:rPr>
        <w:t xml:space="preserve"> need to be systematic and </w:t>
      </w:r>
      <w:proofErr w:type="gramStart"/>
      <w:r w:rsidRPr="00986A35">
        <w:rPr>
          <w:rFonts w:ascii="Times New Roman" w:eastAsia="Times New Roman" w:hAnsi="Times New Roman" w:cs="Times New Roman"/>
          <w:kern w:val="0"/>
          <w:sz w:val="24"/>
          <w:szCs w:val="24"/>
          <w14:ligatures w14:val="none"/>
        </w:rPr>
        <w:t>consistent, and</w:t>
      </w:r>
      <w:proofErr w:type="gramEnd"/>
      <w:r w:rsidRPr="00986A35">
        <w:rPr>
          <w:rFonts w:ascii="Times New Roman" w:eastAsia="Times New Roman" w:hAnsi="Times New Roman" w:cs="Times New Roman"/>
          <w:kern w:val="0"/>
          <w:sz w:val="24"/>
          <w:szCs w:val="24"/>
          <w14:ligatures w14:val="none"/>
        </w:rPr>
        <w:t xml:space="preserve"> focus on assessment related to the performance indicators.</w:t>
      </w:r>
    </w:p>
    <w:p w14:paraId="52A3E17D" w14:textId="77777777" w:rsidR="00986A35" w:rsidRPr="00986A35" w:rsidRDefault="00986A35" w:rsidP="00986A35">
      <w:pPr>
        <w:numPr>
          <w:ilvl w:val="0"/>
          <w:numId w:val="2"/>
        </w:numPr>
        <w:spacing w:after="180" w:line="240" w:lineRule="auto"/>
        <w:outlineLvl w:val="2"/>
        <w:rPr>
          <w:rFonts w:ascii="Verdana" w:eastAsia="Times New Roman" w:hAnsi="Verdana" w:cs="Times New Roman"/>
          <w:color w:val="2C2C2C"/>
          <w:kern w:val="0"/>
          <w:sz w:val="27"/>
          <w:szCs w:val="27"/>
          <w14:ligatures w14:val="none"/>
        </w:rPr>
      </w:pPr>
      <w:r w:rsidRPr="00986A35">
        <w:rPr>
          <w:rFonts w:ascii="Verdana" w:eastAsia="Times New Roman" w:hAnsi="Verdana" w:cs="Times New Roman"/>
          <w:color w:val="2C2C2C"/>
          <w:kern w:val="0"/>
          <w:sz w:val="27"/>
          <w:szCs w:val="27"/>
          <w14:ligatures w14:val="none"/>
        </w:rPr>
        <w:t>Evaluate Assessment Findings</w:t>
      </w:r>
    </w:p>
    <w:p w14:paraId="740E5505" w14:textId="77777777" w:rsidR="00986A35" w:rsidRPr="00986A35" w:rsidRDefault="00986A35" w:rsidP="00986A35">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986A35">
        <w:rPr>
          <w:rFonts w:ascii="Times New Roman" w:eastAsia="Times New Roman" w:hAnsi="Times New Roman" w:cs="Times New Roman"/>
          <w:b/>
          <w:bCs/>
          <w:kern w:val="0"/>
          <w:sz w:val="24"/>
          <w:szCs w:val="24"/>
          <w14:ligatures w14:val="none"/>
        </w:rPr>
        <w:t>Evaluation</w:t>
      </w:r>
      <w:r w:rsidRPr="00986A35">
        <w:rPr>
          <w:rFonts w:ascii="Times New Roman" w:eastAsia="Times New Roman" w:hAnsi="Times New Roman" w:cs="Times New Roman"/>
          <w:kern w:val="0"/>
          <w:sz w:val="24"/>
          <w:szCs w:val="24"/>
          <w14:ligatures w14:val="none"/>
        </w:rPr>
        <w:t xml:space="preserve"> processes interpret the data and evidence accumulated through the assessment process and determine the extent to which student outcomes and program educational objectives are being attained. Thoughtful evaluation of findings is essential to ensure that decisions and actions taken </w:t>
      </w:r>
      <w:proofErr w:type="gramStart"/>
      <w:r w:rsidRPr="00986A35">
        <w:rPr>
          <w:rFonts w:ascii="Times New Roman" w:eastAsia="Times New Roman" w:hAnsi="Times New Roman" w:cs="Times New Roman"/>
          <w:kern w:val="0"/>
          <w:sz w:val="24"/>
          <w:szCs w:val="24"/>
          <w14:ligatures w14:val="none"/>
        </w:rPr>
        <w:t>as a result of</w:t>
      </w:r>
      <w:proofErr w:type="gramEnd"/>
      <w:r w:rsidRPr="00986A35">
        <w:rPr>
          <w:rFonts w:ascii="Times New Roman" w:eastAsia="Times New Roman" w:hAnsi="Times New Roman" w:cs="Times New Roman"/>
          <w:kern w:val="0"/>
          <w:sz w:val="24"/>
          <w:szCs w:val="24"/>
          <w14:ligatures w14:val="none"/>
        </w:rPr>
        <w:t xml:space="preserve"> the assessment process will lead to program improvement.</w:t>
      </w:r>
    </w:p>
    <w:p w14:paraId="64E08E23" w14:textId="77777777" w:rsidR="00986A35" w:rsidRPr="00986A35" w:rsidRDefault="00986A35" w:rsidP="00986A35">
      <w:pPr>
        <w:numPr>
          <w:ilvl w:val="0"/>
          <w:numId w:val="2"/>
        </w:numPr>
        <w:spacing w:after="180" w:line="240" w:lineRule="auto"/>
        <w:outlineLvl w:val="2"/>
        <w:rPr>
          <w:rFonts w:ascii="Verdana" w:eastAsia="Times New Roman" w:hAnsi="Verdana" w:cs="Times New Roman"/>
          <w:color w:val="2C2C2C"/>
          <w:kern w:val="0"/>
          <w:sz w:val="27"/>
          <w:szCs w:val="27"/>
          <w14:ligatures w14:val="none"/>
        </w:rPr>
      </w:pPr>
      <w:r w:rsidRPr="00986A35">
        <w:rPr>
          <w:rFonts w:ascii="Verdana" w:eastAsia="Times New Roman" w:hAnsi="Verdana" w:cs="Times New Roman"/>
          <w:color w:val="2C2C2C"/>
          <w:kern w:val="0"/>
          <w:sz w:val="27"/>
          <w:szCs w:val="27"/>
          <w14:ligatures w14:val="none"/>
        </w:rPr>
        <w:t>Use Results for Decision Making</w:t>
      </w:r>
    </w:p>
    <w:p w14:paraId="15B9AF28" w14:textId="77777777" w:rsidR="00986A35" w:rsidRPr="00986A35" w:rsidRDefault="00986A35" w:rsidP="00986A35">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986A35">
        <w:rPr>
          <w:rFonts w:ascii="Times New Roman" w:eastAsia="Times New Roman" w:hAnsi="Times New Roman" w:cs="Times New Roman"/>
          <w:kern w:val="0"/>
          <w:sz w:val="24"/>
          <w:szCs w:val="24"/>
          <w14:ligatures w14:val="none"/>
        </w:rPr>
        <w:t>Assessment provides a framework for a meaningful feedback process, which is critical to </w:t>
      </w:r>
      <w:r w:rsidRPr="00986A35">
        <w:rPr>
          <w:rFonts w:ascii="Times New Roman" w:eastAsia="Times New Roman" w:hAnsi="Times New Roman" w:cs="Times New Roman"/>
          <w:b/>
          <w:bCs/>
          <w:kern w:val="0"/>
          <w:sz w:val="24"/>
          <w:szCs w:val="24"/>
          <w14:ligatures w14:val="none"/>
        </w:rPr>
        <w:t>strategic decision-making.</w:t>
      </w:r>
      <w:r w:rsidRPr="00986A35">
        <w:rPr>
          <w:rFonts w:ascii="Times New Roman" w:eastAsia="Times New Roman" w:hAnsi="Times New Roman" w:cs="Times New Roman"/>
          <w:kern w:val="0"/>
          <w:sz w:val="24"/>
          <w:szCs w:val="24"/>
          <w14:ligatures w14:val="none"/>
        </w:rPr>
        <w:t> Creating and maintaining an ongoing quality assurance system helps to keep your program relevant to the professions it serves, supports the highest quality student experience, and confirms that your graduates are well prepared for their careers.</w:t>
      </w:r>
    </w:p>
    <w:p w14:paraId="395BEF50" w14:textId="77777777" w:rsidR="00BA4A4C" w:rsidRDefault="00BA4A4C"/>
    <w:sectPr w:rsidR="00BA4A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97197"/>
    <w:multiLevelType w:val="multilevel"/>
    <w:tmpl w:val="DBB2B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D9C0DC9"/>
    <w:multiLevelType w:val="multilevel"/>
    <w:tmpl w:val="EF6CA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60140705">
    <w:abstractNumId w:val="1"/>
  </w:num>
  <w:num w:numId="2" w16cid:durableId="1956130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A35"/>
    <w:rsid w:val="00986A35"/>
    <w:rsid w:val="00BA4A4C"/>
    <w:rsid w:val="00E93C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2ED6B"/>
  <w15:chartTrackingRefBased/>
  <w15:docId w15:val="{5A034E06-A05C-49A8-BC19-489BADD6D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986A35"/>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86A35"/>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semiHidden/>
    <w:unhideWhenUsed/>
    <w:rsid w:val="00986A3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986A35"/>
    <w:rPr>
      <w:color w:val="0000FF"/>
      <w:u w:val="single"/>
    </w:rPr>
  </w:style>
  <w:style w:type="character" w:styleId="Strong">
    <w:name w:val="Strong"/>
    <w:basedOn w:val="DefaultParagraphFont"/>
    <w:uiPriority w:val="22"/>
    <w:qFormat/>
    <w:rsid w:val="00986A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969136">
      <w:bodyDiv w:val="1"/>
      <w:marLeft w:val="0"/>
      <w:marRight w:val="0"/>
      <w:marTop w:val="0"/>
      <w:marBottom w:val="0"/>
      <w:divBdr>
        <w:top w:val="none" w:sz="0" w:space="0" w:color="auto"/>
        <w:left w:val="none" w:sz="0" w:space="0" w:color="auto"/>
        <w:bottom w:val="none" w:sz="0" w:space="0" w:color="auto"/>
        <w:right w:val="none" w:sz="0" w:space="0" w:color="auto"/>
      </w:divBdr>
      <w:divsChild>
        <w:div w:id="952979736">
          <w:marLeft w:val="0"/>
          <w:marRight w:val="0"/>
          <w:marTop w:val="0"/>
          <w:marBottom w:val="0"/>
          <w:divBdr>
            <w:top w:val="none" w:sz="0" w:space="0" w:color="auto"/>
            <w:left w:val="none" w:sz="0" w:space="0" w:color="auto"/>
            <w:bottom w:val="none" w:sz="0" w:space="0" w:color="auto"/>
            <w:right w:val="none" w:sz="0" w:space="0" w:color="auto"/>
          </w:divBdr>
        </w:div>
        <w:div w:id="1096363212">
          <w:marLeft w:val="0"/>
          <w:marRight w:val="0"/>
          <w:marTop w:val="0"/>
          <w:marBottom w:val="0"/>
          <w:divBdr>
            <w:top w:val="none" w:sz="0" w:space="0" w:color="auto"/>
            <w:left w:val="none" w:sz="0" w:space="0" w:color="auto"/>
            <w:bottom w:val="none" w:sz="0" w:space="0" w:color="auto"/>
            <w:right w:val="none" w:sz="0" w:space="0" w:color="auto"/>
          </w:divBdr>
        </w:div>
        <w:div w:id="801188185">
          <w:marLeft w:val="0"/>
          <w:marRight w:val="0"/>
          <w:marTop w:val="0"/>
          <w:marBottom w:val="0"/>
          <w:divBdr>
            <w:top w:val="none" w:sz="0" w:space="0" w:color="auto"/>
            <w:left w:val="none" w:sz="0" w:space="0" w:color="auto"/>
            <w:bottom w:val="none" w:sz="0" w:space="0" w:color="auto"/>
            <w:right w:val="none" w:sz="0" w:space="0" w:color="auto"/>
          </w:divBdr>
        </w:div>
        <w:div w:id="1497263122">
          <w:marLeft w:val="0"/>
          <w:marRight w:val="0"/>
          <w:marTop w:val="0"/>
          <w:marBottom w:val="0"/>
          <w:divBdr>
            <w:top w:val="none" w:sz="0" w:space="0" w:color="auto"/>
            <w:left w:val="none" w:sz="0" w:space="0" w:color="auto"/>
            <w:bottom w:val="none" w:sz="0" w:space="0" w:color="auto"/>
            <w:right w:val="none" w:sz="0" w:space="0" w:color="auto"/>
          </w:divBdr>
        </w:div>
        <w:div w:id="374813700">
          <w:marLeft w:val="0"/>
          <w:marRight w:val="0"/>
          <w:marTop w:val="0"/>
          <w:marBottom w:val="0"/>
          <w:divBdr>
            <w:top w:val="none" w:sz="0" w:space="0" w:color="auto"/>
            <w:left w:val="none" w:sz="0" w:space="0" w:color="auto"/>
            <w:bottom w:val="none" w:sz="0" w:space="0" w:color="auto"/>
            <w:right w:val="none" w:sz="0" w:space="0" w:color="auto"/>
          </w:divBdr>
        </w:div>
        <w:div w:id="6097787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et.org/accreditation/accreditation-criteria/"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93DD67DA3FFB409371218331A33AD6" ma:contentTypeVersion="11" ma:contentTypeDescription="Create a new document." ma:contentTypeScope="" ma:versionID="2cd61c3f4c2f6d31dd9a453722c75bbb">
  <xsd:schema xmlns:xsd="http://www.w3.org/2001/XMLSchema" xmlns:xs="http://www.w3.org/2001/XMLSchema" xmlns:p="http://schemas.microsoft.com/office/2006/metadata/properties" xmlns:ns3="0eb4264b-4eb1-44a0-8869-83c0e5c7d22d" targetNamespace="http://schemas.microsoft.com/office/2006/metadata/properties" ma:root="true" ma:fieldsID="d82d90f5c291fae652f5e25df350c735" ns3:_="">
    <xsd:import namespace="0eb4264b-4eb1-44a0-8869-83c0e5c7d22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4264b-4eb1-44a0-8869-83c0e5c7d2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85EEF8-0F48-46C1-BCF7-914D3814B9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4264b-4eb1-44a0-8869-83c0e5c7d2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2EC569-5809-4F22-8887-E0D7C10114FA}">
  <ds:schemaRefs>
    <ds:schemaRef ds:uri="http://schemas.microsoft.com/sharepoint/v3/contenttype/forms"/>
  </ds:schemaRefs>
</ds:datastoreItem>
</file>

<file path=customXml/itemProps3.xml><?xml version="1.0" encoding="utf-8"?>
<ds:datastoreItem xmlns:ds="http://schemas.openxmlformats.org/officeDocument/2006/customXml" ds:itemID="{98E6E653-3A63-4D28-A48D-EC6439259FB4}">
  <ds:schemaRefs>
    <ds:schemaRef ds:uri="http://schemas.microsoft.com/office/2006/documentManagement/types"/>
    <ds:schemaRef ds:uri="http://purl.org/dc/elements/1.1/"/>
    <ds:schemaRef ds:uri="http://schemas.microsoft.com/office/2006/metadata/properties"/>
    <ds:schemaRef ds:uri="http://www.w3.org/XML/1998/namespace"/>
    <ds:schemaRef ds:uri="http://purl.org/dc/terms/"/>
    <ds:schemaRef ds:uri="http://purl.org/dc/dcmitype/"/>
    <ds:schemaRef ds:uri="http://schemas.microsoft.com/office/infopath/2007/PartnerControls"/>
    <ds:schemaRef ds:uri="http://schemas.openxmlformats.org/package/2006/metadata/core-properties"/>
    <ds:schemaRef ds:uri="0eb4264b-4eb1-44a0-8869-83c0e5c7d22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520</Words>
  <Characters>2968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 Nguyen Trong Nghia</dc:creator>
  <cp:keywords/>
  <dc:description/>
  <cp:lastModifiedBy>TS Nguyen Trong Nghia</cp:lastModifiedBy>
  <cp:revision>2</cp:revision>
  <dcterms:created xsi:type="dcterms:W3CDTF">2023-03-10T01:35:00Z</dcterms:created>
  <dcterms:modified xsi:type="dcterms:W3CDTF">2023-03-10T01:35:00Z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0x010100A993DD67DA3FFB409371218331A33AD6</vt:lpwstr>
  </property>
</Properties>
</file>