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C3B75" w14:textId="1762F39D" w:rsidR="00096FD6" w:rsidRPr="00096FD6" w:rsidRDefault="00096FD6" w:rsidP="00096F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Chúng tôi công nhận các chương trình cấp bằng sau trung học do các tổ chức được công nhận cấp khu vực ở Hoa Kỳ và các tổ chức được công nhận cấp quốc gia bên ngoài Hoa Kỳ cung cấp. Chúng tôi không công nhận các chương trình chứng nhận, đào tạo hoặc</w:t>
      </w:r>
      <w:r w:rsidR="008F262D">
        <w:rPr>
          <w:rFonts w:ascii="Times New Roman" w:eastAsia="Times New Roman" w:hAnsi="Times New Roman" w:cs="Times New Roman"/>
          <w:kern w:val="0"/>
          <w:sz w:val="24"/>
          <w:szCs w:val="24"/>
          <w:lang w:val="vi-VN"/>
          <w14:ligatures w14:val="none"/>
        </w:rPr>
        <w:t xml:space="preserve"> chương trình</w:t>
      </w:r>
      <w:r w:rsidRPr="00096FD6">
        <w:rPr>
          <w:rFonts w:ascii="Times New Roman" w:eastAsia="Times New Roman" w:hAnsi="Times New Roman" w:cs="Times New Roman"/>
          <w:kern w:val="0"/>
          <w:sz w:val="24"/>
          <w:szCs w:val="24"/>
          <w14:ligatures w14:val="none"/>
        </w:rPr>
        <w:t xml:space="preserve"> tiến sĩ.</w:t>
      </w:r>
    </w:p>
    <w:p w14:paraId="18C1F503"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Đáp ứng Định nghĩa về Chương trình của ABET</w:t>
      </w:r>
    </w:p>
    <w:p w14:paraId="63E13114"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Chúng tôi chỉ công nhận các chương trình—chứ không phải bằng cấp, khoa, trường cao đẳng, tổ chức hoặc cá nhân. Chúng tôi định nghĩa một chương trình là một trải nghiệm tích hợp, có tổ chức mà đỉnh cao là việc cấp bằng. Chương trình sẽ có các mục tiêu giáo dục của chương trình, kết quả của sinh viên, chương trình giảng dạy, giảng viên và cơ sở vật chất, như được mô tả trong các </w:t>
      </w:r>
      <w:hyperlink r:id="rId8" w:tooltip="Accreditation Criteria &amp; Supporting Documents" w:history="1">
        <w:r w:rsidRPr="00096FD6">
          <w:rPr>
            <w:rFonts w:ascii="Times New Roman" w:eastAsia="Times New Roman" w:hAnsi="Times New Roman" w:cs="Times New Roman"/>
            <w:color w:val="F26B37"/>
            <w:kern w:val="0"/>
            <w:sz w:val="24"/>
            <w:szCs w:val="24"/>
            <w:u w:val="single"/>
            <w14:ligatures w14:val="none"/>
          </w:rPr>
          <w:t xml:space="preserve">tiêu chí công nhận </w:t>
        </w:r>
      </w:hyperlink>
      <w:r w:rsidRPr="00096FD6">
        <w:rPr>
          <w:rFonts w:ascii="Times New Roman" w:eastAsia="Times New Roman" w:hAnsi="Times New Roman" w:cs="Times New Roman"/>
          <w:kern w:val="0"/>
          <w:sz w:val="24"/>
          <w:szCs w:val="24"/>
          <w14:ligatures w14:val="none"/>
        </w:rPr>
        <w:t>. Chúng tôi không công nhận các chương trình chứng nhận, đào tạo hoặc tiến sĩ.</w:t>
      </w:r>
    </w:p>
    <w:p w14:paraId="5124C6EC"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Được đặt trong một tổ chức cấp bằng</w:t>
      </w:r>
    </w:p>
    <w:p w14:paraId="0AF032D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Chúng tôi chấp nhận </w:t>
      </w:r>
      <w:hyperlink r:id="rId9" w:tooltip="Request for Evaluation" w:history="1">
        <w:r w:rsidRPr="00096FD6">
          <w:rPr>
            <w:rFonts w:ascii="Times New Roman" w:eastAsia="Times New Roman" w:hAnsi="Times New Roman" w:cs="Times New Roman"/>
            <w:color w:val="F26B37"/>
            <w:kern w:val="0"/>
            <w:sz w:val="24"/>
            <w:szCs w:val="24"/>
            <w:u w:val="single"/>
            <w14:ligatures w14:val="none"/>
          </w:rPr>
          <w:t xml:space="preserve">Yêu cầu Đánh giá (RFE) </w:t>
        </w:r>
      </w:hyperlink>
      <w:r w:rsidRPr="00096FD6">
        <w:rPr>
          <w:rFonts w:ascii="Times New Roman" w:eastAsia="Times New Roman" w:hAnsi="Times New Roman" w:cs="Times New Roman"/>
          <w:kern w:val="0"/>
          <w:sz w:val="24"/>
          <w:szCs w:val="24"/>
          <w14:ligatures w14:val="none"/>
        </w:rPr>
        <w:t>từ các chương trình sau trung học được cung cấp bởi các tổ chức cấp bằng với cơ quan chính phủ, quốc gia hoặc khu vực có thể kiểm chứng và công nhận để cấp bằng. Trong một số trường hợp, một tổ chức không đáp ứng yêu cầu này có thể yêu cầu đánh giá một chương trình nếu việc công nhận chương trình đó thúc đẩy Sứ mệnh của ABET.</w:t>
      </w:r>
    </w:p>
    <w:p w14:paraId="3BDB132F"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Có ít nhất một sinh viên tốt nghiệp</w:t>
      </w:r>
    </w:p>
    <w:p w14:paraId="5E7BCAF0"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Các chương trình yêu cầu đánh giá công nhận ban đầu phải có ít nhất một sinh viên tốt nghiệp trước năm học khi đánh giá tại chỗ diễn ra.</w:t>
      </w:r>
    </w:p>
    <w:p w14:paraId="4E25435C"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Tên phải đáp ứng yêu cầu ABET</w:t>
      </w:r>
    </w:p>
    <w:p w14:paraId="06960907" w14:textId="49210DDA"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Tên của một chương trình </w:t>
      </w:r>
      <w:r w:rsidR="00E347D9">
        <w:rPr>
          <w:rFonts w:ascii="Times New Roman" w:eastAsia="Times New Roman" w:hAnsi="Times New Roman" w:cs="Times New Roman"/>
          <w:kern w:val="0"/>
          <w:sz w:val="24"/>
          <w:szCs w:val="24"/>
          <w14:ligatures w14:val="none"/>
        </w:rPr>
        <w:t>muốn</w:t>
      </w:r>
      <w:r w:rsidR="00E347D9">
        <w:rPr>
          <w:rFonts w:ascii="Times New Roman" w:eastAsia="Times New Roman" w:hAnsi="Times New Roman" w:cs="Times New Roman"/>
          <w:kern w:val="0"/>
          <w:sz w:val="24"/>
          <w:szCs w:val="24"/>
          <w:lang w:val="vi-VN"/>
          <w14:ligatures w14:val="none"/>
        </w:rPr>
        <w:t xml:space="preserve"> được</w:t>
      </w:r>
      <w:r w:rsidRPr="00096FD6">
        <w:rPr>
          <w:rFonts w:ascii="Times New Roman" w:eastAsia="Times New Roman" w:hAnsi="Times New Roman" w:cs="Times New Roman"/>
          <w:kern w:val="0"/>
          <w:sz w:val="24"/>
          <w:szCs w:val="24"/>
          <w14:ligatures w14:val="none"/>
        </w:rPr>
        <w:t xml:space="preserve"> sự công nhận phải mô tả nội dung của chương trình và được nêu chính xác theo cùng một cách trên bảng điểm của sinh viên tốt nghiệp và trong tài liệu của tổ chức.</w:t>
      </w:r>
    </w:p>
    <w:p w14:paraId="44E4F489"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Các chương trình bên ngoài Hoa Kỳ mà tiếng Anh không phải là ngôn ngữ mẹ đẻ, phải cung cấp tên của chương trình bằng cả tiếng Anh và (các) ngôn ngữ mẹ đẻ. Một tổ chức không được sử dụng cùng một tên chương trình để xác định cả chương trình được ABET công nhận và chương trình không được ABET công nhận.</w:t>
      </w:r>
    </w:p>
    <w:p w14:paraId="1E85FEF1" w14:textId="77777777"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Được công nhận bởi ít nhất một Ủy ban công nhận ABET</w:t>
      </w:r>
    </w:p>
    <w:p w14:paraId="15922EDB" w14:textId="5B7356F3"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Mỗi chương trình </w:t>
      </w:r>
      <w:r w:rsidR="00E347D9">
        <w:rPr>
          <w:rFonts w:ascii="Times New Roman" w:eastAsia="Times New Roman" w:hAnsi="Times New Roman" w:cs="Times New Roman"/>
          <w:kern w:val="0"/>
          <w:sz w:val="24"/>
          <w:szCs w:val="24"/>
          <w14:ligatures w14:val="none"/>
        </w:rPr>
        <w:t>muốn</w:t>
      </w:r>
      <w:r w:rsidR="00E347D9">
        <w:rPr>
          <w:rFonts w:ascii="Times New Roman" w:eastAsia="Times New Roman" w:hAnsi="Times New Roman" w:cs="Times New Roman"/>
          <w:kern w:val="0"/>
          <w:sz w:val="24"/>
          <w:szCs w:val="24"/>
          <w:lang w:val="vi-VN"/>
          <w14:ligatures w14:val="none"/>
        </w:rPr>
        <w:t xml:space="preserve"> được</w:t>
      </w:r>
      <w:r w:rsidRPr="00096FD6">
        <w:rPr>
          <w:rFonts w:ascii="Times New Roman" w:eastAsia="Times New Roman" w:hAnsi="Times New Roman" w:cs="Times New Roman"/>
          <w:kern w:val="0"/>
          <w:sz w:val="24"/>
          <w:szCs w:val="24"/>
          <w14:ligatures w14:val="none"/>
        </w:rPr>
        <w:t xml:space="preserve"> sự công nhận sẽ được chỉ định cho một hoặc nhiều khoản </w:t>
      </w:r>
      <w:r w:rsidR="00E347D9">
        <w:rPr>
          <w:rFonts w:ascii="Times New Roman" w:eastAsia="Times New Roman" w:hAnsi="Times New Roman" w:cs="Times New Roman"/>
          <w:kern w:val="0"/>
          <w:sz w:val="24"/>
          <w:szCs w:val="24"/>
          <w14:ligatures w14:val="none"/>
        </w:rPr>
        <w:t>nhiệm</w:t>
      </w:r>
      <w:r w:rsidR="00E347D9">
        <w:rPr>
          <w:rFonts w:ascii="Times New Roman" w:eastAsia="Times New Roman" w:hAnsi="Times New Roman" w:cs="Times New Roman"/>
          <w:kern w:val="0"/>
          <w:sz w:val="24"/>
          <w:szCs w:val="24"/>
          <w:lang w:val="vi-VN"/>
          <w14:ligatures w14:val="none"/>
        </w:rPr>
        <w:t xml:space="preserve"> vụ</w:t>
      </w:r>
      <w:r w:rsidRPr="00096FD6">
        <w:rPr>
          <w:rFonts w:ascii="Times New Roman" w:eastAsia="Times New Roman" w:hAnsi="Times New Roman" w:cs="Times New Roman"/>
          <w:kern w:val="0"/>
          <w:sz w:val="24"/>
          <w:szCs w:val="24"/>
          <w14:ligatures w14:val="none"/>
        </w:rPr>
        <w:t xml:space="preserve"> cụ thể dựa trên tên theo nghĩa đen của chương trình:</w:t>
      </w:r>
    </w:p>
    <w:p w14:paraId="241C501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 xml:space="preserve">Ủy ban Kiểm định Khoa học Tự nhiên và Ứng dụng (ANSAC) </w:t>
      </w:r>
      <w:r w:rsidRPr="00096FD6">
        <w:rPr>
          <w:rFonts w:ascii="Times New Roman" w:eastAsia="Times New Roman" w:hAnsi="Times New Roman" w:cs="Times New Roman"/>
          <w:kern w:val="0"/>
          <w:sz w:val="24"/>
          <w:szCs w:val="24"/>
          <w14:ligatures w14:val="none"/>
        </w:rPr>
        <w:br/>
        <w:t xml:space="preserve">được ANSAC công nhận là những chương trình dẫn đến thực hành chuyên nghiệp sử dụng các khái niệm khoa học, toán học và kỹ thuật làm nền tảng cho thực hành chuyên </w:t>
      </w:r>
      <w:r w:rsidRPr="00096FD6">
        <w:rPr>
          <w:rFonts w:ascii="Times New Roman" w:eastAsia="Times New Roman" w:hAnsi="Times New Roman" w:cs="Times New Roman"/>
          <w:kern w:val="0"/>
          <w:sz w:val="24"/>
          <w:szCs w:val="24"/>
          <w14:ligatures w14:val="none"/>
        </w:rPr>
        <w:lastRenderedPageBreak/>
        <w:t>ngành cụ thể. ANSAC công nhận các chương trình ở các cấp độ sau: liên kết, cử nhân và thạc sĩ.</w:t>
      </w:r>
    </w:p>
    <w:p w14:paraId="6D395599"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 xml:space="preserve">Ủy ban Kiểm định Điện toán (CAC) </w:t>
      </w:r>
      <w:r w:rsidRPr="00096FD6">
        <w:rPr>
          <w:rFonts w:ascii="Times New Roman" w:eastAsia="Times New Roman" w:hAnsi="Times New Roman" w:cs="Times New Roman"/>
          <w:kern w:val="0"/>
          <w:sz w:val="24"/>
          <w:szCs w:val="24"/>
          <w14:ligatures w14:val="none"/>
        </w:rPr>
        <w:br/>
        <w:t>được CAC công nhận là những chương trình dẫn đến thực hành chuyên nghiệp trên nhiều lĩnh vực điện toán, tính toán, thông tin và tin học. CAC công nhận các chương trình ở cấp độ sau: cử nhân.</w:t>
      </w:r>
    </w:p>
    <w:p w14:paraId="4B95C73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 xml:space="preserve">Ủy ban Kiểm định Kỹ thuật (EAC) </w:t>
      </w:r>
      <w:r w:rsidRPr="00096FD6">
        <w:rPr>
          <w:rFonts w:ascii="Times New Roman" w:eastAsia="Times New Roman" w:hAnsi="Times New Roman" w:cs="Times New Roman"/>
          <w:kern w:val="0"/>
          <w:sz w:val="24"/>
          <w:szCs w:val="24"/>
          <w14:ligatures w14:val="none"/>
        </w:rPr>
        <w:br/>
        <w:t>được EAC công nhận là những chương trình dẫn đến thực hành kỹ thuật chuyên nghiệp. Tất cả các chương trình kỹ thuật yêu cầu đánh giá ABET phải bao gồm từ “kỹ thuật” trong tên chương trình. EAC công nhận các chương trình ở các cấp độ sau: cử nhân và thạc sĩ.</w:t>
      </w:r>
    </w:p>
    <w:p w14:paraId="4C0873E7" w14:textId="77777777"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b/>
          <w:bCs/>
          <w:kern w:val="0"/>
          <w:sz w:val="24"/>
          <w:szCs w:val="24"/>
          <w14:ligatures w14:val="none"/>
        </w:rPr>
        <w:t xml:space="preserve">Ủy ban Kiểm định Công nghệ Kỹ thuật (ETAC) </w:t>
      </w:r>
      <w:r w:rsidRPr="00096FD6">
        <w:rPr>
          <w:rFonts w:ascii="Times New Roman" w:eastAsia="Times New Roman" w:hAnsi="Times New Roman" w:cs="Times New Roman"/>
          <w:kern w:val="0"/>
          <w:sz w:val="24"/>
          <w:szCs w:val="24"/>
          <w14:ligatures w14:val="none"/>
        </w:rPr>
        <w:br/>
        <w:t>được ETAC công nhận chuẩn bị cho sinh viên tốt nghiệp cử nhân có bằng cử nhân làm việc trong các lĩnh vực như xây dựng, sản xuất, thiết kế sản phẩm, thử nghiệm hoặc dịch vụ kỹ thuật và bán hàng. Sinh viên tốt nghiệp các chương trình công nghệ kỹ thuật hai năm có khả năng đảm nhận các vị trí kỹ thuật viên kỹ thuật trong bảo trì, sản xuất hoặc phát triển sản phẩm. Tên của mọi chương trình được ETAC công nhận bao gồm từ “kỹ thuật” trong tên của chương trình cũng phải bao gồm từ “công nghệ” ngay sau từ “kỹ thuật”. ETAC công nhận các chương trình ở các cấp độ sau: liên kết và cử nhân.</w:t>
      </w:r>
    </w:p>
    <w:p w14:paraId="7B534679" w14:textId="665EC0D3" w:rsidR="00096FD6" w:rsidRPr="00096FD6" w:rsidRDefault="00096FD6" w:rsidP="00096FD6">
      <w:pPr>
        <w:numPr>
          <w:ilvl w:val="0"/>
          <w:numId w:val="1"/>
        </w:numPr>
        <w:spacing w:after="180" w:line="240" w:lineRule="auto"/>
        <w:outlineLvl w:val="2"/>
        <w:rPr>
          <w:rFonts w:ascii="Verdana" w:eastAsia="Times New Roman" w:hAnsi="Verdana" w:cs="Times New Roman"/>
          <w:color w:val="2C2C2C"/>
          <w:kern w:val="0"/>
          <w:sz w:val="27"/>
          <w:szCs w:val="27"/>
          <w14:ligatures w14:val="none"/>
        </w:rPr>
      </w:pPr>
      <w:r w:rsidRPr="00096FD6">
        <w:rPr>
          <w:rFonts w:ascii="Verdana" w:eastAsia="Times New Roman" w:hAnsi="Verdana" w:cs="Times New Roman"/>
          <w:color w:val="2C2C2C"/>
          <w:kern w:val="0"/>
          <w:sz w:val="27"/>
          <w:szCs w:val="27"/>
          <w14:ligatures w14:val="none"/>
        </w:rPr>
        <w:t xml:space="preserve">Một số chương trình phải trải qua đánh giá </w:t>
      </w:r>
      <w:r w:rsidR="009F38DD">
        <w:rPr>
          <w:rFonts w:ascii="Verdana" w:eastAsia="Times New Roman" w:hAnsi="Verdana" w:cs="Times New Roman"/>
          <w:color w:val="2C2C2C"/>
          <w:kern w:val="0"/>
          <w:sz w:val="27"/>
          <w:szCs w:val="27"/>
          <w14:ligatures w14:val="none"/>
        </w:rPr>
        <w:t>mức</w:t>
      </w:r>
      <w:r w:rsidR="009F38DD">
        <w:rPr>
          <w:rFonts w:ascii="Verdana" w:eastAsia="Times New Roman" w:hAnsi="Verdana" w:cs="Times New Roman"/>
          <w:color w:val="2C2C2C"/>
          <w:kern w:val="0"/>
          <w:sz w:val="27"/>
          <w:szCs w:val="27"/>
          <w:lang w:val="vi-VN"/>
          <w14:ligatures w14:val="none"/>
        </w:rPr>
        <w:t xml:space="preserve"> độ </w:t>
      </w:r>
      <w:r w:rsidRPr="00096FD6">
        <w:rPr>
          <w:rFonts w:ascii="Verdana" w:eastAsia="Times New Roman" w:hAnsi="Verdana" w:cs="Times New Roman"/>
          <w:color w:val="2C2C2C"/>
          <w:kern w:val="0"/>
          <w:sz w:val="27"/>
          <w:szCs w:val="27"/>
          <w14:ligatures w14:val="none"/>
        </w:rPr>
        <w:t>sẵn sàng</w:t>
      </w:r>
    </w:p>
    <w:p w14:paraId="44C37CD4" w14:textId="66673082" w:rsidR="00096FD6" w:rsidRPr="00096FD6" w:rsidRDefault="00096FD6" w:rsidP="00096FD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Chúng tôi yêu cầu một Báo cáo tự học sơ bộ từ tất cả các chương trình đang </w:t>
      </w:r>
      <w:r w:rsidR="001A0C44">
        <w:rPr>
          <w:rFonts w:ascii="Times New Roman" w:eastAsia="Times New Roman" w:hAnsi="Times New Roman" w:cs="Times New Roman"/>
          <w:kern w:val="0"/>
          <w:sz w:val="24"/>
          <w:szCs w:val="24"/>
          <w14:ligatures w14:val="none"/>
        </w:rPr>
        <w:t>muốn</w:t>
      </w:r>
      <w:r w:rsidR="001A0C44">
        <w:rPr>
          <w:rFonts w:ascii="Times New Roman" w:eastAsia="Times New Roman" w:hAnsi="Times New Roman" w:cs="Times New Roman"/>
          <w:kern w:val="0"/>
          <w:sz w:val="24"/>
          <w:szCs w:val="24"/>
          <w:lang w:val="vi-VN"/>
          <w14:ligatures w14:val="none"/>
        </w:rPr>
        <w:t xml:space="preserve"> được</w:t>
      </w:r>
      <w:r w:rsidRPr="00096FD6">
        <w:rPr>
          <w:rFonts w:ascii="Times New Roman" w:eastAsia="Times New Roman" w:hAnsi="Times New Roman" w:cs="Times New Roman"/>
          <w:kern w:val="0"/>
          <w:sz w:val="24"/>
          <w:szCs w:val="24"/>
          <w14:ligatures w14:val="none"/>
        </w:rPr>
        <w:t xml:space="preserve"> sự công nhận ban đầu, nếu tổ chức hiện không có chương trình nào được ABET công nhận trong cùng ủy ban đó. Sau khi xem xét Báo cáo tự học sơ bộ này, được gọi là </w:t>
      </w:r>
      <w:hyperlink r:id="rId10" w:tooltip="Readiness Review" w:history="1">
        <w:r w:rsidRPr="00096FD6">
          <w:rPr>
            <w:rFonts w:ascii="Times New Roman" w:eastAsia="Times New Roman" w:hAnsi="Times New Roman" w:cs="Times New Roman"/>
            <w:color w:val="F26B37"/>
            <w:kern w:val="0"/>
            <w:sz w:val="24"/>
            <w:szCs w:val="24"/>
            <w:u w:val="single"/>
            <w14:ligatures w14:val="none"/>
          </w:rPr>
          <w:t xml:space="preserve">Đánh giá mức độ sẵn sàng </w:t>
        </w:r>
      </w:hyperlink>
      <w:r w:rsidRPr="00096FD6">
        <w:rPr>
          <w:rFonts w:ascii="Times New Roman" w:eastAsia="Times New Roman" w:hAnsi="Times New Roman" w:cs="Times New Roman"/>
          <w:kern w:val="0"/>
          <w:sz w:val="24"/>
          <w:szCs w:val="24"/>
          <w14:ligatures w14:val="none"/>
        </w:rPr>
        <w:t>, chúng tôi sẽ xác định liệu một tổ chức có sẵn sàng gửi Yêu cầu đánh giá chính thức (RFE) cho chương trình đó hay không.</w:t>
      </w:r>
    </w:p>
    <w:p w14:paraId="1A98A803" w14:textId="77777777" w:rsidR="00096FD6" w:rsidRPr="00096FD6" w:rsidRDefault="00096FD6" w:rsidP="00096FD6">
      <w:pPr>
        <w:spacing w:before="100" w:beforeAutospacing="1" w:after="100" w:afterAutospacing="1" w:line="240" w:lineRule="auto"/>
        <w:outlineLvl w:val="3"/>
        <w:rPr>
          <w:rFonts w:ascii="Verdana" w:eastAsia="Times New Roman" w:hAnsi="Verdana" w:cs="Times New Roman"/>
          <w:color w:val="1C1C1C"/>
          <w:kern w:val="0"/>
          <w:sz w:val="24"/>
          <w:szCs w:val="24"/>
          <w14:ligatures w14:val="none"/>
        </w:rPr>
      </w:pPr>
      <w:r w:rsidRPr="00096FD6">
        <w:rPr>
          <w:rFonts w:ascii="Verdana" w:eastAsia="Times New Roman" w:hAnsi="Verdana" w:cs="Times New Roman"/>
          <w:color w:val="1C1C1C"/>
          <w:kern w:val="0"/>
          <w:sz w:val="24"/>
          <w:szCs w:val="24"/>
          <w14:ligatures w14:val="none"/>
        </w:rPr>
        <w:t>Tìm hiểu thêm</w:t>
      </w:r>
    </w:p>
    <w:p w14:paraId="6D722A24" w14:textId="77777777" w:rsidR="00096FD6" w:rsidRPr="00096FD6" w:rsidRDefault="00096FD6" w:rsidP="00096FD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6FD6">
        <w:rPr>
          <w:rFonts w:ascii="Times New Roman" w:eastAsia="Times New Roman" w:hAnsi="Times New Roman" w:cs="Times New Roman"/>
          <w:kern w:val="0"/>
          <w:sz w:val="24"/>
          <w:szCs w:val="24"/>
          <w14:ligatures w14:val="none"/>
        </w:rPr>
        <w:t xml:space="preserve">Nếu bạn có thắc mắc về tính đủ điều kiện của chương trình để được công nhận ABET, vui lòng liên hệ với </w:t>
      </w:r>
      <w:hyperlink r:id="rId11" w:history="1">
        <w:r w:rsidRPr="00096FD6">
          <w:rPr>
            <w:rFonts w:ascii="Times New Roman" w:eastAsia="Times New Roman" w:hAnsi="Times New Roman" w:cs="Times New Roman"/>
            <w:color w:val="F26B37"/>
            <w:kern w:val="0"/>
            <w:sz w:val="24"/>
            <w:szCs w:val="24"/>
            <w:u w:val="single"/>
            <w14:ligatures w14:val="none"/>
          </w:rPr>
          <w:t xml:space="preserve">Phòng Công nhận của chúng tôi </w:t>
        </w:r>
      </w:hyperlink>
      <w:r w:rsidRPr="00096FD6">
        <w:rPr>
          <w:rFonts w:ascii="Times New Roman" w:eastAsia="Times New Roman" w:hAnsi="Times New Roman" w:cs="Times New Roman"/>
          <w:kern w:val="0"/>
          <w:sz w:val="24"/>
          <w:szCs w:val="24"/>
          <w14:ligatures w14:val="none"/>
        </w:rPr>
        <w:t>.</w:t>
      </w:r>
    </w:p>
    <w:p w14:paraId="4A473CA4"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C2D96"/>
    <w:multiLevelType w:val="multilevel"/>
    <w:tmpl w:val="3C02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D6"/>
    <w:rsid w:val="00096FD6"/>
    <w:rsid w:val="000D7EE1"/>
    <w:rsid w:val="001A0C44"/>
    <w:rsid w:val="008B59E9"/>
    <w:rsid w:val="008F262D"/>
    <w:rsid w:val="0092035E"/>
    <w:rsid w:val="009F38DD"/>
    <w:rsid w:val="00BA4A4C"/>
    <w:rsid w:val="00E347D9"/>
    <w:rsid w:val="00F24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78956"/>
  <w15:chartTrackingRefBased/>
  <w15:docId w15:val="{74A7C289-1AF9-4DC4-A7BE-AD0452D3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96FD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096FD6"/>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96FD6"/>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096FD6"/>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096FD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096FD6"/>
    <w:rPr>
      <w:color w:val="0000FF"/>
      <w:u w:val="single"/>
    </w:rPr>
  </w:style>
  <w:style w:type="character" w:styleId="Strong">
    <w:name w:val="Strong"/>
    <w:basedOn w:val="DefaultParagraphFont"/>
    <w:uiPriority w:val="22"/>
    <w:qFormat/>
    <w:rsid w:val="00096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316185">
      <w:bodyDiv w:val="1"/>
      <w:marLeft w:val="0"/>
      <w:marRight w:val="0"/>
      <w:marTop w:val="0"/>
      <w:marBottom w:val="0"/>
      <w:divBdr>
        <w:top w:val="none" w:sz="0" w:space="0" w:color="auto"/>
        <w:left w:val="none" w:sz="0" w:space="0" w:color="auto"/>
        <w:bottom w:val="none" w:sz="0" w:space="0" w:color="auto"/>
        <w:right w:val="none" w:sz="0" w:space="0" w:color="auto"/>
      </w:divBdr>
      <w:divsChild>
        <w:div w:id="2134325667">
          <w:marLeft w:val="0"/>
          <w:marRight w:val="0"/>
          <w:marTop w:val="0"/>
          <w:marBottom w:val="0"/>
          <w:divBdr>
            <w:top w:val="none" w:sz="0" w:space="0" w:color="auto"/>
            <w:left w:val="none" w:sz="0" w:space="0" w:color="auto"/>
            <w:bottom w:val="none" w:sz="0" w:space="0" w:color="auto"/>
            <w:right w:val="none" w:sz="0" w:space="0" w:color="auto"/>
          </w:divBdr>
        </w:div>
        <w:div w:id="2006400010">
          <w:marLeft w:val="0"/>
          <w:marRight w:val="0"/>
          <w:marTop w:val="0"/>
          <w:marBottom w:val="0"/>
          <w:divBdr>
            <w:top w:val="none" w:sz="0" w:space="0" w:color="auto"/>
            <w:left w:val="none" w:sz="0" w:space="0" w:color="auto"/>
            <w:bottom w:val="none" w:sz="0" w:space="0" w:color="auto"/>
            <w:right w:val="none" w:sz="0" w:space="0" w:color="auto"/>
          </w:divBdr>
        </w:div>
        <w:div w:id="2006543452">
          <w:marLeft w:val="0"/>
          <w:marRight w:val="0"/>
          <w:marTop w:val="0"/>
          <w:marBottom w:val="0"/>
          <w:divBdr>
            <w:top w:val="none" w:sz="0" w:space="0" w:color="auto"/>
            <w:left w:val="none" w:sz="0" w:space="0" w:color="auto"/>
            <w:bottom w:val="none" w:sz="0" w:space="0" w:color="auto"/>
            <w:right w:val="none" w:sz="0" w:space="0" w:color="auto"/>
          </w:divBdr>
        </w:div>
        <w:div w:id="686905543">
          <w:marLeft w:val="0"/>
          <w:marRight w:val="0"/>
          <w:marTop w:val="0"/>
          <w:marBottom w:val="0"/>
          <w:divBdr>
            <w:top w:val="none" w:sz="0" w:space="0" w:color="auto"/>
            <w:left w:val="none" w:sz="0" w:space="0" w:color="auto"/>
            <w:bottom w:val="none" w:sz="0" w:space="0" w:color="auto"/>
            <w:right w:val="none" w:sz="0" w:space="0" w:color="auto"/>
          </w:divBdr>
        </w:div>
        <w:div w:id="1743718701">
          <w:marLeft w:val="0"/>
          <w:marRight w:val="0"/>
          <w:marTop w:val="0"/>
          <w:marBottom w:val="0"/>
          <w:divBdr>
            <w:top w:val="none" w:sz="0" w:space="0" w:color="auto"/>
            <w:left w:val="none" w:sz="0" w:space="0" w:color="auto"/>
            <w:bottom w:val="none" w:sz="0" w:space="0" w:color="auto"/>
            <w:right w:val="none" w:sz="0" w:space="0" w:color="auto"/>
          </w:divBdr>
        </w:div>
        <w:div w:id="278295215">
          <w:marLeft w:val="0"/>
          <w:marRight w:val="0"/>
          <w:marTop w:val="0"/>
          <w:marBottom w:val="0"/>
          <w:divBdr>
            <w:top w:val="none" w:sz="0" w:space="0" w:color="auto"/>
            <w:left w:val="none" w:sz="0" w:space="0" w:color="auto"/>
            <w:bottom w:val="none" w:sz="0" w:space="0" w:color="auto"/>
            <w:right w:val="none" w:sz="0" w:space="0" w:color="auto"/>
          </w:divBdr>
        </w:div>
        <w:div w:id="1382749002">
          <w:marLeft w:val="0"/>
          <w:marRight w:val="0"/>
          <w:marTop w:val="0"/>
          <w:marBottom w:val="0"/>
          <w:divBdr>
            <w:top w:val="none" w:sz="0" w:space="0" w:color="auto"/>
            <w:left w:val="none" w:sz="0" w:space="0" w:color="auto"/>
            <w:bottom w:val="none" w:sz="0" w:space="0" w:color="auto"/>
            <w:right w:val="none" w:sz="0" w:space="0" w:color="auto"/>
          </w:divBdr>
        </w:div>
        <w:div w:id="57290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accreditation-criteria/"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creditation@abet.org" TargetMode="External"/><Relationship Id="rId5" Type="http://schemas.openxmlformats.org/officeDocument/2006/relationships/styles" Target="styles.xml"/><Relationship Id="rId10" Type="http://schemas.openxmlformats.org/officeDocument/2006/relationships/hyperlink" Target="https://www.abet.org/accreditation/get-accredited/accreditation-step-by-step/readiness-review/" TargetMode="External"/><Relationship Id="rId4" Type="http://schemas.openxmlformats.org/officeDocument/2006/relationships/numbering" Target="numbering.xml"/><Relationship Id="rId9" Type="http://schemas.openxmlformats.org/officeDocument/2006/relationships/hyperlink" Target="https://www.abet.org/accreditation/get-accredited/request-for-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EEFC6-9FF4-4928-8A60-B3FA520572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5B5227-D76D-4B1B-81FA-963AF7134D59}">
  <ds:schemaRefs>
    <ds:schemaRef ds:uri="http://schemas.microsoft.com/sharepoint/v3/contenttype/forms"/>
  </ds:schemaRefs>
</ds:datastoreItem>
</file>

<file path=customXml/itemProps3.xml><?xml version="1.0" encoding="utf-8"?>
<ds:datastoreItem xmlns:ds="http://schemas.openxmlformats.org/officeDocument/2006/customXml" ds:itemID="{E5466687-E05A-4378-B0A2-A1758D27D7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684</Words>
  <Characters>3901</Characters>
  <Application>Microsoft Office Word</Application>
  <DocSecurity>0</DocSecurity>
  <Lines>32</Lines>
  <Paragraphs>9</Paragraphs>
  <ScaleCrop>false</ScaleCrop>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6</cp:revision>
  <dcterms:created xsi:type="dcterms:W3CDTF">2023-03-27T05:47:00Z</dcterms:created>
  <dcterms:modified xsi:type="dcterms:W3CDTF">2023-03-27T05:52:00Z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