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7A3BF" w14:textId="77777777" w:rsidR="006F00D8" w:rsidRPr="007A67BF" w:rsidRDefault="006F00D8" w:rsidP="006F00D8">
      <w:pPr>
        <w:pStyle w:val="Heading1"/>
        <w:spacing w:before="0" w:line="240" w:lineRule="auto"/>
        <w:jc w:val="center"/>
        <w:rPr>
          <w:rFonts w:ascii="Times New Roman" w:hAnsi="Times New Roman"/>
          <w:b/>
          <w:bCs/>
          <w:color w:val="000000" w:themeColor="text1"/>
          <w:sz w:val="26"/>
          <w:szCs w:val="26"/>
        </w:rPr>
      </w:pPr>
      <w:bookmarkStart w:id="0" w:name="_Toc141792773"/>
      <w:r w:rsidRPr="007A67BF">
        <w:rPr>
          <w:rFonts w:ascii="Times New Roman" w:hAnsi="Times New Roman"/>
          <w:b/>
          <w:bCs/>
          <w:color w:val="000000" w:themeColor="text1"/>
          <w:sz w:val="26"/>
          <w:szCs w:val="26"/>
        </w:rPr>
        <w:t>ỨNG DỤNG CHUYỂN ĐỔI SỐ TRONG ĐÀO TẠO NHÂN LỰC CHẤT LƯỢNG CAO ĐÁP ỨNG YÊU CẦU CỦA CÁCH MẠNG CÔNG NGHIỆP LẦN THỨ TƯ: THỰC TRẠNG VÀ GIẢI PHÁP</w:t>
      </w:r>
      <w:bookmarkEnd w:id="0"/>
    </w:p>
    <w:p w14:paraId="3DE18811" w14:textId="77777777" w:rsidR="006F00D8" w:rsidRDefault="006F00D8" w:rsidP="006F00D8">
      <w:pPr>
        <w:pStyle w:val="Heading1"/>
        <w:spacing w:before="0" w:line="240" w:lineRule="auto"/>
        <w:jc w:val="center"/>
        <w:rPr>
          <w:rFonts w:ascii="Times New Roman" w:hAnsi="Times New Roman"/>
          <w:bCs/>
          <w:color w:val="000000" w:themeColor="text1"/>
          <w:sz w:val="26"/>
          <w:szCs w:val="26"/>
        </w:rPr>
      </w:pPr>
      <w:bookmarkStart w:id="1" w:name="_Toc141792774"/>
      <w:r w:rsidRPr="007A67BF">
        <w:rPr>
          <w:rFonts w:ascii="Times New Roman" w:hAnsi="Times New Roman"/>
          <w:bCs/>
          <w:color w:val="000000" w:themeColor="text1"/>
          <w:sz w:val="26"/>
          <w:szCs w:val="26"/>
        </w:rPr>
        <w:t>APPLICATION OF NUMBER CONVERSION IN HIGH-QUALITY HUMAN RESOURCE TRAINING TO MEET THE REQUIREMENTS OF THE FOURTH INDUSTRIAL REVOLUTION: CURRENT SITUATION AND SOLUTIONS</w:t>
      </w:r>
      <w:bookmarkEnd w:id="1"/>
    </w:p>
    <w:p w14:paraId="0AAB680E" w14:textId="77777777" w:rsidR="006F00D8" w:rsidRPr="006F00D8" w:rsidRDefault="006F00D8" w:rsidP="006F00D8">
      <w:pPr>
        <w:spacing w:after="0" w:line="240" w:lineRule="auto"/>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81"/>
        <w:gridCol w:w="6664"/>
      </w:tblGrid>
      <w:tr w:rsidR="006F00D8" w:rsidRPr="007A67BF" w14:paraId="10A0B578" w14:textId="77777777" w:rsidTr="006F00D8">
        <w:tc>
          <w:tcPr>
            <w:tcW w:w="2127" w:type="dxa"/>
          </w:tcPr>
          <w:p w14:paraId="26F99645" w14:textId="68967BEA" w:rsidR="006F00D8" w:rsidRPr="007A67BF" w:rsidRDefault="006F00D8" w:rsidP="006F00D8">
            <w:pPr>
              <w:rPr>
                <w:rFonts w:ascii="Times New Roman" w:hAnsi="Times New Roman" w:cs="Times New Roman"/>
                <w:b/>
                <w:color w:val="000000" w:themeColor="text1"/>
                <w:spacing w:val="-4"/>
                <w:w w:val="98"/>
                <w:sz w:val="21"/>
                <w:szCs w:val="26"/>
                <w:vertAlign w:val="superscript"/>
              </w:rPr>
            </w:pPr>
            <w:bookmarkStart w:id="2" w:name="_GoBack"/>
            <w:bookmarkEnd w:id="2"/>
          </w:p>
        </w:tc>
        <w:tc>
          <w:tcPr>
            <w:tcW w:w="281" w:type="dxa"/>
            <w:vMerge w:val="restart"/>
          </w:tcPr>
          <w:p w14:paraId="50069CEC"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c>
          <w:tcPr>
            <w:tcW w:w="6664" w:type="dxa"/>
          </w:tcPr>
          <w:p w14:paraId="3F49E345" w14:textId="4FFA4FF8" w:rsidR="006F00D8" w:rsidRPr="007A67BF" w:rsidRDefault="006F00D8" w:rsidP="006F00D8">
            <w:pPr>
              <w:jc w:val="both"/>
              <w:rPr>
                <w:rFonts w:ascii="Times New Roman" w:hAnsi="Times New Roman" w:cs="Times New Roman"/>
                <w:i/>
                <w:color w:val="000000" w:themeColor="text1"/>
                <w:spacing w:val="-4"/>
                <w:w w:val="98"/>
                <w:sz w:val="21"/>
                <w:szCs w:val="26"/>
              </w:rPr>
            </w:pPr>
          </w:p>
        </w:tc>
      </w:tr>
      <w:tr w:rsidR="006F00D8" w:rsidRPr="007A67BF" w14:paraId="37C40F48" w14:textId="77777777" w:rsidTr="006F00D8">
        <w:tc>
          <w:tcPr>
            <w:tcW w:w="2127" w:type="dxa"/>
          </w:tcPr>
          <w:p w14:paraId="005E898D" w14:textId="77777777" w:rsidR="006F00D8" w:rsidRPr="007A67BF" w:rsidRDefault="006F00D8" w:rsidP="006F00D8">
            <w:pPr>
              <w:ind w:left="29"/>
              <w:jc w:val="both"/>
              <w:rPr>
                <w:rFonts w:ascii="Times New Roman" w:hAnsi="Times New Roman" w:cs="Times New Roman"/>
                <w:i/>
                <w:color w:val="000000" w:themeColor="text1"/>
                <w:spacing w:val="-4"/>
                <w:w w:val="98"/>
                <w:sz w:val="21"/>
                <w:szCs w:val="26"/>
              </w:rPr>
            </w:pPr>
          </w:p>
        </w:tc>
        <w:tc>
          <w:tcPr>
            <w:tcW w:w="281" w:type="dxa"/>
            <w:vMerge/>
          </w:tcPr>
          <w:p w14:paraId="45CF883D"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c>
          <w:tcPr>
            <w:tcW w:w="6664" w:type="dxa"/>
          </w:tcPr>
          <w:p w14:paraId="45AA77D5"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r>
      <w:tr w:rsidR="006F00D8" w:rsidRPr="007A67BF" w14:paraId="744BC6B0" w14:textId="77777777" w:rsidTr="006F00D8">
        <w:trPr>
          <w:trHeight w:val="198"/>
        </w:trPr>
        <w:tc>
          <w:tcPr>
            <w:tcW w:w="2127" w:type="dxa"/>
            <w:shd w:val="clear" w:color="auto" w:fill="FFFFFF" w:themeFill="background1"/>
          </w:tcPr>
          <w:p w14:paraId="1EEB4A75" w14:textId="77777777" w:rsidR="006F00D8" w:rsidRDefault="006F00D8" w:rsidP="006F00D8">
            <w:pPr>
              <w:jc w:val="both"/>
              <w:rPr>
                <w:rFonts w:ascii="Times New Roman" w:eastAsiaTheme="minorEastAsia" w:hAnsi="Times New Roman" w:cstheme="majorHAnsi"/>
                <w:b/>
                <w:bCs/>
                <w:color w:val="000000" w:themeColor="text1"/>
                <w:spacing w:val="-4"/>
                <w:w w:val="98"/>
                <w:sz w:val="21"/>
                <w:szCs w:val="21"/>
              </w:rPr>
            </w:pPr>
            <w:r w:rsidRPr="007A67BF">
              <w:rPr>
                <w:rFonts w:ascii="Times New Roman" w:eastAsiaTheme="minorEastAsia" w:hAnsi="Times New Roman" w:cstheme="majorHAnsi"/>
                <w:b/>
                <w:bCs/>
                <w:color w:val="000000" w:themeColor="text1"/>
                <w:spacing w:val="-4"/>
                <w:w w:val="98"/>
                <w:sz w:val="21"/>
                <w:szCs w:val="21"/>
              </w:rPr>
              <w:t>Keywords:</w:t>
            </w:r>
          </w:p>
          <w:p w14:paraId="778AFC05" w14:textId="3D591E46" w:rsidR="006F00D8" w:rsidRPr="007A67BF" w:rsidRDefault="006F00D8" w:rsidP="006F00D8">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color w:val="000000" w:themeColor="text1"/>
                <w:spacing w:val="-4"/>
                <w:w w:val="98"/>
                <w:sz w:val="21"/>
                <w:szCs w:val="26"/>
              </w:rPr>
              <w:t>Technology 4.0, e</w:t>
            </w:r>
            <w:r w:rsidRPr="007A67BF">
              <w:rPr>
                <w:rFonts w:ascii="Times New Roman" w:hAnsi="Times New Roman" w:cs="Times New Roman"/>
                <w:color w:val="000000" w:themeColor="text1"/>
                <w:sz w:val="21"/>
                <w:szCs w:val="21"/>
              </w:rPr>
              <w:t xml:space="preserve">ducational, Smart school, </w:t>
            </w:r>
            <w:r w:rsidRPr="007A67BF">
              <w:rPr>
                <w:rFonts w:ascii="Times New Roman" w:hAnsi="Times New Roman" w:cs="Times New Roman"/>
                <w:bCs/>
                <w:color w:val="000000" w:themeColor="text1"/>
                <w:spacing w:val="-4"/>
                <w:w w:val="98"/>
                <w:sz w:val="21"/>
                <w:szCs w:val="26"/>
              </w:rPr>
              <w:t>management.</w:t>
            </w:r>
          </w:p>
          <w:p w14:paraId="29F334DE" w14:textId="77777777" w:rsidR="006F00D8" w:rsidRPr="007A67BF" w:rsidRDefault="006F00D8" w:rsidP="006F00D8">
            <w:pPr>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723FF599" w14:textId="77777777" w:rsidR="006F00D8" w:rsidRPr="007A67BF" w:rsidRDefault="006F00D8" w:rsidP="006F00D8">
            <w:pPr>
              <w:rPr>
                <w:rFonts w:ascii="Times New Roman" w:hAnsi="Times New Roman" w:cs="Times New Roman"/>
                <w:b/>
                <w:color w:val="000000" w:themeColor="text1"/>
                <w:spacing w:val="-4"/>
                <w:w w:val="98"/>
                <w:sz w:val="21"/>
                <w:szCs w:val="26"/>
              </w:rPr>
            </w:pPr>
          </w:p>
        </w:tc>
        <w:tc>
          <w:tcPr>
            <w:tcW w:w="6664" w:type="dxa"/>
            <w:tcBorders>
              <w:left w:val="single" w:sz="18" w:space="0" w:color="404040" w:themeColor="text1" w:themeTint="BF"/>
            </w:tcBorders>
            <w:shd w:val="clear" w:color="auto" w:fill="D0CECE" w:themeFill="background2" w:themeFillShade="E6"/>
          </w:tcPr>
          <w:p w14:paraId="1ABDDD54" w14:textId="77777777" w:rsidR="006F00D8" w:rsidRPr="00FE71DF" w:rsidRDefault="006F00D8" w:rsidP="006F00D8">
            <w:pPr>
              <w:jc w:val="both"/>
              <w:rPr>
                <w:rFonts w:ascii="Times New Roman" w:hAnsi="Times New Roman" w:cs="Times New Roman"/>
                <w:b/>
                <w:color w:val="000000" w:themeColor="text1"/>
                <w:spacing w:val="-4"/>
                <w:w w:val="98"/>
                <w:sz w:val="21"/>
                <w:szCs w:val="26"/>
              </w:rPr>
            </w:pPr>
            <w:r w:rsidRPr="00FE71DF">
              <w:rPr>
                <w:rFonts w:ascii="Times New Roman" w:hAnsi="Times New Roman" w:cs="Times New Roman"/>
                <w:b/>
                <w:color w:val="000000" w:themeColor="text1"/>
                <w:spacing w:val="-4"/>
                <w:w w:val="98"/>
                <w:sz w:val="21"/>
                <w:szCs w:val="26"/>
              </w:rPr>
              <w:t>TÓM TẮT:</w:t>
            </w:r>
          </w:p>
          <w:p w14:paraId="00E0A4FA" w14:textId="77777777" w:rsidR="006F00D8" w:rsidRPr="007A67BF" w:rsidRDefault="006F00D8" w:rsidP="006F00D8">
            <w:pPr>
              <w:jc w:val="both"/>
              <w:rPr>
                <w:rFonts w:ascii="Times New Roman" w:hAnsi="Times New Roman" w:cs="Times New Roman"/>
                <w:bCs/>
                <w:color w:val="000000" w:themeColor="text1"/>
                <w:spacing w:val="-4"/>
                <w:w w:val="98"/>
                <w:sz w:val="21"/>
                <w:szCs w:val="26"/>
              </w:rPr>
            </w:pPr>
            <w:r w:rsidRPr="007A67BF">
              <w:rPr>
                <w:rFonts w:ascii="Times New Roman" w:hAnsi="Times New Roman" w:cs="Times New Roman"/>
                <w:b/>
                <w:bCs/>
                <w:color w:val="000000" w:themeColor="text1"/>
                <w:spacing w:val="-4"/>
                <w:w w:val="98"/>
                <w:sz w:val="21"/>
                <w:szCs w:val="26"/>
              </w:rPr>
              <w:t>Bối cảnh:</w:t>
            </w:r>
            <w:r w:rsidRPr="007A67BF">
              <w:rPr>
                <w:rFonts w:ascii="Times New Roman" w:hAnsi="Times New Roman" w:cs="Times New Roman"/>
                <w:bCs/>
                <w:color w:val="000000" w:themeColor="text1"/>
                <w:spacing w:val="-4"/>
                <w:w w:val="98"/>
                <w:sz w:val="21"/>
                <w:szCs w:val="26"/>
              </w:rPr>
              <w:t xml:space="preserve"> Trong thời đại Cách mạng Công nghiệp lần thứ tư, công nghệ số và kỹ thuật số đang phát triển mạnh mẽ và tác động rộng rãi vào mọi lĩnh vực của xã hội. Đào tạo nhân lực chất lượng cao là một yêu cầu cấp thiết để đáp ứng nhu cầu của cuộc cách mạng công nghiệp này. Ứng dụng chuyển đổi số trong đào tạo nhân lực trở thành một xu hướng quan trọng nhằm nâng cao hiệu quả giáo dục, đào tạo và phát triển nguồn nhân lực phù hợp với yêu cầu của thị trường lao động đang thay đổi.</w:t>
            </w:r>
          </w:p>
          <w:p w14:paraId="4525CCE8" w14:textId="77777777" w:rsidR="006F00D8" w:rsidRPr="007A67BF" w:rsidRDefault="006F00D8" w:rsidP="006F00D8">
            <w:pPr>
              <w:jc w:val="both"/>
              <w:rPr>
                <w:rFonts w:ascii="Times New Roman" w:hAnsi="Times New Roman" w:cs="Times New Roman"/>
                <w:bCs/>
                <w:color w:val="000000" w:themeColor="text1"/>
                <w:spacing w:val="-4"/>
                <w:w w:val="98"/>
                <w:sz w:val="21"/>
                <w:szCs w:val="26"/>
              </w:rPr>
            </w:pPr>
            <w:r w:rsidRPr="007A67BF">
              <w:rPr>
                <w:rFonts w:ascii="Times New Roman" w:hAnsi="Times New Roman" w:cs="Times New Roman"/>
                <w:b/>
                <w:bCs/>
                <w:color w:val="000000" w:themeColor="text1"/>
                <w:spacing w:val="-4"/>
                <w:w w:val="98"/>
                <w:sz w:val="21"/>
                <w:szCs w:val="26"/>
              </w:rPr>
              <w:t xml:space="preserve">Kết quả: </w:t>
            </w:r>
            <w:r w:rsidRPr="007A67BF">
              <w:rPr>
                <w:rFonts w:ascii="Times New Roman" w:hAnsi="Times New Roman" w:cs="Times New Roman"/>
                <w:bCs/>
                <w:color w:val="000000" w:themeColor="text1"/>
                <w:spacing w:val="-4"/>
                <w:w w:val="98"/>
                <w:sz w:val="21"/>
                <w:szCs w:val="26"/>
              </w:rPr>
              <w:t>Tăng cường chất lượng đào tạo: Sự ứng dụng chuyển đổi số trong đào tạo nhân lực mang lại những công cụ và tài nguyên mới giúp cải thiện chất lượng giáo dục. Học viên có thể tiếp cận kiến thức thông qua các nền tảng trực tuyến, học trực tuyến, và các ứng dụng học tập hiện đại, từ đó tăng cường khả năng hiểu và ứng dụng kiến thức.</w:t>
            </w:r>
          </w:p>
          <w:p w14:paraId="5632C210" w14:textId="77777777" w:rsidR="006F00D8" w:rsidRPr="007A67BF" w:rsidRDefault="006F00D8" w:rsidP="006F00D8">
            <w:pPr>
              <w:pBdr>
                <w:top w:val="single" w:sz="2" w:space="0" w:color="D9D9E3"/>
                <w:left w:val="single" w:sz="2" w:space="5" w:color="D9D9E3"/>
                <w:bottom w:val="single" w:sz="2" w:space="0" w:color="D9D9E3"/>
                <w:right w:val="single" w:sz="2" w:space="0" w:color="D9D9E3"/>
              </w:pBdr>
              <w:jc w:val="both"/>
              <w:rPr>
                <w:rFonts w:ascii="Times New Roman" w:hAnsi="Times New Roman" w:cs="Times New Roman"/>
                <w:bCs/>
                <w:color w:val="000000" w:themeColor="text1"/>
                <w:spacing w:val="-4"/>
                <w:w w:val="98"/>
                <w:sz w:val="21"/>
                <w:szCs w:val="26"/>
              </w:rPr>
            </w:pPr>
            <w:r w:rsidRPr="007A67BF">
              <w:rPr>
                <w:rFonts w:ascii="Times New Roman" w:hAnsi="Times New Roman" w:cs="Times New Roman"/>
                <w:b/>
                <w:bCs/>
                <w:color w:val="000000" w:themeColor="text1"/>
                <w:spacing w:val="-4"/>
                <w:w w:val="98"/>
                <w:sz w:val="21"/>
                <w:szCs w:val="26"/>
              </w:rPr>
              <w:t xml:space="preserve">Bàn luận: </w:t>
            </w:r>
            <w:r w:rsidRPr="007A67BF">
              <w:rPr>
                <w:rFonts w:ascii="Times New Roman" w:hAnsi="Times New Roman" w:cs="Times New Roman"/>
                <w:bCs/>
                <w:color w:val="000000" w:themeColor="text1"/>
                <w:spacing w:val="-4"/>
                <w:w w:val="98"/>
                <w:sz w:val="21"/>
                <w:szCs w:val="26"/>
              </w:rPr>
              <w:t>thực trạng ứng dụng chuyển đổi số trong đào tạo nhân lực, những thách thức hiện tại và cần có giải pháp, bao gồm hỗ trợ từ cơ quan quản lý và chính phủ, đào tạo và nâng cao năng lực cho người giảng dạy, và xây dựng cộng đồng học tập và chia sẻ kinh nghiệm. Đồng thời, nhấn mạnh cơ hội và triển vọng mà ứng dụng chuyển đổi số trong đào tạo nhân lực mang lại để đáp ứng yêu cầu của Cách mạng Công nghiệp lần thứ tư.</w:t>
            </w:r>
          </w:p>
        </w:tc>
      </w:tr>
      <w:tr w:rsidR="006F00D8" w:rsidRPr="007A67BF" w14:paraId="599879CC" w14:textId="77777777" w:rsidTr="006F00D8">
        <w:trPr>
          <w:trHeight w:val="854"/>
        </w:trPr>
        <w:tc>
          <w:tcPr>
            <w:tcW w:w="2127" w:type="dxa"/>
          </w:tcPr>
          <w:p w14:paraId="1A1236D7"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47CE94F8" w14:textId="77777777" w:rsidR="006F00D8" w:rsidRPr="007A67BF" w:rsidRDefault="006F00D8" w:rsidP="006F00D8">
            <w:pPr>
              <w:jc w:val="center"/>
              <w:rPr>
                <w:rFonts w:ascii="Times New Roman" w:hAnsi="Times New Roman" w:cs="Times New Roman"/>
                <w:b/>
                <w:color w:val="000000" w:themeColor="text1"/>
                <w:spacing w:val="-4"/>
                <w:w w:val="98"/>
                <w:sz w:val="21"/>
                <w:szCs w:val="26"/>
              </w:rPr>
            </w:pPr>
          </w:p>
        </w:tc>
        <w:tc>
          <w:tcPr>
            <w:tcW w:w="6664" w:type="dxa"/>
            <w:vMerge w:val="restart"/>
            <w:tcBorders>
              <w:left w:val="single" w:sz="18" w:space="0" w:color="404040" w:themeColor="text1" w:themeTint="BF"/>
            </w:tcBorders>
            <w:shd w:val="clear" w:color="auto" w:fill="D0CECE" w:themeFill="background2" w:themeFillShade="E6"/>
          </w:tcPr>
          <w:p w14:paraId="5B35D724" w14:textId="77777777" w:rsidR="006F00D8" w:rsidRPr="007A67BF" w:rsidRDefault="006F00D8" w:rsidP="006F00D8">
            <w:pPr>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ABSTRACT:</w:t>
            </w:r>
          </w:p>
          <w:p w14:paraId="3B8B733E" w14:textId="77777777" w:rsidR="006F00D8" w:rsidRPr="007A67BF" w:rsidRDefault="006F00D8" w:rsidP="006F00D8">
            <w:pPr>
              <w:pBdr>
                <w:top w:val="single" w:sz="2" w:space="0" w:color="D9D9E3"/>
                <w:left w:val="single" w:sz="2" w:space="0" w:color="D9D9E3"/>
                <w:bottom w:val="single" w:sz="2" w:space="0" w:color="D9D9E3"/>
                <w:right w:val="single" w:sz="2" w:space="0" w:color="D9D9E3"/>
              </w:pBdr>
              <w:jc w:val="both"/>
              <w:rPr>
                <w:rFonts w:ascii="Times New Roman" w:hAnsi="Times New Roman" w:cs="Times New Roman"/>
                <w:bCs/>
                <w:color w:val="000000" w:themeColor="text1"/>
                <w:spacing w:val="-4"/>
                <w:w w:val="98"/>
                <w:sz w:val="21"/>
                <w:szCs w:val="26"/>
              </w:rPr>
            </w:pPr>
            <w:r w:rsidRPr="007A67BF">
              <w:rPr>
                <w:rFonts w:ascii="Times New Roman" w:hAnsi="Times New Roman" w:cs="Times New Roman"/>
                <w:b/>
                <w:bCs/>
                <w:color w:val="000000" w:themeColor="text1"/>
                <w:spacing w:val="-4"/>
                <w:w w:val="98"/>
                <w:sz w:val="21"/>
                <w:szCs w:val="26"/>
              </w:rPr>
              <w:t>Context:</w:t>
            </w:r>
            <w:r w:rsidRPr="007A67BF">
              <w:rPr>
                <w:rFonts w:ascii="Times New Roman" w:hAnsi="Times New Roman" w:cs="Times New Roman"/>
                <w:bCs/>
                <w:color w:val="000000" w:themeColor="text1"/>
                <w:spacing w:val="-4"/>
                <w:w w:val="98"/>
                <w:sz w:val="21"/>
                <w:szCs w:val="26"/>
              </w:rPr>
              <w:t xml:space="preserve"> In the era of the Fourth Industrial Revolution, digital technology and digitization are rapidly developing and impacting all aspects of society. High-quality human resource training is a crucial requirement to meet the demands of this industrial revolution. The application of digital transformation in human resource training has become an important trend to enhance the effectiveness of education, training, and development of human resources that align with the changing labor market demands.</w:t>
            </w:r>
          </w:p>
          <w:p w14:paraId="6FD0F254" w14:textId="77777777" w:rsidR="006F00D8" w:rsidRPr="007A67BF" w:rsidRDefault="006F00D8" w:rsidP="006F00D8">
            <w:pPr>
              <w:pBdr>
                <w:top w:val="single" w:sz="2" w:space="0" w:color="D9D9E3"/>
                <w:left w:val="single" w:sz="2" w:space="0" w:color="D9D9E3"/>
                <w:bottom w:val="single" w:sz="2" w:space="0" w:color="D9D9E3"/>
                <w:right w:val="single" w:sz="2" w:space="0" w:color="D9D9E3"/>
              </w:pBdr>
              <w:jc w:val="both"/>
              <w:rPr>
                <w:rFonts w:ascii="Times New Roman" w:hAnsi="Times New Roman" w:cs="Times New Roman"/>
                <w:bCs/>
                <w:color w:val="000000" w:themeColor="text1"/>
                <w:spacing w:val="-4"/>
                <w:w w:val="98"/>
                <w:sz w:val="21"/>
                <w:szCs w:val="26"/>
              </w:rPr>
            </w:pPr>
            <w:r w:rsidRPr="007A67BF">
              <w:rPr>
                <w:rFonts w:ascii="Times New Roman" w:hAnsi="Times New Roman" w:cs="Times New Roman"/>
                <w:b/>
                <w:bCs/>
                <w:color w:val="000000" w:themeColor="text1"/>
                <w:spacing w:val="-4"/>
                <w:w w:val="98"/>
                <w:sz w:val="21"/>
                <w:szCs w:val="26"/>
              </w:rPr>
              <w:t xml:space="preserve">Results: </w:t>
            </w:r>
            <w:r w:rsidRPr="007A67BF">
              <w:rPr>
                <w:rFonts w:ascii="Times New Roman" w:hAnsi="Times New Roman" w:cs="Times New Roman"/>
                <w:bCs/>
                <w:color w:val="000000" w:themeColor="text1"/>
                <w:spacing w:val="-4"/>
                <w:w w:val="98"/>
                <w:sz w:val="21"/>
                <w:szCs w:val="26"/>
              </w:rPr>
              <w:t>Enhancing training quality: The application of digital transformation in human resource training brings new tools and resources that improve the quality of education. Learners can access knowledge through online platforms, e-learning, and modern learning applications, thereby enhancing their understanding and application of knowledge.</w:t>
            </w:r>
          </w:p>
          <w:p w14:paraId="3DED746E" w14:textId="77777777" w:rsidR="006F00D8" w:rsidRPr="007A67BF" w:rsidRDefault="006F00D8" w:rsidP="006F00D8">
            <w:pPr>
              <w:pBdr>
                <w:top w:val="single" w:sz="2" w:space="0" w:color="D9D9E3"/>
                <w:left w:val="single" w:sz="2" w:space="0" w:color="D9D9E3"/>
                <w:bottom w:val="single" w:sz="2" w:space="0" w:color="D9D9E3"/>
                <w:right w:val="single" w:sz="2" w:space="0" w:color="D9D9E3"/>
              </w:pBdr>
              <w:jc w:val="both"/>
              <w:rPr>
                <w:rFonts w:ascii="Times New Roman" w:hAnsi="Times New Roman" w:cs="Times New Roman"/>
                <w:bCs/>
                <w:color w:val="000000" w:themeColor="text1"/>
                <w:spacing w:val="-4"/>
                <w:w w:val="98"/>
                <w:sz w:val="21"/>
                <w:szCs w:val="26"/>
                <w:lang w:val="vi-VN"/>
              </w:rPr>
            </w:pPr>
            <w:r w:rsidRPr="007A67BF">
              <w:rPr>
                <w:rFonts w:ascii="Times New Roman" w:hAnsi="Times New Roman" w:cs="Times New Roman"/>
                <w:b/>
                <w:bCs/>
                <w:color w:val="000000" w:themeColor="text1"/>
                <w:spacing w:val="-4"/>
                <w:w w:val="98"/>
                <w:sz w:val="21"/>
                <w:szCs w:val="26"/>
              </w:rPr>
              <w:t>Discussion:</w:t>
            </w:r>
            <w:r w:rsidRPr="007A67BF">
              <w:rPr>
                <w:rFonts w:ascii="Times New Roman" w:hAnsi="Times New Roman" w:cs="Times New Roman"/>
                <w:bCs/>
                <w:color w:val="000000" w:themeColor="text1"/>
                <w:spacing w:val="-4"/>
                <w:w w:val="98"/>
                <w:sz w:val="21"/>
                <w:szCs w:val="26"/>
              </w:rPr>
              <w:t xml:space="preserve"> The paper discusses the current status of applying digital transformation in human resource training, the existing challenges, and the necessary solutions. These solutions include support from management agencies and the government, training and enhancing the capabilities of educators, and building a learning community to share experiences. Additionally, the paper emphasizes the opportunities and prospects that the application of digital transformation in human resource training brings to meet the requirements of the Fourth Industrial Revolution.</w:t>
            </w:r>
          </w:p>
        </w:tc>
      </w:tr>
      <w:tr w:rsidR="006F00D8" w:rsidRPr="007A67BF" w14:paraId="76F13A0F" w14:textId="77777777" w:rsidTr="006F00D8">
        <w:trPr>
          <w:trHeight w:val="263"/>
        </w:trPr>
        <w:tc>
          <w:tcPr>
            <w:tcW w:w="2127" w:type="dxa"/>
            <w:shd w:val="clear" w:color="auto" w:fill="FFFFFF" w:themeFill="background1"/>
          </w:tcPr>
          <w:p w14:paraId="49857F25" w14:textId="77777777" w:rsidR="006F00D8" w:rsidRPr="007A67BF" w:rsidRDefault="006F00D8" w:rsidP="006F00D8">
            <w:pPr>
              <w:ind w:left="29"/>
              <w:jc w:val="both"/>
              <w:rPr>
                <w:rFonts w:ascii="Times New Roman" w:eastAsiaTheme="minorEastAsia" w:hAnsi="Times New Roman" w:cstheme="majorHAnsi"/>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216B87D5" w14:textId="77777777" w:rsidR="006F00D8" w:rsidRPr="007A67BF" w:rsidRDefault="006F00D8" w:rsidP="006F00D8">
            <w:pPr>
              <w:jc w:val="center"/>
              <w:rPr>
                <w:rFonts w:ascii="Times New Roman" w:hAnsi="Times New Roman" w:cs="Times New Roman"/>
                <w:b/>
                <w:color w:val="000000" w:themeColor="text1"/>
                <w:spacing w:val="-4"/>
                <w:w w:val="98"/>
                <w:sz w:val="21"/>
                <w:szCs w:val="26"/>
              </w:rPr>
            </w:pPr>
          </w:p>
        </w:tc>
        <w:tc>
          <w:tcPr>
            <w:tcW w:w="6664" w:type="dxa"/>
            <w:vMerge/>
            <w:tcBorders>
              <w:left w:val="single" w:sz="18" w:space="0" w:color="404040" w:themeColor="text1" w:themeTint="BF"/>
            </w:tcBorders>
            <w:shd w:val="clear" w:color="auto" w:fill="D0CECE" w:themeFill="background2" w:themeFillShade="E6"/>
          </w:tcPr>
          <w:p w14:paraId="3546C49B"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r>
      <w:tr w:rsidR="006F00D8" w:rsidRPr="007A67BF" w14:paraId="75862A47" w14:textId="77777777" w:rsidTr="006F00D8">
        <w:trPr>
          <w:trHeight w:val="706"/>
        </w:trPr>
        <w:tc>
          <w:tcPr>
            <w:tcW w:w="2127" w:type="dxa"/>
          </w:tcPr>
          <w:p w14:paraId="1F4D43CB" w14:textId="77777777" w:rsidR="006F00D8" w:rsidRPr="007A67BF" w:rsidRDefault="006F00D8" w:rsidP="006F00D8">
            <w:pPr>
              <w:ind w:left="29"/>
              <w:jc w:val="both"/>
              <w:rPr>
                <w:rFonts w:ascii="Times New Roman" w:eastAsiaTheme="minorEastAsia" w:hAnsi="Times New Roman" w:cstheme="majorHAnsi"/>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722E7D6A" w14:textId="77777777" w:rsidR="006F00D8" w:rsidRPr="007A67BF" w:rsidRDefault="006F00D8" w:rsidP="006F00D8">
            <w:pPr>
              <w:jc w:val="center"/>
              <w:rPr>
                <w:rFonts w:ascii="Times New Roman" w:hAnsi="Times New Roman" w:cs="Times New Roman"/>
                <w:b/>
                <w:color w:val="000000" w:themeColor="text1"/>
                <w:spacing w:val="-4"/>
                <w:w w:val="98"/>
                <w:sz w:val="21"/>
                <w:szCs w:val="26"/>
              </w:rPr>
            </w:pPr>
          </w:p>
        </w:tc>
        <w:tc>
          <w:tcPr>
            <w:tcW w:w="6664" w:type="dxa"/>
            <w:vMerge/>
            <w:tcBorders>
              <w:left w:val="single" w:sz="18" w:space="0" w:color="404040" w:themeColor="text1" w:themeTint="BF"/>
            </w:tcBorders>
            <w:shd w:val="clear" w:color="auto" w:fill="D0CECE" w:themeFill="background2" w:themeFillShade="E6"/>
          </w:tcPr>
          <w:p w14:paraId="7C8E2DF6" w14:textId="77777777" w:rsidR="006F00D8" w:rsidRPr="007A67BF" w:rsidRDefault="006F00D8" w:rsidP="006F00D8">
            <w:pPr>
              <w:jc w:val="both"/>
              <w:rPr>
                <w:rFonts w:ascii="Times New Roman" w:hAnsi="Times New Roman" w:cs="Times New Roman"/>
                <w:color w:val="000000" w:themeColor="text1"/>
                <w:spacing w:val="-4"/>
                <w:w w:val="98"/>
                <w:sz w:val="21"/>
                <w:szCs w:val="26"/>
              </w:rPr>
            </w:pPr>
          </w:p>
        </w:tc>
      </w:tr>
    </w:tbl>
    <w:p w14:paraId="3710E5FF" w14:textId="77777777" w:rsidR="006F00D8" w:rsidRPr="007A67BF" w:rsidRDefault="006F00D8" w:rsidP="006F00D8">
      <w:pPr>
        <w:spacing w:after="0" w:line="240" w:lineRule="auto"/>
        <w:jc w:val="center"/>
        <w:rPr>
          <w:rFonts w:ascii="Times New Roman" w:hAnsi="Times New Roman" w:cs="Times New Roman"/>
          <w:i/>
          <w:color w:val="000000" w:themeColor="text1"/>
          <w:spacing w:val="-4"/>
          <w:w w:val="98"/>
          <w:sz w:val="21"/>
          <w:szCs w:val="26"/>
        </w:rPr>
      </w:pPr>
    </w:p>
    <w:p w14:paraId="1E543963" w14:textId="77777777" w:rsidR="006F00D8" w:rsidRPr="007A67BF" w:rsidRDefault="006F00D8" w:rsidP="006F00D8">
      <w:pPr>
        <w:pStyle w:val="ListParagraph"/>
        <w:numPr>
          <w:ilvl w:val="1"/>
          <w:numId w:val="18"/>
        </w:numPr>
        <w:spacing w:after="0" w:line="240" w:lineRule="auto"/>
        <w:ind w:left="284" w:hanging="284"/>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lang w:val="vi-VN"/>
        </w:rPr>
        <w:lastRenderedPageBreak/>
        <w:t>Tổng quan</w:t>
      </w:r>
    </w:p>
    <w:p w14:paraId="202A44F6"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Đào tạo ra nguồn nhân lực chất lượng cao nhằm đáp ứng các yêu cầu của doanh nghiệp và của hội nh</w:t>
      </w:r>
      <w:r w:rsidRPr="007A67BF">
        <w:rPr>
          <w:rFonts w:ascii="Times New Roman" w:hAnsi="Times New Roman"/>
          <w:color w:val="000000" w:themeColor="text1"/>
          <w:sz w:val="21"/>
          <w:szCs w:val="21"/>
        </w:rPr>
        <w:t>ậ</w:t>
      </w:r>
      <w:r w:rsidRPr="007A67BF">
        <w:rPr>
          <w:rFonts w:ascii="Times New Roman" w:hAnsi="Times New Roman"/>
          <w:color w:val="000000" w:themeColor="text1"/>
          <w:sz w:val="21"/>
          <w:szCs w:val="21"/>
          <w:lang w:val="vi-VN"/>
        </w:rPr>
        <w:t>p quốc tế và đảm bảo 100% học viên tốt nghiệp đều đáp yêu cầu cao từ các doanh nghiệp trong nước cũng như ngòai nước. Trong thời kỳ cách mạng công nghiệp 4.0 đào tạo nghề cần được phát triển mạnh về cả qui mô và chất lượng để đáp ứng tăng trưởng và phát triển bền vững, nhằm mang lại nguồn năng lực tốt nhất cho xã hội. Để đạt được mục tiêu để đáp ứng yêu cầu của cuộc cách mạnh lần thứ 4 thì chuyển đổi số không còn là sự lựa chọn mà đã trở thành một xu hướng phát triển tất yếu đối với tất cả các bộ, ngành và địa phương.</w:t>
      </w:r>
    </w:p>
    <w:p w14:paraId="10A45B79" w14:textId="77777777" w:rsidR="006F00D8" w:rsidRPr="007A67BF" w:rsidRDefault="006F00D8" w:rsidP="006F00D8">
      <w:pPr>
        <w:spacing w:after="0" w:line="240" w:lineRule="auto"/>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lang w:val="vi-VN"/>
        </w:rPr>
        <w:t>Thực trạng</w:t>
      </w:r>
    </w:p>
    <w:p w14:paraId="0C55FD16"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Thực tế hiện nay đào tạo nghề vẫn chưa đáp ứng được yêu cầu thực tế nguồn lao động kỹ thuật tại các doanh nghiệp. Người học sau khi ra trường chưa thể làm tốt công việc theo đúng chuyên ngành đã được đào tạo mà phải có thời gian dài để làm quen với công việc, hoặc doanh nghiệp phải đào tạo thêm.</w:t>
      </w:r>
    </w:p>
    <w:p w14:paraId="59DAFD72" w14:textId="77777777" w:rsidR="006F00D8" w:rsidRPr="007A67BF" w:rsidRDefault="006F00D8" w:rsidP="006F00D8">
      <w:pPr>
        <w:spacing w:after="0" w:line="240" w:lineRule="auto"/>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Trong thời gian gần đây đào tạo nghề của trường đã có nhiều đổi mới thành công. Kết qủa tuyển sinh cao hơn nhiều so với các năm trước đó. Đào tạo nghề đang chịu tác động lớn của hội nhập quốc tế và cách mạng công nghiệp 4.0. do đó yêu cầu đào tạo nghề phải tạo ra nguồn năng lực có kỹ năng nghề cao, có năng lực làm việc trong môi trường quốc tế với những tiêu chuẩn, tiêu chí do thị trường lao động xác định và cung ứng nguồn nhân lực chất lượng cao cho thị trường lao động trong và ngoài nước. Do đó đòi hỏi phải có các giải pháp đột phá về đào tạo nghề, nâng cao chất lượng đội ngũ giảng viên dạy nghề. Giải pháp đề ra là :”</w:t>
      </w:r>
      <w:r w:rsidRPr="007A67BF">
        <w:rPr>
          <w:rFonts w:ascii="Times New Roman" w:hAnsi="Times New Roman"/>
          <w:bCs/>
          <w:color w:val="000000" w:themeColor="text1"/>
          <w:sz w:val="21"/>
          <w:szCs w:val="21"/>
          <w:lang w:val="vi-VN"/>
        </w:rPr>
        <w:t xml:space="preserve"> Ứng dụng chuyển đổi số trong đào tạo nhân lực chất lượng cao đáp ứng yêu cầu của cách mạng công nghiệp lần thứ tư”: thực trạng và giải pháp.</w:t>
      </w:r>
      <w:r w:rsidRPr="007A67BF">
        <w:rPr>
          <w:rFonts w:ascii="Times New Roman" w:hAnsi="Times New Roman"/>
          <w:color w:val="000000" w:themeColor="text1"/>
          <w:sz w:val="21"/>
          <w:szCs w:val="21"/>
          <w:lang w:val="vi-VN"/>
        </w:rPr>
        <w:t>. Nhằm đào tạo ra nguồn nhân nhân lực chất lượng cao, đáp ứng các yêu cầu của doanh nghiệp và của hội nhập quốc tế.</w:t>
      </w:r>
    </w:p>
    <w:p w14:paraId="4139F10E" w14:textId="77777777" w:rsidR="006F00D8" w:rsidRPr="007A67BF" w:rsidRDefault="006F00D8" w:rsidP="006F00D8">
      <w:pPr>
        <w:pStyle w:val="ListParagraph"/>
        <w:numPr>
          <w:ilvl w:val="1"/>
          <w:numId w:val="18"/>
        </w:numPr>
        <w:spacing w:after="0" w:line="240" w:lineRule="auto"/>
        <w:ind w:left="284" w:hanging="284"/>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lang w:val="vi-VN"/>
        </w:rPr>
        <w:t>Giải pháp</w:t>
      </w:r>
    </w:p>
    <w:p w14:paraId="66E17C7A" w14:textId="77777777" w:rsidR="006F00D8" w:rsidRPr="007A67BF" w:rsidRDefault="006F00D8" w:rsidP="006F00D8">
      <w:pPr>
        <w:spacing w:after="0" w:line="240" w:lineRule="auto"/>
        <w:ind w:firstLine="340"/>
        <w:jc w:val="both"/>
        <w:rPr>
          <w:rStyle w:val="Emphasis"/>
          <w:rFonts w:ascii="Times New Roman" w:hAnsi="Times New Roman"/>
          <w:b/>
          <w:bCs/>
          <w:color w:val="000000" w:themeColor="text1"/>
          <w:sz w:val="21"/>
          <w:szCs w:val="21"/>
          <w:lang w:val="vi-VN"/>
        </w:rPr>
      </w:pPr>
      <w:r w:rsidRPr="007A67BF">
        <w:rPr>
          <w:rFonts w:ascii="Times New Roman" w:hAnsi="Times New Roman"/>
          <w:color w:val="000000" w:themeColor="text1"/>
          <w:sz w:val="21"/>
          <w:szCs w:val="21"/>
          <w:lang w:val="vi-VN"/>
        </w:rPr>
        <w:t>Tổ chức đào tạo cập nhật kiến thức kĩ năng số thường xuyên: Việc đào tạo kĩ năng số cần phải được tổ chức nhanh chóng, kịp thời và liên tục, đảm bảo cho cán bộ, nhân viên, giảng viên có thể tiếp cận ngay lập tức các sản phẩm số, ứng dụng số mới thuộc lĩnh vực chuyên môn. Giảng viên  ứng dụng thành thạo được các sản phẩm số trong lĩnh vực dạy học. Do quá trình chuyển đổi số là quá trình lâu dài, vì vậy, việc đào tạo cũng phải được diễn ra lâu dài nhưng phải liên tục, đáp ứng kĩ năng số của từng giai đoạn chuyển đổi hay từng phần chuyển đổi số của tổ chức. </w:t>
      </w:r>
    </w:p>
    <w:p w14:paraId="73713EB7" w14:textId="77777777" w:rsidR="006F00D8" w:rsidRPr="007A67BF" w:rsidRDefault="006F00D8" w:rsidP="006F00D8">
      <w:pPr>
        <w:spacing w:after="0" w:line="240" w:lineRule="auto"/>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lang w:val="vi-VN"/>
        </w:rPr>
        <w:t>Nâng cao chất lượng đội ngũ giáo viên</w:t>
      </w:r>
    </w:p>
    <w:p w14:paraId="5A7FEFFC"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Tổ chức các hội thảo thường niên về chuyển đổi số; tham quan, thực tập, trao đổi, làm việc tại các tổ chức, doanh nghiệp số trong và ngoài nước giúp nhân viên thấy rõ được vai trò, ưu điểm, xu thế của chuyển đổi số, tạo niềm tin của nhân viên vào tương lai chuyển đổi số, làm cơ sở, động lực để cán bộ, nhân viên thay đổi bản thân, giúp họ có xu hướng tự tìm tòi, nghiên cứu, trau dồi kĩ năng số để hoàn thiện năng lực số của bản thân, giúp họ thấy được vai trò của họ trong việc thúc đẩy quá trình chuyển đổi số của tổ chức mình.</w:t>
      </w:r>
    </w:p>
    <w:p w14:paraId="792679F9" w14:textId="77777777" w:rsidR="006F00D8" w:rsidRDefault="006F00D8" w:rsidP="006F00D8">
      <w:pPr>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Chế độ đãi ngộ cho cán bộ, nhân viên được đào tạo: Quá trình học tập này đòi hỏi sự nỗ lực của cán bộ, nhân viên trong tổ chức, họ phải vừa học, vừa làm, vừa làm việc với hệ thống cũ (chưa chuyển đổi) và vừa làm việc với hệ thống mới (có chuyển đổi số). Do đó, cần có kế hoạch, chế độ Đãi ngộ cán bộ, nhân viên phù hợp. </w:t>
      </w:r>
    </w:p>
    <w:p w14:paraId="54224715" w14:textId="77777777" w:rsidR="006F00D8" w:rsidRPr="007A67BF" w:rsidRDefault="006F00D8" w:rsidP="006F00D8">
      <w:pPr>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Xây dựng lộ trình và chương trình đào tạo phù hợp: Tùy theo trình độ, yêu cầu vị trí công việc của cán bộ, nhân viên, trước khi đào tạo cần thực hiện khảo sát trình độ năng lực số của người được đào tạo, xác định năng lực số tương ứng với các vị trí việc làm, phân khúc, phân nhóm để đào tạo. Quá trình đào tạo nên kết hợp với trao đổi nhân lực giữa các tổ chức, doanh nghiệp số để giúp người được đào tạo có cơ hội thực hành, thực nghiệm ngay.</w:t>
      </w:r>
    </w:p>
    <w:p w14:paraId="420DD3C2"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Nâng cao năng lực số cho chính đội ngũ cán bộ đào tạo trong cơ sở giáo dục đào tạo và chuyển đổi số cơ sở giáo dục đào tạo nhằm tạo ra nhân lực chất lượng cao cho xã hội. </w:t>
      </w:r>
    </w:p>
    <w:p w14:paraId="27819F3B" w14:textId="77777777" w:rsidR="006F00D8" w:rsidRPr="007A67BF" w:rsidRDefault="006F00D8" w:rsidP="006F00D8">
      <w:pPr>
        <w:spacing w:after="0" w:line="240" w:lineRule="auto"/>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lang w:val="vi-VN"/>
        </w:rPr>
        <w:t>Đổi mới chương trình, nội dung đào tạo</w:t>
      </w:r>
    </w:p>
    <w:p w14:paraId="32C66789" w14:textId="77777777" w:rsidR="006F00D8" w:rsidRPr="007A67BF" w:rsidRDefault="006F00D8" w:rsidP="006F00D8">
      <w:pPr>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 xml:space="preserve">Đổi mới chương trình đào tạo: Phát triển các chương trình đào tạo mới, thường xuyên cập nhật kiến thức thực tế cho các học phần, chương trình đào tạo đã có. Bởi thực tế xã hội và ngành nghề cho thấy, ngoài kĩ năng chuyên môn nghiệp vụ, kĩ năng số sẽ là kĩ năng bắt buộc đối với sinh viên thời đại này. Đưa vào chuẩn đầu ra của sinh viên. Sinh viên khi ra trường phải bắt tay vào làm việc ngay chứ không thể trông chờ vào việc được đào tạo lại, đào tạo tiếp. Do đó, chương trình giảng dạy cần phải được cập nhật cho phù hợp, học </w:t>
      </w:r>
      <w:r w:rsidRPr="007A67BF">
        <w:rPr>
          <w:rFonts w:ascii="Times New Roman" w:eastAsia="Times New Roman" w:hAnsi="Times New Roman"/>
          <w:color w:val="000000" w:themeColor="text1"/>
          <w:sz w:val="21"/>
          <w:szCs w:val="21"/>
          <w:lang w:val="vi-VN"/>
        </w:rPr>
        <w:lastRenderedPageBreak/>
        <w:t>phần đào tạo năng lực số cho sinh viên cần phải được xây dựng, thường xuyên đổi mới đáp ứng được yêu cầu sử dụng tại các doanh nghiệp.</w:t>
      </w:r>
    </w:p>
    <w:p w14:paraId="007EC917" w14:textId="77777777" w:rsidR="006F00D8" w:rsidRPr="007A67BF" w:rsidRDefault="006F00D8" w:rsidP="006F00D8">
      <w:pPr>
        <w:spacing w:after="0" w:line="240" w:lineRule="auto"/>
        <w:ind w:firstLine="340"/>
        <w:rPr>
          <w:rFonts w:ascii="Times New Roman" w:eastAsia="Times New Roman" w:hAnsi="Times New Roman"/>
          <w:color w:val="000000" w:themeColor="text1"/>
          <w:sz w:val="21"/>
          <w:szCs w:val="21"/>
          <w:lang w:val="vi-VN"/>
        </w:rPr>
      </w:pPr>
      <w:r w:rsidRPr="007A67BF">
        <w:rPr>
          <w:rFonts w:ascii="Times New Roman" w:eastAsia="Times New Roman" w:hAnsi="Times New Roman"/>
          <w:b/>
          <w:color w:val="000000" w:themeColor="text1"/>
          <w:sz w:val="21"/>
          <w:szCs w:val="21"/>
          <w:lang w:val="vi-VN"/>
        </w:rPr>
        <w:t>Nâng cao chuyển đổi số</w:t>
      </w:r>
      <w:r w:rsidRPr="007A67BF">
        <w:rPr>
          <w:rFonts w:ascii="Times New Roman" w:eastAsia="Times New Roman" w:hAnsi="Times New Roman"/>
          <w:color w:val="000000" w:themeColor="text1"/>
          <w:sz w:val="21"/>
          <w:szCs w:val="21"/>
          <w:lang w:val="vi-VN"/>
        </w:rPr>
        <w:t> </w:t>
      </w:r>
    </w:p>
    <w:p w14:paraId="1AF5346D" w14:textId="77777777" w:rsidR="006F00D8" w:rsidRPr="007A67BF" w:rsidRDefault="006F00D8" w:rsidP="006F00D8">
      <w:pPr>
        <w:shd w:val="clear" w:color="auto" w:fill="FFFFFF"/>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Thực hiện chuyển đổi số trong hoạt động thư viện. hướng đến mục tiêu xây dựng Thư viện cơ bản trở thành thư viện điện tử. Từ đó, Thư viện dần được bổ sung nguồn tài liệu điện tử. Khi đó lượng đọc online tăng nhiều sẽ giảm tải cho lượng sinh viên đọc trực tiếp tại trường từ đó giúp sinh viên tiếp cận được tài liệu học tập nhiều hơn giúp nâng cao hiệu qủa đào tạo cũng như kết quả học tập của sinh viên. Sinh viên được cấp tài khoản đăng nhập các tài liệu số miễn phí, giúp sinh viên thuận lợi khi tiếp cận nguồn sách điện tử của thư viện. Sinh viên có máy vi tính, điện thoại thông minh nên khi được cấp tài khoản sẽ dễ dàng vào đọc sách online của Thư viện mọi lúc, mọi nơi nhằm phục vụ việc học tập và giải trí.</w:t>
      </w:r>
    </w:p>
    <w:p w14:paraId="4BE8EE7F" w14:textId="77777777" w:rsidR="006F00D8" w:rsidRPr="007A67BF" w:rsidRDefault="006F00D8" w:rsidP="006F00D8">
      <w:pPr>
        <w:shd w:val="clear" w:color="auto" w:fill="FFFFFF"/>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 xml:space="preserve">Để khuyến khích học sinh đọc sách, Thư viện cần có nhiều sách bản sách giấy và bản tài liệu điện tử,  thuộc nhiều lĩnh vực khác nhau để thu hút học sinh, sinh viên đến tìm tài liệu phục vụ học tập.  </w:t>
      </w:r>
    </w:p>
    <w:p w14:paraId="42126C9E" w14:textId="77777777" w:rsidR="006F00D8" w:rsidRPr="007A67BF" w:rsidRDefault="006F00D8" w:rsidP="006F00D8">
      <w:pPr>
        <w:shd w:val="clear" w:color="auto" w:fill="FFFFFF"/>
        <w:spacing w:after="0" w:line="240" w:lineRule="auto"/>
        <w:ind w:firstLine="340"/>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Nâng cao chuyển đổi số trong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57DDCFE6" w14:textId="77777777" w:rsidR="006F00D8" w:rsidRPr="007A67BF" w:rsidRDefault="006F00D8" w:rsidP="006F00D8">
      <w:pPr>
        <w:shd w:val="clear" w:color="auto" w:fill="FFFFFF"/>
        <w:spacing w:after="0" w:line="240" w:lineRule="auto"/>
        <w:ind w:firstLine="340"/>
        <w:jc w:val="both"/>
        <w:rPr>
          <w:rFonts w:ascii="Times New Roman" w:eastAsia="Times New Roman" w:hAnsi="Times New Roman"/>
          <w:color w:val="000000" w:themeColor="text1"/>
          <w:sz w:val="21"/>
          <w:szCs w:val="21"/>
          <w:lang w:val="vi-VN"/>
        </w:rPr>
      </w:pPr>
      <w:r w:rsidRPr="007A67BF">
        <w:rPr>
          <w:rFonts w:ascii="Times New Roman" w:eastAsia="Times New Roman" w:hAnsi="Times New Roman"/>
          <w:color w:val="000000" w:themeColor="text1"/>
          <w:sz w:val="21"/>
          <w:szCs w:val="21"/>
          <w:lang w:val="vi-VN"/>
        </w:rPr>
        <w:t>Nâng cao 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737D96F9"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shd w:val="clear" w:color="auto" w:fill="FFFFFF"/>
          <w:lang w:val="vi-VN"/>
        </w:rPr>
        <w:t xml:space="preserve">Nền tảng số này cho phép các hoạt động giảng dạy, quản lý, học tập, kiểm tra, đánh giá, thi cử, quản lý người học và việc giảng dạy, cũng như toàn bộ việc tương tác giữa người học với giáo viên và nhà trường cùng diễn ra. Do vậy, sẽ nâng cao chất lượng </w:t>
      </w:r>
      <w:r w:rsidRPr="007A67BF">
        <w:rPr>
          <w:rFonts w:ascii="Times New Roman" w:hAnsi="Times New Roman"/>
          <w:bCs/>
          <w:color w:val="000000" w:themeColor="text1"/>
          <w:sz w:val="21"/>
          <w:szCs w:val="21"/>
          <w:lang w:val="vi-VN"/>
        </w:rPr>
        <w:t xml:space="preserve">đào tạo nhân lực chất lượng cao đáp ứng yêu cầu của cách mạng công nghiệp lần thứ tư </w:t>
      </w:r>
      <w:r w:rsidRPr="007A67BF">
        <w:rPr>
          <w:rFonts w:ascii="Times New Roman" w:hAnsi="Times New Roman"/>
          <w:color w:val="000000" w:themeColor="text1"/>
          <w:sz w:val="21"/>
          <w:szCs w:val="21"/>
          <w:lang w:val="vi-VN"/>
        </w:rPr>
        <w:t>đáp ứng các yêu cầu của doanh nghiệp và của hội nhập quốc tế.</w:t>
      </w:r>
    </w:p>
    <w:p w14:paraId="3415C84B" w14:textId="77777777" w:rsidR="006F00D8" w:rsidRPr="007A67BF" w:rsidRDefault="006F00D8" w:rsidP="006F00D8">
      <w:pPr>
        <w:spacing w:after="0" w:line="240" w:lineRule="auto"/>
        <w:jc w:val="both"/>
        <w:rPr>
          <w:rFonts w:ascii="Times New Roman" w:hAnsi="Times New Roman"/>
          <w:b/>
          <w:color w:val="000000" w:themeColor="text1"/>
          <w:sz w:val="21"/>
          <w:szCs w:val="21"/>
          <w:lang w:val="vi-VN"/>
        </w:rPr>
      </w:pPr>
      <w:r w:rsidRPr="007A67BF">
        <w:rPr>
          <w:rFonts w:ascii="Times New Roman" w:hAnsi="Times New Roman"/>
          <w:b/>
          <w:color w:val="000000" w:themeColor="text1"/>
          <w:sz w:val="21"/>
          <w:szCs w:val="21"/>
        </w:rPr>
        <w:t xml:space="preserve">3. </w:t>
      </w:r>
      <w:r w:rsidRPr="007A67BF">
        <w:rPr>
          <w:rFonts w:ascii="Times New Roman" w:hAnsi="Times New Roman"/>
          <w:b/>
          <w:color w:val="000000" w:themeColor="text1"/>
          <w:sz w:val="21"/>
          <w:szCs w:val="21"/>
          <w:lang w:val="vi-VN"/>
        </w:rPr>
        <w:t>Kết luận</w:t>
      </w:r>
    </w:p>
    <w:p w14:paraId="42B1A636" w14:textId="77777777" w:rsidR="006F00D8" w:rsidRDefault="006F00D8" w:rsidP="006F00D8">
      <w:pPr>
        <w:spacing w:after="0" w:line="240" w:lineRule="auto"/>
        <w:ind w:firstLine="340"/>
        <w:jc w:val="both"/>
        <w:rPr>
          <w:rFonts w:ascii="Times New Roman" w:hAnsi="Times New Roman"/>
          <w:color w:val="000000" w:themeColor="text1"/>
          <w:sz w:val="21"/>
          <w:szCs w:val="21"/>
          <w:lang w:val="vi-VN"/>
        </w:rPr>
      </w:pPr>
      <w:r w:rsidRPr="007A67BF">
        <w:rPr>
          <w:rFonts w:ascii="Times New Roman" w:hAnsi="Times New Roman"/>
          <w:color w:val="000000" w:themeColor="text1"/>
          <w:sz w:val="21"/>
          <w:szCs w:val="21"/>
          <w:lang w:val="vi-VN"/>
        </w:rPr>
        <w:t>Có thể khẳng định công nghệ số có quyết định to lớn trong việc đào tạo nguồn nhân lực, công nhân kỹ thuật có tay nghề cao có vai trò quan trọng trong việc thực hiện các mục tiêu nhiệm vụ phát triển kinh tế của xã hội và trong bối cảnh cách mạng công nghiệp 4.0 và hội nhập quốc tế. Qua đó nâng cao vị trí của nhà trường, vị thế về đào tạo và tăng khả năng hội nhập quốc tế của nhà trường.</w:t>
      </w:r>
    </w:p>
    <w:p w14:paraId="34422B9A" w14:textId="77777777" w:rsidR="006F00D8" w:rsidRPr="007A67BF" w:rsidRDefault="006F00D8" w:rsidP="006F00D8">
      <w:pPr>
        <w:spacing w:after="0" w:line="240" w:lineRule="auto"/>
        <w:ind w:firstLine="340"/>
        <w:jc w:val="both"/>
        <w:rPr>
          <w:rFonts w:ascii="Times New Roman" w:hAnsi="Times New Roman"/>
          <w:color w:val="000000" w:themeColor="text1"/>
          <w:sz w:val="21"/>
          <w:szCs w:val="21"/>
          <w:lang w:val="vi-VN"/>
        </w:rPr>
      </w:pPr>
    </w:p>
    <w:p w14:paraId="698F7F72" w14:textId="77777777" w:rsidR="006F00D8" w:rsidRPr="007A67BF" w:rsidRDefault="006F00D8" w:rsidP="006F00D8">
      <w:pPr>
        <w:spacing w:after="0" w:line="240" w:lineRule="auto"/>
        <w:jc w:val="both"/>
        <w:rPr>
          <w:rFonts w:ascii="Times New Roman" w:hAnsi="Times New Roman"/>
          <w:b/>
          <w:color w:val="000000" w:themeColor="text1"/>
          <w:sz w:val="21"/>
          <w:szCs w:val="21"/>
        </w:rPr>
      </w:pPr>
      <w:r w:rsidRPr="007A67BF">
        <w:rPr>
          <w:rFonts w:ascii="Times New Roman" w:hAnsi="Times New Roman"/>
          <w:b/>
          <w:color w:val="000000" w:themeColor="text1"/>
          <w:sz w:val="21"/>
          <w:szCs w:val="21"/>
        </w:rPr>
        <w:t>Tài liệu tham khảo</w:t>
      </w:r>
    </w:p>
    <w:p w14:paraId="411923B6" w14:textId="77777777" w:rsidR="006F00D8" w:rsidRPr="007A67BF" w:rsidRDefault="006F00D8" w:rsidP="006F00D8">
      <w:pPr>
        <w:pStyle w:val="TLTK"/>
        <w:numPr>
          <w:ilvl w:val="0"/>
          <w:numId w:val="0"/>
        </w:numPr>
        <w:spacing w:before="0"/>
        <w:ind w:left="360" w:hanging="360"/>
      </w:pPr>
      <w:r w:rsidRPr="007A67BF">
        <w:t>Thủ tướng chính phủ (2011), quyết định số 579/QĐ-TTg ngày 19/4/2011.</w:t>
      </w:r>
    </w:p>
    <w:p w14:paraId="7C7BDB26" w14:textId="77777777" w:rsidR="006F00D8" w:rsidRPr="007A67BF" w:rsidRDefault="006F00D8" w:rsidP="006F00D8">
      <w:pPr>
        <w:pStyle w:val="TLTK"/>
        <w:numPr>
          <w:ilvl w:val="0"/>
          <w:numId w:val="0"/>
        </w:numPr>
        <w:spacing w:before="0"/>
        <w:ind w:left="360" w:hanging="360"/>
      </w:pPr>
      <w:r w:rsidRPr="007A67BF">
        <w:t xml:space="preserve">Chính phủ (2017), nghị định số 101/2017/NĐ-CP ngày 01/09/2017 về đào tạo và bồi dưỡng cán bộ, công chức viên chức. </w:t>
      </w:r>
    </w:p>
    <w:p w14:paraId="36933F6F" w14:textId="77777777" w:rsidR="006F00D8" w:rsidRPr="007A67BF" w:rsidRDefault="006F00D8" w:rsidP="006F00D8">
      <w:pPr>
        <w:pStyle w:val="TLTK"/>
        <w:numPr>
          <w:ilvl w:val="0"/>
          <w:numId w:val="0"/>
        </w:numPr>
        <w:spacing w:before="0"/>
        <w:ind w:left="360" w:hanging="360"/>
      </w:pPr>
      <w:r w:rsidRPr="007A67BF">
        <w:t>Tác động cách mạng công nghiệp 4.0 đến phát triển nguồn năng lực của Việt Nam, viện nghiên cứu quản lý kinh tế trung ương 2018.</w:t>
      </w:r>
    </w:p>
    <w:p w14:paraId="49F55E44" w14:textId="77777777" w:rsidR="006F00D8" w:rsidRPr="007A67BF" w:rsidRDefault="006F00D8" w:rsidP="006F00D8">
      <w:pPr>
        <w:pStyle w:val="TLTK"/>
        <w:numPr>
          <w:ilvl w:val="0"/>
          <w:numId w:val="0"/>
        </w:numPr>
        <w:spacing w:before="0"/>
        <w:ind w:left="360" w:hanging="360"/>
        <w:rPr>
          <w:rFonts w:eastAsia="Times New Roman"/>
        </w:rPr>
      </w:pPr>
      <w:r w:rsidRPr="007A67BF">
        <w:rPr>
          <w:rFonts w:eastAsia="Times New Roman"/>
        </w:rPr>
        <w:t>Tài liệu Hội nghị khoa học “Đào tạo nguồn nhân lực chất lượng cao trong thời kỳ cách mạng công nghiệp 4.0” năm 2018;</w:t>
      </w:r>
    </w:p>
    <w:p w14:paraId="652E217B" w14:textId="77777777" w:rsidR="006F00D8" w:rsidRPr="007A67BF" w:rsidRDefault="006F00D8" w:rsidP="006F00D8">
      <w:pPr>
        <w:pStyle w:val="TLTK"/>
        <w:numPr>
          <w:ilvl w:val="0"/>
          <w:numId w:val="0"/>
        </w:numPr>
        <w:spacing w:before="0"/>
        <w:ind w:left="360" w:hanging="360"/>
      </w:pPr>
      <w:r w:rsidRPr="007A67BF">
        <w:t>Nguyễn Đình Bắc (2018), “Phát triển nguồn nhân lực chất lượng cao ở nước ta trước tác động của cuộc Cách mạng công nghiệp lần thứ tư”, </w:t>
      </w:r>
      <w:r w:rsidRPr="007A67BF">
        <w:rPr>
          <w:rStyle w:val="Emphasis"/>
          <w:color w:val="000000" w:themeColor="text1"/>
          <w:szCs w:val="21"/>
        </w:rPr>
        <w:t>Tạp chí Cộng sản, </w:t>
      </w:r>
      <w:r w:rsidRPr="007A67BF">
        <w:t>số 906.</w:t>
      </w:r>
    </w:p>
    <w:p w14:paraId="35C7502A" w14:textId="77777777" w:rsidR="006F00D8" w:rsidRPr="007A67BF" w:rsidRDefault="006F00D8" w:rsidP="006F00D8">
      <w:pPr>
        <w:pStyle w:val="TLTK"/>
        <w:numPr>
          <w:ilvl w:val="0"/>
          <w:numId w:val="0"/>
        </w:numPr>
        <w:spacing w:before="0"/>
        <w:ind w:left="360" w:hanging="360"/>
      </w:pPr>
      <w:r w:rsidRPr="007A67BF">
        <w:t>Trần Kim Chung (2018), “Tác động của cuộc Cách mạng công nghiệp lần thứ tư đến vấn đề việc làm - một số đề xuất giải pháp cho Việt Nam”, Kỷ yếu Hội thảo khoa học Quốc tế </w:t>
      </w:r>
      <w:r w:rsidRPr="007A67BF">
        <w:rPr>
          <w:rStyle w:val="Emphasis"/>
          <w:color w:val="000000" w:themeColor="text1"/>
          <w:szCs w:val="21"/>
        </w:rPr>
        <w:t>“Cuộc Cách mạng công nghiệp lần thứ tư với Quản trị nhà nước”, </w:t>
      </w:r>
      <w:r w:rsidRPr="007A67BF">
        <w:t>Nxb Sự thật, Hà Nội.</w:t>
      </w:r>
    </w:p>
    <w:p w14:paraId="3A5B24FD" w14:textId="77777777" w:rsidR="006F00D8" w:rsidRPr="00A42260" w:rsidRDefault="006F00D8" w:rsidP="006F00D8">
      <w:pPr>
        <w:pStyle w:val="TLTK"/>
        <w:numPr>
          <w:ilvl w:val="0"/>
          <w:numId w:val="0"/>
        </w:numPr>
        <w:spacing w:before="0"/>
        <w:ind w:left="360" w:hanging="360"/>
        <w:rPr>
          <w:rFonts w:cs="Times New Roman"/>
          <w:color w:val="000000" w:themeColor="text1"/>
          <w:szCs w:val="21"/>
        </w:rPr>
      </w:pPr>
      <w:r w:rsidRPr="007A67BF">
        <w:t>Đặng Thành Lê (2018), “Tác động của cuộc Cách mạng công nghiệp lần thứ tư đến yêu cầu bảo đảm an sinh xã hội theo hướng phát triển bền vững”, Kỷ yếu Hội thảo khoa học Quốc tế </w:t>
      </w:r>
      <w:r w:rsidRPr="00317EC6">
        <w:rPr>
          <w:rStyle w:val="Emphasis"/>
          <w:color w:val="000000" w:themeColor="text1"/>
          <w:szCs w:val="21"/>
        </w:rPr>
        <w:t>“Cuộc cách mạng Công nghiệp lần thứ tư với Quản trị nhà nước”, </w:t>
      </w:r>
      <w:r w:rsidRPr="007A67BF">
        <w:t>Nxb Sự thật, Hà Nội.</w:t>
      </w:r>
    </w:p>
    <w:p w14:paraId="03F2099B" w14:textId="58C7052B" w:rsidR="000236F3" w:rsidRPr="006F00D8" w:rsidRDefault="000236F3" w:rsidP="006F00D8">
      <w:pPr>
        <w:spacing w:after="0" w:line="240" w:lineRule="auto"/>
      </w:pPr>
    </w:p>
    <w:sectPr w:rsidR="000236F3" w:rsidRPr="006F00D8" w:rsidSect="003E6EA7">
      <w:headerReference w:type="default" r:id="rId8"/>
      <w:footerReference w:type="default" r:id="rId9"/>
      <w:pgSz w:w="11907" w:h="16840" w:code="9"/>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C1D17" w14:textId="77777777" w:rsidR="003B762C" w:rsidRDefault="003B762C" w:rsidP="00B93300">
      <w:pPr>
        <w:spacing w:after="0" w:line="240" w:lineRule="auto"/>
      </w:pPr>
      <w:r>
        <w:separator/>
      </w:r>
    </w:p>
  </w:endnote>
  <w:endnote w:type="continuationSeparator" w:id="0">
    <w:p w14:paraId="2B201886" w14:textId="77777777" w:rsidR="003B762C" w:rsidRDefault="003B762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NimbusRomNo9L-Medi">
    <w:altName w:val="Cambria"/>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542825"/>
      <w:docPartObj>
        <w:docPartGallery w:val="Page Numbers (Bottom of Page)"/>
        <w:docPartUnique/>
      </w:docPartObj>
    </w:sdtPr>
    <w:sdtEndPr>
      <w:rPr>
        <w:noProof/>
      </w:rPr>
    </w:sdtEndPr>
    <w:sdtContent>
      <w:p w14:paraId="16E782AC" w14:textId="154B906B" w:rsidR="003E6EA7" w:rsidRDefault="003E6EA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D56DD">
          <w:rPr>
            <w:rFonts w:ascii="Times New Roman" w:hAnsi="Times New Roman" w:cs="Times New Roman"/>
            <w:noProof/>
          </w:rPr>
          <w:t>1</w:t>
        </w:r>
        <w:r w:rsidRPr="00DB79C2">
          <w:rPr>
            <w:rFonts w:ascii="Times New Roman" w:hAnsi="Times New Roman" w:cs="Times New Roman"/>
            <w:noProof/>
          </w:rPr>
          <w:fldChar w:fldCharType="end"/>
        </w:r>
      </w:p>
    </w:sdtContent>
  </w:sdt>
  <w:p w14:paraId="4A8CD168" w14:textId="77777777" w:rsidR="003E6EA7" w:rsidRPr="00DB79C2" w:rsidRDefault="003E6E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50FCA" w14:textId="77777777" w:rsidR="003B762C" w:rsidRDefault="003B762C" w:rsidP="00B93300">
      <w:pPr>
        <w:spacing w:after="0" w:line="240" w:lineRule="auto"/>
      </w:pPr>
      <w:r>
        <w:separator/>
      </w:r>
    </w:p>
  </w:footnote>
  <w:footnote w:type="continuationSeparator" w:id="0">
    <w:p w14:paraId="37FE676A" w14:textId="77777777" w:rsidR="003B762C" w:rsidRDefault="003B762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80BF1" w:rsidRPr="00B93300" w14:paraId="7D51D4AB" w14:textId="77777777" w:rsidTr="008608DE">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2824874" w14:textId="77777777" w:rsidR="00F80BF1" w:rsidRPr="00B93300" w:rsidRDefault="00F80BF1" w:rsidP="00F80BF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B2248DB" w14:textId="77777777" w:rsidR="00F80BF1" w:rsidRPr="00B93300" w:rsidRDefault="00F80BF1" w:rsidP="00F80BF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5DC40E6F" w14:textId="77777777" w:rsidR="00F80BF1" w:rsidRDefault="00F80B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C4F46"/>
    <w:multiLevelType w:val="hybridMultilevel"/>
    <w:tmpl w:val="3BE2AD22"/>
    <w:lvl w:ilvl="0" w:tplc="A63E03C0">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 w15:restartNumberingAfterBreak="0">
    <w:nsid w:val="06175EA0"/>
    <w:multiLevelType w:val="multilevel"/>
    <w:tmpl w:val="CFB85E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14373C"/>
    <w:multiLevelType w:val="hybridMultilevel"/>
    <w:tmpl w:val="2F4AA3FE"/>
    <w:lvl w:ilvl="0" w:tplc="805E15EC">
      <w:start w:val="2"/>
      <w:numFmt w:val="bullet"/>
      <w:suff w:val="space"/>
      <w:lvlText w:val="-"/>
      <w:lvlJc w:val="left"/>
      <w:pPr>
        <w:ind w:left="720" w:hanging="360"/>
      </w:pPr>
      <w:rPr>
        <w:rFonts w:ascii="Times New Roman" w:eastAsiaTheme="minorHAnsi" w:hAnsi="Times New Roman" w:cs="Times New Roman" w:hint="default"/>
      </w:rPr>
    </w:lvl>
    <w:lvl w:ilvl="1" w:tplc="04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2271983"/>
    <w:multiLevelType w:val="multilevel"/>
    <w:tmpl w:val="B3DA5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715680"/>
    <w:multiLevelType w:val="multilevel"/>
    <w:tmpl w:val="0C3CD320"/>
    <w:lvl w:ilvl="0">
      <w:start w:val="1"/>
      <w:numFmt w:val="decimal"/>
      <w:suff w:val="space"/>
      <w:lvlText w:val="%1."/>
      <w:lvlJc w:val="left"/>
      <w:pPr>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C830D24"/>
    <w:multiLevelType w:val="hybridMultilevel"/>
    <w:tmpl w:val="A8DEC0D2"/>
    <w:lvl w:ilvl="0" w:tplc="A8A2DCC6">
      <w:start w:val="1"/>
      <w:numFmt w:val="decimal"/>
      <w:lvlText w:val="%1."/>
      <w:lvlJc w:val="left"/>
      <w:pPr>
        <w:tabs>
          <w:tab w:val="num" w:pos="720"/>
        </w:tabs>
        <w:ind w:left="720" w:hanging="360"/>
      </w:pPr>
    </w:lvl>
    <w:lvl w:ilvl="1" w:tplc="34FE77BA" w:tentative="1">
      <w:start w:val="1"/>
      <w:numFmt w:val="decimal"/>
      <w:lvlText w:val="%2."/>
      <w:lvlJc w:val="left"/>
      <w:pPr>
        <w:tabs>
          <w:tab w:val="num" w:pos="1440"/>
        </w:tabs>
        <w:ind w:left="1440" w:hanging="360"/>
      </w:pPr>
    </w:lvl>
    <w:lvl w:ilvl="2" w:tplc="88BAF270" w:tentative="1">
      <w:start w:val="1"/>
      <w:numFmt w:val="decimal"/>
      <w:lvlText w:val="%3."/>
      <w:lvlJc w:val="left"/>
      <w:pPr>
        <w:tabs>
          <w:tab w:val="num" w:pos="2160"/>
        </w:tabs>
        <w:ind w:left="2160" w:hanging="360"/>
      </w:pPr>
    </w:lvl>
    <w:lvl w:ilvl="3" w:tplc="764EFA64" w:tentative="1">
      <w:start w:val="1"/>
      <w:numFmt w:val="decimal"/>
      <w:lvlText w:val="%4."/>
      <w:lvlJc w:val="left"/>
      <w:pPr>
        <w:tabs>
          <w:tab w:val="num" w:pos="2880"/>
        </w:tabs>
        <w:ind w:left="2880" w:hanging="360"/>
      </w:pPr>
    </w:lvl>
    <w:lvl w:ilvl="4" w:tplc="6BA64746" w:tentative="1">
      <w:start w:val="1"/>
      <w:numFmt w:val="decimal"/>
      <w:lvlText w:val="%5."/>
      <w:lvlJc w:val="left"/>
      <w:pPr>
        <w:tabs>
          <w:tab w:val="num" w:pos="3600"/>
        </w:tabs>
        <w:ind w:left="3600" w:hanging="360"/>
      </w:pPr>
    </w:lvl>
    <w:lvl w:ilvl="5" w:tplc="CED2D8E8" w:tentative="1">
      <w:start w:val="1"/>
      <w:numFmt w:val="decimal"/>
      <w:lvlText w:val="%6."/>
      <w:lvlJc w:val="left"/>
      <w:pPr>
        <w:tabs>
          <w:tab w:val="num" w:pos="4320"/>
        </w:tabs>
        <w:ind w:left="4320" w:hanging="360"/>
      </w:pPr>
    </w:lvl>
    <w:lvl w:ilvl="6" w:tplc="D4C898F0" w:tentative="1">
      <w:start w:val="1"/>
      <w:numFmt w:val="decimal"/>
      <w:lvlText w:val="%7."/>
      <w:lvlJc w:val="left"/>
      <w:pPr>
        <w:tabs>
          <w:tab w:val="num" w:pos="5040"/>
        </w:tabs>
        <w:ind w:left="5040" w:hanging="360"/>
      </w:pPr>
    </w:lvl>
    <w:lvl w:ilvl="7" w:tplc="A0FC8AF8" w:tentative="1">
      <w:start w:val="1"/>
      <w:numFmt w:val="decimal"/>
      <w:lvlText w:val="%8."/>
      <w:lvlJc w:val="left"/>
      <w:pPr>
        <w:tabs>
          <w:tab w:val="num" w:pos="5760"/>
        </w:tabs>
        <w:ind w:left="5760" w:hanging="360"/>
      </w:pPr>
    </w:lvl>
    <w:lvl w:ilvl="8" w:tplc="C40C7552" w:tentative="1">
      <w:start w:val="1"/>
      <w:numFmt w:val="decimal"/>
      <w:lvlText w:val="%9."/>
      <w:lvlJc w:val="left"/>
      <w:pPr>
        <w:tabs>
          <w:tab w:val="num" w:pos="6480"/>
        </w:tabs>
        <w:ind w:left="6480" w:hanging="360"/>
      </w:p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14D5233"/>
    <w:multiLevelType w:val="hybridMultilevel"/>
    <w:tmpl w:val="4BAA333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B6441"/>
    <w:multiLevelType w:val="multilevel"/>
    <w:tmpl w:val="E1AA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D6450"/>
    <w:multiLevelType w:val="multilevel"/>
    <w:tmpl w:val="66CAF4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46A39"/>
    <w:multiLevelType w:val="hybridMultilevel"/>
    <w:tmpl w:val="7C44E260"/>
    <w:lvl w:ilvl="0" w:tplc="60A2888A">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E6B035C"/>
    <w:multiLevelType w:val="hybridMultilevel"/>
    <w:tmpl w:val="20FCC484"/>
    <w:lvl w:ilvl="0" w:tplc="6C7E7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065E5D"/>
    <w:multiLevelType w:val="hybridMultilevel"/>
    <w:tmpl w:val="B3C04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A7B37FA"/>
    <w:multiLevelType w:val="hybridMultilevel"/>
    <w:tmpl w:val="7C9E2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34E12"/>
    <w:multiLevelType w:val="hybridMultilevel"/>
    <w:tmpl w:val="BD723944"/>
    <w:lvl w:ilvl="0" w:tplc="37D41AFA">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46C0646C"/>
    <w:multiLevelType w:val="multilevel"/>
    <w:tmpl w:val="91C24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603DB7"/>
    <w:multiLevelType w:val="multilevel"/>
    <w:tmpl w:val="A1245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5D2A2A"/>
    <w:multiLevelType w:val="hybridMultilevel"/>
    <w:tmpl w:val="48E286C4"/>
    <w:lvl w:ilvl="0" w:tplc="6E74B85C">
      <w:start w:val="1"/>
      <w:numFmt w:val="decimal"/>
      <w:lvlText w:val="%1."/>
      <w:lvlJc w:val="left"/>
      <w:pPr>
        <w:ind w:left="720" w:hanging="360"/>
      </w:pPr>
      <w:rPr>
        <w:rFonts w:eastAsiaTheme="minorEastAsia" w:hint="default"/>
        <w:w w:val="9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C576B"/>
    <w:multiLevelType w:val="multilevel"/>
    <w:tmpl w:val="DAB8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346C43"/>
    <w:multiLevelType w:val="multilevel"/>
    <w:tmpl w:val="3E34A30A"/>
    <w:lvl w:ilvl="0">
      <w:start w:val="2"/>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b/>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10A774A"/>
    <w:multiLevelType w:val="multilevel"/>
    <w:tmpl w:val="610A774A"/>
    <w:lvl w:ilvl="0">
      <w:start w:val="1"/>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15:restartNumberingAfterBreak="0">
    <w:nsid w:val="63EF0E39"/>
    <w:multiLevelType w:val="hybridMultilevel"/>
    <w:tmpl w:val="4B4E69BC"/>
    <w:lvl w:ilvl="0" w:tplc="6830672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143F63"/>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32C33F6"/>
    <w:multiLevelType w:val="multilevel"/>
    <w:tmpl w:val="34423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982E68"/>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084226"/>
    <w:multiLevelType w:val="hybridMultilevel"/>
    <w:tmpl w:val="D02013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ED15C70"/>
    <w:multiLevelType w:val="multilevel"/>
    <w:tmpl w:val="6A6E8BF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6"/>
  </w:num>
  <w:num w:numId="2">
    <w:abstractNumId w:val="6"/>
    <w:lvlOverride w:ilvl="0">
      <w:startOverride w:val="1"/>
    </w:lvlOverride>
  </w:num>
  <w:num w:numId="3">
    <w:abstractNumId w:val="3"/>
  </w:num>
  <w:num w:numId="4">
    <w:abstractNumId w:val="1"/>
  </w:num>
  <w:num w:numId="5">
    <w:abstractNumId w:val="4"/>
  </w:num>
  <w:num w:numId="6">
    <w:abstractNumId w:val="10"/>
  </w:num>
  <w:num w:numId="7">
    <w:abstractNumId w:val="26"/>
  </w:num>
  <w:num w:numId="8">
    <w:abstractNumId w:val="15"/>
  </w:num>
  <w:num w:numId="9">
    <w:abstractNumId w:val="23"/>
  </w:num>
  <w:num w:numId="10">
    <w:abstractNumId w:val="17"/>
  </w:num>
  <w:num w:numId="11">
    <w:abstractNumId w:val="2"/>
  </w:num>
  <w:num w:numId="12">
    <w:abstractNumId w:val="12"/>
  </w:num>
  <w:num w:numId="13">
    <w:abstractNumId w:val="25"/>
  </w:num>
  <w:num w:numId="14">
    <w:abstractNumId w:val="19"/>
  </w:num>
  <w:num w:numId="15">
    <w:abstractNumId w:val="14"/>
  </w:num>
  <w:num w:numId="16">
    <w:abstractNumId w:val="8"/>
  </w:num>
  <w:num w:numId="17">
    <w:abstractNumId w:val="16"/>
  </w:num>
  <w:num w:numId="18">
    <w:abstractNumId w:val="9"/>
  </w:num>
  <w:num w:numId="19">
    <w:abstractNumId w:val="18"/>
  </w:num>
  <w:num w:numId="20">
    <w:abstractNumId w:val="5"/>
  </w:num>
  <w:num w:numId="21">
    <w:abstractNumId w:val="22"/>
  </w:num>
  <w:num w:numId="22">
    <w:abstractNumId w:val="24"/>
  </w:num>
  <w:num w:numId="23">
    <w:abstractNumId w:val="0"/>
  </w:num>
  <w:num w:numId="24">
    <w:abstractNumId w:val="11"/>
  </w:num>
  <w:num w:numId="25">
    <w:abstractNumId w:val="6"/>
    <w:lvlOverride w:ilvl="0">
      <w:startOverride w:val="1"/>
    </w:lvlOverride>
  </w:num>
  <w:num w:numId="26">
    <w:abstractNumId w:val="6"/>
    <w:lvlOverride w:ilvl="0">
      <w:startOverride w:val="1"/>
    </w:lvlOverride>
  </w:num>
  <w:num w:numId="27">
    <w:abstractNumId w:val="6"/>
    <w:lvlOverride w:ilvl="0">
      <w:startOverride w:val="1"/>
    </w:lvlOverride>
  </w:num>
  <w:num w:numId="28">
    <w:abstractNumId w:val="6"/>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1"/>
    </w:lvlOverride>
  </w:num>
  <w:num w:numId="32">
    <w:abstractNumId w:val="20"/>
  </w:num>
  <w:num w:numId="33">
    <w:abstractNumId w:val="13"/>
  </w:num>
  <w:num w:numId="34">
    <w:abstractNumId w:val="7"/>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ttrsxd4d0vdkee02p5ffv49ax9s0twre0a&quot;&gt;My EndNote LibraryVIETBAO_COSS2023&lt;record-ids&gt;&lt;item&gt;1&lt;/item&gt;&lt;item&gt;2&lt;/item&gt;&lt;item&gt;3&lt;/item&gt;&lt;item&gt;7&lt;/item&gt;&lt;item&gt;10&lt;/item&gt;&lt;item&gt;13&lt;/item&gt;&lt;item&gt;14&lt;/item&gt;&lt;/record-ids&gt;&lt;/item&gt;&lt;/Libraries&gt;"/>
  </w:docVars>
  <w:rsids>
    <w:rsidRoot w:val="007278A2"/>
    <w:rsid w:val="00000A4A"/>
    <w:rsid w:val="000125BE"/>
    <w:rsid w:val="000236F3"/>
    <w:rsid w:val="00026742"/>
    <w:rsid w:val="000325ED"/>
    <w:rsid w:val="00035344"/>
    <w:rsid w:val="0006781E"/>
    <w:rsid w:val="000700EE"/>
    <w:rsid w:val="00071F7F"/>
    <w:rsid w:val="00073480"/>
    <w:rsid w:val="0007474E"/>
    <w:rsid w:val="00096DE8"/>
    <w:rsid w:val="0009719B"/>
    <w:rsid w:val="000A2D41"/>
    <w:rsid w:val="000A7199"/>
    <w:rsid w:val="000B252A"/>
    <w:rsid w:val="000B403D"/>
    <w:rsid w:val="000C1844"/>
    <w:rsid w:val="000D01C0"/>
    <w:rsid w:val="000D2771"/>
    <w:rsid w:val="000F498C"/>
    <w:rsid w:val="001115B9"/>
    <w:rsid w:val="001152E5"/>
    <w:rsid w:val="00117808"/>
    <w:rsid w:val="00120037"/>
    <w:rsid w:val="00120CE9"/>
    <w:rsid w:val="00125D2A"/>
    <w:rsid w:val="00137E01"/>
    <w:rsid w:val="001400BA"/>
    <w:rsid w:val="00140CD7"/>
    <w:rsid w:val="001508A4"/>
    <w:rsid w:val="00155EE1"/>
    <w:rsid w:val="001577B6"/>
    <w:rsid w:val="00167B6C"/>
    <w:rsid w:val="00184936"/>
    <w:rsid w:val="00187ABB"/>
    <w:rsid w:val="00194B6C"/>
    <w:rsid w:val="0019731A"/>
    <w:rsid w:val="001A3223"/>
    <w:rsid w:val="001A5D24"/>
    <w:rsid w:val="001B188B"/>
    <w:rsid w:val="001C2EA9"/>
    <w:rsid w:val="001C4E0D"/>
    <w:rsid w:val="001C5DD4"/>
    <w:rsid w:val="001D44A9"/>
    <w:rsid w:val="001E4979"/>
    <w:rsid w:val="001E4A14"/>
    <w:rsid w:val="001E5811"/>
    <w:rsid w:val="001F062A"/>
    <w:rsid w:val="001F35AB"/>
    <w:rsid w:val="002024A5"/>
    <w:rsid w:val="002030F8"/>
    <w:rsid w:val="0021765F"/>
    <w:rsid w:val="002210B9"/>
    <w:rsid w:val="002542DA"/>
    <w:rsid w:val="002634D9"/>
    <w:rsid w:val="002717CF"/>
    <w:rsid w:val="00284E2B"/>
    <w:rsid w:val="00291F77"/>
    <w:rsid w:val="00291FE6"/>
    <w:rsid w:val="00295441"/>
    <w:rsid w:val="002A68D7"/>
    <w:rsid w:val="002C46D2"/>
    <w:rsid w:val="002D0008"/>
    <w:rsid w:val="002D08CD"/>
    <w:rsid w:val="002D64A1"/>
    <w:rsid w:val="002D7932"/>
    <w:rsid w:val="002D7B64"/>
    <w:rsid w:val="002E24FA"/>
    <w:rsid w:val="002E2A9E"/>
    <w:rsid w:val="002E725D"/>
    <w:rsid w:val="002F1C97"/>
    <w:rsid w:val="002F36F4"/>
    <w:rsid w:val="003029E0"/>
    <w:rsid w:val="00310BF4"/>
    <w:rsid w:val="00311135"/>
    <w:rsid w:val="00312C85"/>
    <w:rsid w:val="00317EC6"/>
    <w:rsid w:val="0032180B"/>
    <w:rsid w:val="003234F4"/>
    <w:rsid w:val="00327B42"/>
    <w:rsid w:val="00332B9E"/>
    <w:rsid w:val="00347B2D"/>
    <w:rsid w:val="00352A6C"/>
    <w:rsid w:val="00372C88"/>
    <w:rsid w:val="00383C32"/>
    <w:rsid w:val="00396298"/>
    <w:rsid w:val="003A541C"/>
    <w:rsid w:val="003B6BAB"/>
    <w:rsid w:val="003B762C"/>
    <w:rsid w:val="003D45FE"/>
    <w:rsid w:val="003E0449"/>
    <w:rsid w:val="003E2EB6"/>
    <w:rsid w:val="003E3B91"/>
    <w:rsid w:val="003E6EA7"/>
    <w:rsid w:val="003F7599"/>
    <w:rsid w:val="004326EF"/>
    <w:rsid w:val="0043311E"/>
    <w:rsid w:val="0043575F"/>
    <w:rsid w:val="00436FEF"/>
    <w:rsid w:val="004466B7"/>
    <w:rsid w:val="0044705C"/>
    <w:rsid w:val="00463542"/>
    <w:rsid w:val="004A006E"/>
    <w:rsid w:val="004B005D"/>
    <w:rsid w:val="004B6957"/>
    <w:rsid w:val="004B7F3C"/>
    <w:rsid w:val="004C2F84"/>
    <w:rsid w:val="004D1A55"/>
    <w:rsid w:val="004D3352"/>
    <w:rsid w:val="004E3B78"/>
    <w:rsid w:val="004E7804"/>
    <w:rsid w:val="004E7BDE"/>
    <w:rsid w:val="004F5B1E"/>
    <w:rsid w:val="005200F2"/>
    <w:rsid w:val="0052133F"/>
    <w:rsid w:val="0052247A"/>
    <w:rsid w:val="0052499E"/>
    <w:rsid w:val="005324AA"/>
    <w:rsid w:val="00536217"/>
    <w:rsid w:val="00544464"/>
    <w:rsid w:val="00563C55"/>
    <w:rsid w:val="00577494"/>
    <w:rsid w:val="005845AC"/>
    <w:rsid w:val="00587E9A"/>
    <w:rsid w:val="00590C56"/>
    <w:rsid w:val="0059640D"/>
    <w:rsid w:val="005B0F85"/>
    <w:rsid w:val="005B1FB4"/>
    <w:rsid w:val="005B40FF"/>
    <w:rsid w:val="005C20F5"/>
    <w:rsid w:val="005D4C40"/>
    <w:rsid w:val="005D5F01"/>
    <w:rsid w:val="005D70F0"/>
    <w:rsid w:val="005D7646"/>
    <w:rsid w:val="005E29CE"/>
    <w:rsid w:val="005E3BBF"/>
    <w:rsid w:val="005F46F8"/>
    <w:rsid w:val="005F5D1E"/>
    <w:rsid w:val="006010DC"/>
    <w:rsid w:val="00601609"/>
    <w:rsid w:val="006021EC"/>
    <w:rsid w:val="006030AD"/>
    <w:rsid w:val="00603CDE"/>
    <w:rsid w:val="0061508C"/>
    <w:rsid w:val="0062427D"/>
    <w:rsid w:val="0062639A"/>
    <w:rsid w:val="006342A8"/>
    <w:rsid w:val="00640A06"/>
    <w:rsid w:val="006542A6"/>
    <w:rsid w:val="00655093"/>
    <w:rsid w:val="006561AD"/>
    <w:rsid w:val="006631EE"/>
    <w:rsid w:val="00675072"/>
    <w:rsid w:val="00687001"/>
    <w:rsid w:val="0069250A"/>
    <w:rsid w:val="006B7949"/>
    <w:rsid w:val="006C3395"/>
    <w:rsid w:val="006D56DD"/>
    <w:rsid w:val="006E454A"/>
    <w:rsid w:val="006F00D8"/>
    <w:rsid w:val="007017A2"/>
    <w:rsid w:val="00705C74"/>
    <w:rsid w:val="00716685"/>
    <w:rsid w:val="00717E07"/>
    <w:rsid w:val="00723E49"/>
    <w:rsid w:val="0072694B"/>
    <w:rsid w:val="007278A2"/>
    <w:rsid w:val="00734ADB"/>
    <w:rsid w:val="00756A8F"/>
    <w:rsid w:val="00764F34"/>
    <w:rsid w:val="007712F3"/>
    <w:rsid w:val="00785571"/>
    <w:rsid w:val="00787F31"/>
    <w:rsid w:val="00790EA5"/>
    <w:rsid w:val="0079421D"/>
    <w:rsid w:val="00794AC8"/>
    <w:rsid w:val="007A67BF"/>
    <w:rsid w:val="007A6E33"/>
    <w:rsid w:val="007A71B4"/>
    <w:rsid w:val="007B2D89"/>
    <w:rsid w:val="007B3460"/>
    <w:rsid w:val="007B3644"/>
    <w:rsid w:val="007B3A6C"/>
    <w:rsid w:val="007B75BC"/>
    <w:rsid w:val="007B7CE7"/>
    <w:rsid w:val="007B7FFA"/>
    <w:rsid w:val="007C402E"/>
    <w:rsid w:val="007C4EAF"/>
    <w:rsid w:val="007C6552"/>
    <w:rsid w:val="007D2709"/>
    <w:rsid w:val="007E00F0"/>
    <w:rsid w:val="007E3259"/>
    <w:rsid w:val="007E3674"/>
    <w:rsid w:val="00805012"/>
    <w:rsid w:val="008137CB"/>
    <w:rsid w:val="0081733D"/>
    <w:rsid w:val="00832AA4"/>
    <w:rsid w:val="00862382"/>
    <w:rsid w:val="00862C30"/>
    <w:rsid w:val="0087152E"/>
    <w:rsid w:val="00876E1F"/>
    <w:rsid w:val="0089247B"/>
    <w:rsid w:val="00894DBF"/>
    <w:rsid w:val="008A2F78"/>
    <w:rsid w:val="008B65A5"/>
    <w:rsid w:val="008C0892"/>
    <w:rsid w:val="008C675C"/>
    <w:rsid w:val="008D68E9"/>
    <w:rsid w:val="008E2201"/>
    <w:rsid w:val="008F19D9"/>
    <w:rsid w:val="008F3367"/>
    <w:rsid w:val="008F6C7A"/>
    <w:rsid w:val="008F71B1"/>
    <w:rsid w:val="0090451E"/>
    <w:rsid w:val="00912091"/>
    <w:rsid w:val="00921DF9"/>
    <w:rsid w:val="00923A4D"/>
    <w:rsid w:val="009259E4"/>
    <w:rsid w:val="009271F9"/>
    <w:rsid w:val="00937563"/>
    <w:rsid w:val="009418FE"/>
    <w:rsid w:val="00943D3F"/>
    <w:rsid w:val="0095001B"/>
    <w:rsid w:val="009564B0"/>
    <w:rsid w:val="00956E02"/>
    <w:rsid w:val="00974357"/>
    <w:rsid w:val="00980ECF"/>
    <w:rsid w:val="00981665"/>
    <w:rsid w:val="00981B67"/>
    <w:rsid w:val="0098474D"/>
    <w:rsid w:val="00984ABE"/>
    <w:rsid w:val="00984FD5"/>
    <w:rsid w:val="00985886"/>
    <w:rsid w:val="00987EEE"/>
    <w:rsid w:val="00992858"/>
    <w:rsid w:val="009A7A6D"/>
    <w:rsid w:val="009B5D5B"/>
    <w:rsid w:val="009B75F0"/>
    <w:rsid w:val="009C35AC"/>
    <w:rsid w:val="009E2D8B"/>
    <w:rsid w:val="009E3CA5"/>
    <w:rsid w:val="009E4A5E"/>
    <w:rsid w:val="009F7E01"/>
    <w:rsid w:val="00A03BAA"/>
    <w:rsid w:val="00A04D58"/>
    <w:rsid w:val="00A04EFF"/>
    <w:rsid w:val="00A23936"/>
    <w:rsid w:val="00A3085D"/>
    <w:rsid w:val="00A42260"/>
    <w:rsid w:val="00A423FC"/>
    <w:rsid w:val="00A44EC3"/>
    <w:rsid w:val="00A56F92"/>
    <w:rsid w:val="00A57891"/>
    <w:rsid w:val="00A634B2"/>
    <w:rsid w:val="00A655DC"/>
    <w:rsid w:val="00A850DC"/>
    <w:rsid w:val="00A86A10"/>
    <w:rsid w:val="00AA0276"/>
    <w:rsid w:val="00AA5D51"/>
    <w:rsid w:val="00AA64DD"/>
    <w:rsid w:val="00AC0136"/>
    <w:rsid w:val="00AC5F3D"/>
    <w:rsid w:val="00AC7A50"/>
    <w:rsid w:val="00AD1F86"/>
    <w:rsid w:val="00AD5E66"/>
    <w:rsid w:val="00AD6DC1"/>
    <w:rsid w:val="00B03A68"/>
    <w:rsid w:val="00B061DF"/>
    <w:rsid w:val="00B0706E"/>
    <w:rsid w:val="00B10212"/>
    <w:rsid w:val="00B10DF8"/>
    <w:rsid w:val="00B157C4"/>
    <w:rsid w:val="00B25DAF"/>
    <w:rsid w:val="00B26F2E"/>
    <w:rsid w:val="00B30EB7"/>
    <w:rsid w:val="00B45A2F"/>
    <w:rsid w:val="00B46840"/>
    <w:rsid w:val="00B5290F"/>
    <w:rsid w:val="00B643C3"/>
    <w:rsid w:val="00B66441"/>
    <w:rsid w:val="00B715CF"/>
    <w:rsid w:val="00B73B16"/>
    <w:rsid w:val="00B853BE"/>
    <w:rsid w:val="00B93300"/>
    <w:rsid w:val="00B939E5"/>
    <w:rsid w:val="00B94D05"/>
    <w:rsid w:val="00B95DB8"/>
    <w:rsid w:val="00BA2F64"/>
    <w:rsid w:val="00BA746D"/>
    <w:rsid w:val="00BE1FBD"/>
    <w:rsid w:val="00C035B2"/>
    <w:rsid w:val="00C0501B"/>
    <w:rsid w:val="00C12412"/>
    <w:rsid w:val="00C22357"/>
    <w:rsid w:val="00C42CE8"/>
    <w:rsid w:val="00C64E87"/>
    <w:rsid w:val="00C74A48"/>
    <w:rsid w:val="00C84E96"/>
    <w:rsid w:val="00C94B3D"/>
    <w:rsid w:val="00CA3563"/>
    <w:rsid w:val="00CB2A05"/>
    <w:rsid w:val="00CB4A4E"/>
    <w:rsid w:val="00CB5110"/>
    <w:rsid w:val="00CD1CE1"/>
    <w:rsid w:val="00CD3FBB"/>
    <w:rsid w:val="00CE0FE6"/>
    <w:rsid w:val="00CE5679"/>
    <w:rsid w:val="00CF2596"/>
    <w:rsid w:val="00CF776B"/>
    <w:rsid w:val="00D02056"/>
    <w:rsid w:val="00D039A0"/>
    <w:rsid w:val="00D179D3"/>
    <w:rsid w:val="00D236E7"/>
    <w:rsid w:val="00D24623"/>
    <w:rsid w:val="00D254FF"/>
    <w:rsid w:val="00D4031D"/>
    <w:rsid w:val="00D5312F"/>
    <w:rsid w:val="00D539C4"/>
    <w:rsid w:val="00D854AE"/>
    <w:rsid w:val="00D87C9E"/>
    <w:rsid w:val="00D87E7D"/>
    <w:rsid w:val="00D938DB"/>
    <w:rsid w:val="00DA6D5A"/>
    <w:rsid w:val="00DA7C2D"/>
    <w:rsid w:val="00DB1D6F"/>
    <w:rsid w:val="00DC62D1"/>
    <w:rsid w:val="00DE41D8"/>
    <w:rsid w:val="00DE64DC"/>
    <w:rsid w:val="00DE7726"/>
    <w:rsid w:val="00DF0E25"/>
    <w:rsid w:val="00DF384F"/>
    <w:rsid w:val="00E05E46"/>
    <w:rsid w:val="00E11841"/>
    <w:rsid w:val="00E1532A"/>
    <w:rsid w:val="00E157FE"/>
    <w:rsid w:val="00E17993"/>
    <w:rsid w:val="00E21087"/>
    <w:rsid w:val="00E25A69"/>
    <w:rsid w:val="00E27A40"/>
    <w:rsid w:val="00E32C6B"/>
    <w:rsid w:val="00E43FFE"/>
    <w:rsid w:val="00E66FB0"/>
    <w:rsid w:val="00E72575"/>
    <w:rsid w:val="00E75D76"/>
    <w:rsid w:val="00E8025E"/>
    <w:rsid w:val="00EA4486"/>
    <w:rsid w:val="00EA65F9"/>
    <w:rsid w:val="00EB0670"/>
    <w:rsid w:val="00EB0DD3"/>
    <w:rsid w:val="00EB41D7"/>
    <w:rsid w:val="00EB771F"/>
    <w:rsid w:val="00EC075E"/>
    <w:rsid w:val="00EC1B75"/>
    <w:rsid w:val="00EE1541"/>
    <w:rsid w:val="00EE1744"/>
    <w:rsid w:val="00EE39B7"/>
    <w:rsid w:val="00EE4B2C"/>
    <w:rsid w:val="00EE7E94"/>
    <w:rsid w:val="00EE7F2E"/>
    <w:rsid w:val="00EF548C"/>
    <w:rsid w:val="00F00A32"/>
    <w:rsid w:val="00F10085"/>
    <w:rsid w:val="00F15EF6"/>
    <w:rsid w:val="00F21BA9"/>
    <w:rsid w:val="00F25259"/>
    <w:rsid w:val="00F37F89"/>
    <w:rsid w:val="00F51CF6"/>
    <w:rsid w:val="00F547E1"/>
    <w:rsid w:val="00F60607"/>
    <w:rsid w:val="00F63596"/>
    <w:rsid w:val="00F6576D"/>
    <w:rsid w:val="00F675A9"/>
    <w:rsid w:val="00F801E3"/>
    <w:rsid w:val="00F80BF1"/>
    <w:rsid w:val="00F900E1"/>
    <w:rsid w:val="00F96AC5"/>
    <w:rsid w:val="00F97ECF"/>
    <w:rsid w:val="00FA0C98"/>
    <w:rsid w:val="00FA193E"/>
    <w:rsid w:val="00FA50F5"/>
    <w:rsid w:val="00FB5864"/>
    <w:rsid w:val="00FC1684"/>
    <w:rsid w:val="00FC4CB6"/>
    <w:rsid w:val="00FC56C0"/>
    <w:rsid w:val="00FD12A8"/>
    <w:rsid w:val="00FD3625"/>
    <w:rsid w:val="00FE71D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H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EndNoteBibliographyTitle">
    <w:name w:val="EndNote Bibliography Title"/>
    <w:basedOn w:val="Normal"/>
    <w:link w:val="EndNoteBibliographyTitleChar"/>
    <w:rsid w:val="009B5D5B"/>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B5D5B"/>
    <w:rPr>
      <w:rFonts w:ascii="Calibri" w:hAnsi="Calibri" w:cs="Calibri"/>
      <w:noProof/>
    </w:rPr>
  </w:style>
  <w:style w:type="paragraph" w:customStyle="1" w:styleId="EndNoteBibliography">
    <w:name w:val="EndNote Bibliography"/>
    <w:basedOn w:val="Normal"/>
    <w:link w:val="EndNoteBibliographyChar"/>
    <w:rsid w:val="009B5D5B"/>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9B5D5B"/>
    <w:rPr>
      <w:rFonts w:ascii="Calibri" w:hAnsi="Calibri" w:cs="Calibri"/>
      <w:noProof/>
    </w:rPr>
  </w:style>
  <w:style w:type="paragraph" w:styleId="Caption">
    <w:name w:val="caption"/>
    <w:basedOn w:val="Normal"/>
    <w:next w:val="Normal"/>
    <w:uiPriority w:val="35"/>
    <w:unhideWhenUsed/>
    <w:qFormat/>
    <w:rsid w:val="00A56F92"/>
    <w:pPr>
      <w:spacing w:after="200" w:line="240" w:lineRule="auto"/>
    </w:pPr>
    <w:rPr>
      <w:i/>
      <w:iCs/>
      <w:color w:val="44546A" w:themeColor="text2"/>
      <w:sz w:val="18"/>
      <w:szCs w:val="18"/>
    </w:rPr>
  </w:style>
  <w:style w:type="paragraph" w:styleId="NormalWeb">
    <w:name w:val="Normal (Web)"/>
    <w:basedOn w:val="Normal"/>
    <w:uiPriority w:val="99"/>
    <w:unhideWhenUsed/>
    <w:rsid w:val="004E3B78"/>
    <w:rPr>
      <w:rFonts w:ascii="Times New Roman" w:hAnsi="Times New Roman" w:cs="Times New Roman"/>
      <w:sz w:val="24"/>
      <w:szCs w:val="24"/>
    </w:rPr>
  </w:style>
  <w:style w:type="character" w:customStyle="1" w:styleId="ListParagraphChar">
    <w:name w:val="List Paragraph Char"/>
    <w:aliases w:val="H1 Char"/>
    <w:link w:val="ListParagraph"/>
    <w:uiPriority w:val="34"/>
    <w:locked/>
    <w:rsid w:val="000236F3"/>
  </w:style>
  <w:style w:type="paragraph" w:styleId="BodyText">
    <w:name w:val="Body Text"/>
    <w:basedOn w:val="Normal"/>
    <w:link w:val="BodyTextChar"/>
    <w:uiPriority w:val="1"/>
    <w:qFormat/>
    <w:rsid w:val="000236F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236F3"/>
    <w:rPr>
      <w:rFonts w:ascii="Times New Roman" w:eastAsia="Times New Roman" w:hAnsi="Times New Roman" w:cs="Times New Roman"/>
      <w:sz w:val="26"/>
      <w:szCs w:val="26"/>
      <w:lang w:val="vi"/>
    </w:rPr>
  </w:style>
  <w:style w:type="character" w:customStyle="1" w:styleId="fontstyle01">
    <w:name w:val="fontstyle01"/>
    <w:basedOn w:val="DefaultParagraphFont"/>
    <w:rsid w:val="000236F3"/>
    <w:rPr>
      <w:rFonts w:ascii="NimbusRomNo9L-Medi" w:hAnsi="NimbusRomNo9L-Medi" w:hint="default"/>
      <w:b/>
      <w:bCs/>
      <w:i w:val="0"/>
      <w:iCs w:val="0"/>
      <w:color w:val="131413"/>
      <w:sz w:val="24"/>
      <w:szCs w:val="24"/>
    </w:rPr>
  </w:style>
  <w:style w:type="character" w:customStyle="1" w:styleId="font4">
    <w:name w:val="font4"/>
    <w:basedOn w:val="DefaultParagraphFont"/>
    <w:rsid w:val="000236F3"/>
  </w:style>
  <w:style w:type="character" w:customStyle="1" w:styleId="y2iqfc">
    <w:name w:val="y2iqfc"/>
    <w:basedOn w:val="DefaultParagraphFont"/>
    <w:rsid w:val="000236F3"/>
  </w:style>
  <w:style w:type="paragraph" w:styleId="Bibliography">
    <w:name w:val="Bibliography"/>
    <w:basedOn w:val="Normal"/>
    <w:next w:val="Normal"/>
    <w:uiPriority w:val="37"/>
    <w:unhideWhenUsed/>
    <w:rsid w:val="000B403D"/>
  </w:style>
  <w:style w:type="character" w:styleId="Strong">
    <w:name w:val="Strong"/>
    <w:basedOn w:val="DefaultParagraphFont"/>
    <w:uiPriority w:val="22"/>
    <w:qFormat/>
    <w:rsid w:val="007A71B4"/>
    <w:rPr>
      <w:b/>
      <w:bCs/>
    </w:rPr>
  </w:style>
  <w:style w:type="character" w:customStyle="1" w:styleId="fontstyle21">
    <w:name w:val="fontstyle21"/>
    <w:basedOn w:val="DefaultParagraphFont"/>
    <w:rsid w:val="007A71B4"/>
    <w:rPr>
      <w:rFonts w:ascii="TimesNewRomanPS-ItalicMT" w:hAnsi="TimesNewRomanPS-ItalicMT" w:hint="default"/>
      <w:b w:val="0"/>
      <w:bCs w:val="0"/>
      <w:i/>
      <w:iCs/>
      <w:color w:val="000000"/>
      <w:sz w:val="24"/>
      <w:szCs w:val="24"/>
    </w:rPr>
  </w:style>
  <w:style w:type="paragraph" w:styleId="TOCHeading">
    <w:name w:val="TOC Heading"/>
    <w:basedOn w:val="Heading1"/>
    <w:next w:val="Normal"/>
    <w:uiPriority w:val="39"/>
    <w:unhideWhenUsed/>
    <w:qFormat/>
    <w:rsid w:val="00EA65F9"/>
    <w:pPr>
      <w:outlineLvl w:val="9"/>
    </w:pPr>
  </w:style>
  <w:style w:type="paragraph" w:styleId="TOC1">
    <w:name w:val="toc 1"/>
    <w:basedOn w:val="Normal"/>
    <w:next w:val="Normal"/>
    <w:autoRedefine/>
    <w:uiPriority w:val="39"/>
    <w:unhideWhenUsed/>
    <w:rsid w:val="00FA0C98"/>
    <w:pPr>
      <w:tabs>
        <w:tab w:val="right" w:leader="dot" w:pos="9061"/>
      </w:tabs>
      <w:spacing w:after="100"/>
      <w:jc w:val="both"/>
    </w:pPr>
  </w:style>
  <w:style w:type="character" w:customStyle="1" w:styleId="UnresolvedMention">
    <w:name w:val="Unresolved Mention"/>
    <w:basedOn w:val="DefaultParagraphFont"/>
    <w:uiPriority w:val="99"/>
    <w:semiHidden/>
    <w:unhideWhenUsed/>
    <w:rsid w:val="007B7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5798">
      <w:bodyDiv w:val="1"/>
      <w:marLeft w:val="0"/>
      <w:marRight w:val="0"/>
      <w:marTop w:val="0"/>
      <w:marBottom w:val="0"/>
      <w:divBdr>
        <w:top w:val="none" w:sz="0" w:space="0" w:color="auto"/>
        <w:left w:val="none" w:sz="0" w:space="0" w:color="auto"/>
        <w:bottom w:val="none" w:sz="0" w:space="0" w:color="auto"/>
        <w:right w:val="none" w:sz="0" w:space="0" w:color="auto"/>
      </w:divBdr>
    </w:div>
    <w:div w:id="323751974">
      <w:bodyDiv w:val="1"/>
      <w:marLeft w:val="0"/>
      <w:marRight w:val="0"/>
      <w:marTop w:val="0"/>
      <w:marBottom w:val="0"/>
      <w:divBdr>
        <w:top w:val="none" w:sz="0" w:space="0" w:color="auto"/>
        <w:left w:val="none" w:sz="0" w:space="0" w:color="auto"/>
        <w:bottom w:val="none" w:sz="0" w:space="0" w:color="auto"/>
        <w:right w:val="none" w:sz="0" w:space="0" w:color="auto"/>
      </w:divBdr>
    </w:div>
    <w:div w:id="370879927">
      <w:bodyDiv w:val="1"/>
      <w:marLeft w:val="0"/>
      <w:marRight w:val="0"/>
      <w:marTop w:val="0"/>
      <w:marBottom w:val="0"/>
      <w:divBdr>
        <w:top w:val="none" w:sz="0" w:space="0" w:color="auto"/>
        <w:left w:val="none" w:sz="0" w:space="0" w:color="auto"/>
        <w:bottom w:val="none" w:sz="0" w:space="0" w:color="auto"/>
        <w:right w:val="none" w:sz="0" w:space="0" w:color="auto"/>
      </w:divBdr>
    </w:div>
    <w:div w:id="376708322">
      <w:bodyDiv w:val="1"/>
      <w:marLeft w:val="0"/>
      <w:marRight w:val="0"/>
      <w:marTop w:val="0"/>
      <w:marBottom w:val="0"/>
      <w:divBdr>
        <w:top w:val="none" w:sz="0" w:space="0" w:color="auto"/>
        <w:left w:val="none" w:sz="0" w:space="0" w:color="auto"/>
        <w:bottom w:val="none" w:sz="0" w:space="0" w:color="auto"/>
        <w:right w:val="none" w:sz="0" w:space="0" w:color="auto"/>
      </w:divBdr>
    </w:div>
    <w:div w:id="443963579">
      <w:bodyDiv w:val="1"/>
      <w:marLeft w:val="0"/>
      <w:marRight w:val="0"/>
      <w:marTop w:val="0"/>
      <w:marBottom w:val="0"/>
      <w:divBdr>
        <w:top w:val="none" w:sz="0" w:space="0" w:color="auto"/>
        <w:left w:val="none" w:sz="0" w:space="0" w:color="auto"/>
        <w:bottom w:val="none" w:sz="0" w:space="0" w:color="auto"/>
        <w:right w:val="none" w:sz="0" w:space="0" w:color="auto"/>
      </w:divBdr>
    </w:div>
    <w:div w:id="583226176">
      <w:bodyDiv w:val="1"/>
      <w:marLeft w:val="0"/>
      <w:marRight w:val="0"/>
      <w:marTop w:val="0"/>
      <w:marBottom w:val="0"/>
      <w:divBdr>
        <w:top w:val="none" w:sz="0" w:space="0" w:color="auto"/>
        <w:left w:val="none" w:sz="0" w:space="0" w:color="auto"/>
        <w:bottom w:val="none" w:sz="0" w:space="0" w:color="auto"/>
        <w:right w:val="none" w:sz="0" w:space="0" w:color="auto"/>
      </w:divBdr>
    </w:div>
    <w:div w:id="1340960582">
      <w:bodyDiv w:val="1"/>
      <w:marLeft w:val="0"/>
      <w:marRight w:val="0"/>
      <w:marTop w:val="0"/>
      <w:marBottom w:val="0"/>
      <w:divBdr>
        <w:top w:val="none" w:sz="0" w:space="0" w:color="auto"/>
        <w:left w:val="none" w:sz="0" w:space="0" w:color="auto"/>
        <w:bottom w:val="none" w:sz="0" w:space="0" w:color="auto"/>
        <w:right w:val="none" w:sz="0" w:space="0" w:color="auto"/>
      </w:divBdr>
    </w:div>
    <w:div w:id="1374187857">
      <w:bodyDiv w:val="1"/>
      <w:marLeft w:val="0"/>
      <w:marRight w:val="0"/>
      <w:marTop w:val="0"/>
      <w:marBottom w:val="0"/>
      <w:divBdr>
        <w:top w:val="none" w:sz="0" w:space="0" w:color="auto"/>
        <w:left w:val="none" w:sz="0" w:space="0" w:color="auto"/>
        <w:bottom w:val="none" w:sz="0" w:space="0" w:color="auto"/>
        <w:right w:val="none" w:sz="0" w:space="0" w:color="auto"/>
      </w:divBdr>
    </w:div>
    <w:div w:id="1868331995">
      <w:bodyDiv w:val="1"/>
      <w:marLeft w:val="0"/>
      <w:marRight w:val="0"/>
      <w:marTop w:val="0"/>
      <w:marBottom w:val="0"/>
      <w:divBdr>
        <w:top w:val="none" w:sz="0" w:space="0" w:color="auto"/>
        <w:left w:val="none" w:sz="0" w:space="0" w:color="auto"/>
        <w:bottom w:val="none" w:sz="0" w:space="0" w:color="auto"/>
        <w:right w:val="none" w:sz="0" w:space="0" w:color="auto"/>
      </w:divBdr>
    </w:div>
    <w:div w:id="1929147395">
      <w:bodyDiv w:val="1"/>
      <w:marLeft w:val="0"/>
      <w:marRight w:val="0"/>
      <w:marTop w:val="0"/>
      <w:marBottom w:val="0"/>
      <w:divBdr>
        <w:top w:val="none" w:sz="0" w:space="0" w:color="auto"/>
        <w:left w:val="none" w:sz="0" w:space="0" w:color="auto"/>
        <w:bottom w:val="none" w:sz="0" w:space="0" w:color="auto"/>
        <w:right w:val="none" w:sz="0" w:space="0" w:color="auto"/>
      </w:divBdr>
    </w:div>
    <w:div w:id="1989479377">
      <w:bodyDiv w:val="1"/>
      <w:marLeft w:val="0"/>
      <w:marRight w:val="0"/>
      <w:marTop w:val="0"/>
      <w:marBottom w:val="0"/>
      <w:divBdr>
        <w:top w:val="none" w:sz="0" w:space="0" w:color="auto"/>
        <w:left w:val="none" w:sz="0" w:space="0" w:color="auto"/>
        <w:bottom w:val="none" w:sz="0" w:space="0" w:color="auto"/>
        <w:right w:val="none" w:sz="0" w:space="0" w:color="auto"/>
      </w:divBdr>
    </w:div>
    <w:div w:id="205049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s>
</file>

<file path=customXml/itemProps1.xml><?xml version="1.0" encoding="utf-8"?>
<ds:datastoreItem xmlns:ds="http://schemas.openxmlformats.org/officeDocument/2006/customXml" ds:itemID="{BDB33A03-7056-4A16-B622-C5E22E1E5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1684</Words>
  <Characters>9604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MINH THÁI (thông qua Google Drive)</dc:creator>
  <cp:lastModifiedBy>PC001</cp:lastModifiedBy>
  <cp:revision>3</cp:revision>
  <cp:lastPrinted>2023-07-26T04:47:00Z</cp:lastPrinted>
  <dcterms:created xsi:type="dcterms:W3CDTF">2023-09-05T08:27:00Z</dcterms:created>
  <dcterms:modified xsi:type="dcterms:W3CDTF">2023-09-15T07:49:00Z</dcterms:modified>
</cp:coreProperties>
</file>