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82224" w14:textId="77777777" w:rsidR="000C4B32" w:rsidRDefault="00260084" w:rsidP="008137C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832A34">
        <w:rPr>
          <w:rFonts w:ascii="Times New Roman" w:eastAsiaTheme="minorEastAsia" w:hAnsi="Times New Roman" w:cs="Times New Roman"/>
          <w:b/>
          <w:spacing w:val="-4"/>
          <w:w w:val="98"/>
          <w:kern w:val="32"/>
          <w:sz w:val="26"/>
          <w:szCs w:val="26"/>
          <w:lang w:eastAsia="vi-VN"/>
        </w:rPr>
        <w:t xml:space="preserve">ĐỀ XUẤT CÁC CHIẾN LƯỢC CẦN THIẾT ĐỂ QUẢN TRỊ </w:t>
      </w:r>
    </w:p>
    <w:p w14:paraId="0DC596F2" w14:textId="72B171D0" w:rsidR="00260084" w:rsidRPr="00832A34" w:rsidRDefault="00260084" w:rsidP="008137C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832A34">
        <w:rPr>
          <w:rFonts w:ascii="Times New Roman" w:eastAsiaTheme="minorEastAsia" w:hAnsi="Times New Roman" w:cs="Times New Roman"/>
          <w:b/>
          <w:spacing w:val="-4"/>
          <w:w w:val="98"/>
          <w:kern w:val="32"/>
          <w:sz w:val="26"/>
          <w:szCs w:val="26"/>
          <w:lang w:eastAsia="vi-VN"/>
        </w:rPr>
        <w:t>NHÀ TRƯỜNG THÔNG MINH</w:t>
      </w:r>
    </w:p>
    <w:p w14:paraId="6A9FC67A" w14:textId="69B34F3E" w:rsidR="001B1FA7" w:rsidRPr="00832A34" w:rsidRDefault="00260084"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832A34">
        <w:rPr>
          <w:rFonts w:ascii="Times New Roman" w:eastAsiaTheme="minorEastAsia" w:hAnsi="Times New Roman" w:cs="Times New Roman"/>
          <w:spacing w:val="-4"/>
          <w:w w:val="98"/>
          <w:kern w:val="32"/>
          <w:sz w:val="26"/>
          <w:szCs w:val="26"/>
          <w:lang w:eastAsia="vi-VN"/>
        </w:rPr>
        <w:t>PROPOSED STRATEGIES NECESSARY FOR MANAGING A SMART SCHOOL</w:t>
      </w:r>
    </w:p>
    <w:p w14:paraId="1EF3F64F" w14:textId="77777777" w:rsidR="00260084" w:rsidRPr="00832A34" w:rsidRDefault="00260084"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284"/>
        <w:gridCol w:w="6804"/>
      </w:tblGrid>
      <w:tr w:rsidR="00974357" w:rsidRPr="000C4B32" w14:paraId="7FCFFDB0" w14:textId="77777777" w:rsidTr="000C4B32">
        <w:trPr>
          <w:trHeight w:val="624"/>
        </w:trPr>
        <w:tc>
          <w:tcPr>
            <w:tcW w:w="1951" w:type="dxa"/>
          </w:tcPr>
          <w:p w14:paraId="66CD751B" w14:textId="2F279F49" w:rsidR="0032180B" w:rsidRPr="000C4B32" w:rsidRDefault="0032180B" w:rsidP="00EB771F">
            <w:pPr>
              <w:spacing w:before="40"/>
              <w:rPr>
                <w:rFonts w:ascii="Times New Roman" w:hAnsi="Times New Roman" w:cs="Times New Roman"/>
                <w:b/>
                <w:spacing w:val="-4"/>
                <w:w w:val="98"/>
                <w:sz w:val="21"/>
                <w:szCs w:val="21"/>
              </w:rPr>
            </w:pPr>
            <w:bookmarkStart w:id="0" w:name="_GoBack"/>
            <w:bookmarkEnd w:id="0"/>
          </w:p>
        </w:tc>
        <w:tc>
          <w:tcPr>
            <w:tcW w:w="284" w:type="dxa"/>
            <w:vMerge w:val="restart"/>
          </w:tcPr>
          <w:p w14:paraId="7312849E" w14:textId="77777777" w:rsidR="0032180B" w:rsidRPr="000C4B32" w:rsidRDefault="0032180B" w:rsidP="00B95DB8">
            <w:pPr>
              <w:spacing w:before="40"/>
              <w:jc w:val="both"/>
              <w:rPr>
                <w:rFonts w:ascii="Times New Roman" w:hAnsi="Times New Roman" w:cs="Times New Roman"/>
                <w:spacing w:val="-4"/>
                <w:w w:val="98"/>
                <w:sz w:val="21"/>
                <w:szCs w:val="21"/>
              </w:rPr>
            </w:pPr>
          </w:p>
        </w:tc>
        <w:tc>
          <w:tcPr>
            <w:tcW w:w="6804" w:type="dxa"/>
          </w:tcPr>
          <w:p w14:paraId="66EF279F" w14:textId="295B5063" w:rsidR="0032180B" w:rsidRPr="000C4B32" w:rsidRDefault="0032180B" w:rsidP="001B1FA7">
            <w:pPr>
              <w:spacing w:before="40"/>
              <w:jc w:val="both"/>
              <w:rPr>
                <w:rFonts w:ascii="Times New Roman" w:hAnsi="Times New Roman" w:cs="Times New Roman"/>
                <w:i/>
                <w:spacing w:val="-4"/>
                <w:w w:val="98"/>
                <w:sz w:val="21"/>
                <w:szCs w:val="21"/>
              </w:rPr>
            </w:pPr>
          </w:p>
        </w:tc>
      </w:tr>
      <w:tr w:rsidR="00974357" w:rsidRPr="000C4B32" w14:paraId="28B0F3F8" w14:textId="77777777" w:rsidTr="000C4B32">
        <w:trPr>
          <w:trHeight w:val="159"/>
        </w:trPr>
        <w:tc>
          <w:tcPr>
            <w:tcW w:w="1951" w:type="dxa"/>
          </w:tcPr>
          <w:p w14:paraId="69443D99" w14:textId="77777777" w:rsidR="0032180B" w:rsidRPr="000C4B32" w:rsidRDefault="0032180B" w:rsidP="00EB771F">
            <w:pPr>
              <w:ind w:left="29"/>
              <w:jc w:val="both"/>
              <w:rPr>
                <w:rFonts w:ascii="Times New Roman" w:hAnsi="Times New Roman" w:cs="Times New Roman"/>
                <w:i/>
                <w:spacing w:val="-4"/>
                <w:w w:val="98"/>
                <w:sz w:val="21"/>
                <w:szCs w:val="21"/>
              </w:rPr>
            </w:pPr>
          </w:p>
        </w:tc>
        <w:tc>
          <w:tcPr>
            <w:tcW w:w="284" w:type="dxa"/>
            <w:vMerge/>
          </w:tcPr>
          <w:p w14:paraId="79FC0FBD" w14:textId="77777777" w:rsidR="0032180B" w:rsidRPr="000C4B32" w:rsidRDefault="0032180B" w:rsidP="00B95DB8">
            <w:pPr>
              <w:spacing w:before="40"/>
              <w:jc w:val="both"/>
              <w:rPr>
                <w:rFonts w:ascii="Times New Roman" w:hAnsi="Times New Roman" w:cs="Times New Roman"/>
                <w:spacing w:val="-4"/>
                <w:w w:val="98"/>
                <w:sz w:val="21"/>
                <w:szCs w:val="21"/>
              </w:rPr>
            </w:pPr>
          </w:p>
        </w:tc>
        <w:tc>
          <w:tcPr>
            <w:tcW w:w="6804" w:type="dxa"/>
          </w:tcPr>
          <w:p w14:paraId="55F4BAD9" w14:textId="77777777" w:rsidR="0032180B" w:rsidRPr="000C4B32" w:rsidRDefault="0032180B" w:rsidP="00B95DB8">
            <w:pPr>
              <w:spacing w:before="40"/>
              <w:jc w:val="both"/>
              <w:rPr>
                <w:rFonts w:ascii="Times New Roman" w:hAnsi="Times New Roman" w:cs="Times New Roman"/>
                <w:spacing w:val="-4"/>
                <w:w w:val="98"/>
                <w:sz w:val="21"/>
                <w:szCs w:val="21"/>
              </w:rPr>
            </w:pPr>
          </w:p>
        </w:tc>
      </w:tr>
      <w:tr w:rsidR="00974357" w:rsidRPr="000C4B32" w14:paraId="38C3035B" w14:textId="77777777" w:rsidTr="000C4B32">
        <w:trPr>
          <w:trHeight w:val="2914"/>
        </w:trPr>
        <w:tc>
          <w:tcPr>
            <w:tcW w:w="1951" w:type="dxa"/>
            <w:shd w:val="clear" w:color="auto" w:fill="FFFFFF" w:themeFill="background1"/>
          </w:tcPr>
          <w:p w14:paraId="32F48D4E" w14:textId="70FAC0B1" w:rsidR="003435B7" w:rsidRPr="000C4B32" w:rsidRDefault="00EF46C3" w:rsidP="005B40FF">
            <w:pPr>
              <w:jc w:val="both"/>
              <w:rPr>
                <w:rFonts w:ascii="Times New Roman" w:eastAsiaTheme="minorEastAsia" w:hAnsi="Times New Roman" w:cstheme="majorHAnsi"/>
                <w:bCs/>
                <w:spacing w:val="-4"/>
                <w:w w:val="98"/>
                <w:sz w:val="21"/>
                <w:szCs w:val="21"/>
              </w:rPr>
            </w:pPr>
            <w:r w:rsidRPr="000C4B32">
              <w:rPr>
                <w:rFonts w:ascii="Times New Roman" w:eastAsiaTheme="minorEastAsia" w:hAnsi="Times New Roman" w:cstheme="majorHAnsi"/>
                <w:b/>
                <w:bCs/>
                <w:spacing w:val="-4"/>
                <w:w w:val="98"/>
                <w:sz w:val="21"/>
                <w:szCs w:val="21"/>
              </w:rPr>
              <w:t>Từ Khoá</w:t>
            </w:r>
            <w:r w:rsidR="005B40FF" w:rsidRPr="000C4B32">
              <w:rPr>
                <w:rFonts w:ascii="Times New Roman" w:eastAsiaTheme="minorEastAsia" w:hAnsi="Times New Roman" w:cstheme="majorHAnsi"/>
                <w:b/>
                <w:bCs/>
                <w:spacing w:val="-4"/>
                <w:w w:val="98"/>
                <w:sz w:val="21"/>
                <w:szCs w:val="21"/>
              </w:rPr>
              <w:t>:</w:t>
            </w:r>
            <w:r w:rsidR="003435B7" w:rsidRPr="000C4B32">
              <w:rPr>
                <w:rFonts w:ascii="Times New Roman" w:eastAsiaTheme="minorEastAsia" w:hAnsi="Times New Roman" w:cstheme="majorHAnsi"/>
                <w:bCs/>
                <w:spacing w:val="-4"/>
                <w:w w:val="98"/>
                <w:sz w:val="21"/>
                <w:szCs w:val="21"/>
              </w:rPr>
              <w:t xml:space="preserve"> </w:t>
            </w:r>
          </w:p>
          <w:p w14:paraId="1D81A8B4" w14:textId="2D6C2C5A" w:rsidR="00EF46C3" w:rsidRPr="000C4B32" w:rsidRDefault="00260084" w:rsidP="005B40FF">
            <w:pPr>
              <w:jc w:val="both"/>
              <w:rPr>
                <w:rFonts w:ascii="Times New Roman" w:eastAsiaTheme="minorEastAsia" w:hAnsi="Times New Roman" w:cstheme="majorHAnsi"/>
                <w:bCs/>
                <w:spacing w:val="-4"/>
                <w:w w:val="98"/>
                <w:sz w:val="21"/>
                <w:szCs w:val="21"/>
              </w:rPr>
            </w:pPr>
            <w:r w:rsidRPr="000C4B32">
              <w:rPr>
                <w:rFonts w:ascii="Times New Roman" w:eastAsiaTheme="minorEastAsia" w:hAnsi="Times New Roman" w:cstheme="majorHAnsi"/>
                <w:bCs/>
                <w:spacing w:val="-4"/>
                <w:w w:val="98"/>
                <w:sz w:val="21"/>
                <w:szCs w:val="21"/>
              </w:rPr>
              <w:t xml:space="preserve">nhà trường thông minh, công nghệ, thành phần, chiến lược </w:t>
            </w:r>
          </w:p>
          <w:p w14:paraId="5325CBA9" w14:textId="05F18A67" w:rsidR="00EF46C3" w:rsidRPr="000C4B32" w:rsidRDefault="00EF46C3" w:rsidP="005B40FF">
            <w:pPr>
              <w:jc w:val="both"/>
              <w:rPr>
                <w:rFonts w:ascii="Times New Roman" w:eastAsiaTheme="minorEastAsia" w:hAnsi="Times New Roman" w:cstheme="majorHAnsi"/>
                <w:bCs/>
                <w:spacing w:val="-4"/>
                <w:w w:val="98"/>
                <w:sz w:val="21"/>
                <w:szCs w:val="21"/>
              </w:rPr>
            </w:pPr>
          </w:p>
          <w:p w14:paraId="1E5740C6" w14:textId="756C8927" w:rsidR="00EF46C3" w:rsidRPr="000C4B32" w:rsidRDefault="00EF46C3" w:rsidP="005B40FF">
            <w:pPr>
              <w:jc w:val="both"/>
              <w:rPr>
                <w:rFonts w:ascii="Times New Roman" w:eastAsiaTheme="minorEastAsia" w:hAnsi="Times New Roman" w:cstheme="majorHAnsi"/>
                <w:bCs/>
                <w:spacing w:val="-4"/>
                <w:w w:val="98"/>
                <w:sz w:val="21"/>
                <w:szCs w:val="21"/>
              </w:rPr>
            </w:pPr>
          </w:p>
          <w:p w14:paraId="5FD68A1D" w14:textId="61BAB8EA" w:rsidR="00EF46C3" w:rsidRPr="000C4B32" w:rsidRDefault="00EF46C3" w:rsidP="005B40FF">
            <w:pPr>
              <w:jc w:val="both"/>
              <w:rPr>
                <w:rFonts w:ascii="Times New Roman" w:eastAsiaTheme="minorEastAsia" w:hAnsi="Times New Roman" w:cstheme="majorHAnsi"/>
                <w:bCs/>
                <w:spacing w:val="-4"/>
                <w:w w:val="98"/>
                <w:sz w:val="21"/>
                <w:szCs w:val="21"/>
              </w:rPr>
            </w:pPr>
          </w:p>
          <w:p w14:paraId="5354CB2A" w14:textId="2EC0B684" w:rsidR="00EF46C3" w:rsidRPr="000C4B32" w:rsidRDefault="00EF46C3" w:rsidP="005B40FF">
            <w:pPr>
              <w:jc w:val="both"/>
              <w:rPr>
                <w:rFonts w:ascii="Times New Roman" w:eastAsiaTheme="minorEastAsia" w:hAnsi="Times New Roman" w:cstheme="majorHAnsi"/>
                <w:bCs/>
                <w:spacing w:val="-4"/>
                <w:w w:val="98"/>
                <w:sz w:val="21"/>
                <w:szCs w:val="21"/>
              </w:rPr>
            </w:pPr>
          </w:p>
          <w:p w14:paraId="3226B095" w14:textId="3DFA69CD" w:rsidR="00EF46C3" w:rsidRPr="000C4B32" w:rsidRDefault="00EF46C3" w:rsidP="005B40FF">
            <w:pPr>
              <w:jc w:val="both"/>
              <w:rPr>
                <w:rFonts w:ascii="Times New Roman" w:eastAsiaTheme="minorEastAsia" w:hAnsi="Times New Roman" w:cstheme="majorHAnsi"/>
                <w:bCs/>
                <w:spacing w:val="-4"/>
                <w:w w:val="98"/>
                <w:sz w:val="21"/>
                <w:szCs w:val="21"/>
              </w:rPr>
            </w:pPr>
          </w:p>
          <w:p w14:paraId="04451C9D" w14:textId="40C8F536" w:rsidR="00EF46C3" w:rsidRPr="000C4B32" w:rsidRDefault="00EF46C3" w:rsidP="005B40FF">
            <w:pPr>
              <w:jc w:val="both"/>
              <w:rPr>
                <w:rFonts w:ascii="Times New Roman" w:eastAsiaTheme="minorEastAsia" w:hAnsi="Times New Roman" w:cstheme="majorHAnsi"/>
                <w:bCs/>
                <w:spacing w:val="-4"/>
                <w:w w:val="98"/>
                <w:sz w:val="21"/>
                <w:szCs w:val="21"/>
              </w:rPr>
            </w:pPr>
          </w:p>
          <w:p w14:paraId="278C4278" w14:textId="0D02861E" w:rsidR="005B40FF" w:rsidRPr="000C4B32" w:rsidRDefault="005B40FF" w:rsidP="005B40FF">
            <w:pPr>
              <w:jc w:val="both"/>
              <w:rPr>
                <w:rFonts w:ascii="Times New Roman" w:hAnsi="Times New Roman" w:cs="Times New Roman"/>
                <w:b/>
                <w:spacing w:val="-4"/>
                <w:w w:val="98"/>
                <w:sz w:val="21"/>
                <w:szCs w:val="21"/>
              </w:rPr>
            </w:pPr>
          </w:p>
        </w:tc>
        <w:tc>
          <w:tcPr>
            <w:tcW w:w="284" w:type="dxa"/>
            <w:vMerge/>
            <w:tcBorders>
              <w:right w:val="single" w:sz="18" w:space="0" w:color="auto"/>
            </w:tcBorders>
            <w:shd w:val="clear" w:color="auto" w:fill="FFFFFF" w:themeFill="background1"/>
          </w:tcPr>
          <w:p w14:paraId="4ADEB31C" w14:textId="77777777" w:rsidR="005B40FF" w:rsidRPr="000C4B32" w:rsidRDefault="005B40FF" w:rsidP="005B40FF">
            <w:pPr>
              <w:spacing w:before="40"/>
              <w:rPr>
                <w:rFonts w:ascii="Times New Roman" w:hAnsi="Times New Roman" w:cs="Times New Roman"/>
                <w:b/>
                <w:spacing w:val="-4"/>
                <w:w w:val="98"/>
                <w:sz w:val="21"/>
                <w:szCs w:val="21"/>
              </w:rPr>
            </w:pPr>
          </w:p>
        </w:tc>
        <w:tc>
          <w:tcPr>
            <w:tcW w:w="6804" w:type="dxa"/>
            <w:tcBorders>
              <w:left w:val="single" w:sz="18" w:space="0" w:color="auto"/>
            </w:tcBorders>
            <w:shd w:val="clear" w:color="auto" w:fill="D0CECE" w:themeFill="background2" w:themeFillShade="E6"/>
          </w:tcPr>
          <w:p w14:paraId="4FC8BC0A" w14:textId="77777777" w:rsidR="00FE0FB3" w:rsidRPr="000C4B32" w:rsidRDefault="005B40FF" w:rsidP="00FE0FB3">
            <w:pPr>
              <w:spacing w:before="40"/>
              <w:jc w:val="both"/>
              <w:rPr>
                <w:sz w:val="21"/>
                <w:szCs w:val="21"/>
              </w:rPr>
            </w:pPr>
            <w:r w:rsidRPr="000C4B32">
              <w:rPr>
                <w:rFonts w:ascii="Times New Roman" w:hAnsi="Times New Roman" w:cs="Times New Roman"/>
                <w:b/>
                <w:spacing w:val="-4"/>
                <w:w w:val="98"/>
                <w:sz w:val="21"/>
                <w:szCs w:val="21"/>
              </w:rPr>
              <w:t>TÓM TẮT:</w:t>
            </w:r>
            <w:r w:rsidR="00FE0FB3" w:rsidRPr="000C4B32">
              <w:rPr>
                <w:sz w:val="21"/>
                <w:szCs w:val="21"/>
              </w:rPr>
              <w:t xml:space="preserve"> </w:t>
            </w:r>
          </w:p>
          <w:p w14:paraId="5C8A17E1" w14:textId="15644FD5" w:rsidR="005B40FF" w:rsidRPr="000C4B32" w:rsidRDefault="00260084" w:rsidP="000A0776">
            <w:pPr>
              <w:spacing w:before="40"/>
              <w:jc w:val="both"/>
              <w:rPr>
                <w:rFonts w:ascii="Times New Roman" w:hAnsi="Times New Roman" w:cs="Times New Roman"/>
                <w:b/>
                <w:spacing w:val="-4"/>
                <w:w w:val="98"/>
                <w:sz w:val="21"/>
                <w:szCs w:val="21"/>
              </w:rPr>
            </w:pPr>
            <w:r w:rsidRPr="000C4B32">
              <w:rPr>
                <w:rFonts w:ascii="Times New Roman" w:hAnsi="Times New Roman" w:cs="Times New Roman"/>
                <w:spacing w:val="-4"/>
                <w:w w:val="98"/>
                <w:sz w:val="21"/>
                <w:szCs w:val="21"/>
              </w:rPr>
              <w:t>Bài viết này nhằm mục đích nghiên cứu về mặt lý thuyết các chiến lược để quản lý thành công trường học thông minh, trong đó công nghệ là yếu tố then chốt để thay đổi, không chỉ trong các hướng dẫn trên lớp mà còn trong cách tiếp cận tới các góc độ khác nhau trong giáo dục tại trường học thông minh. Bài báo cũng khám phá những thách thức liên quan đến việc triển khai các ứng dụng công nghệ trong trường học thông minh và đề xuất các chiến lược để triển khai quản trị thành công nhà trường thông minh, nêu bật một số cân nhắc chính đối với các trường học và tổ chức giáo dục khi xem xét việc áp dụng các ứng dụng trong trường học thông minh. Bài báo kết thúc với một đề xuất các chiến lược cần thiết để thiết lập và điều hành một trường học thông minh.</w:t>
            </w:r>
          </w:p>
        </w:tc>
      </w:tr>
      <w:tr w:rsidR="00974357" w:rsidRPr="000C4B32" w14:paraId="74F9A786" w14:textId="77777777" w:rsidTr="000C4B32">
        <w:trPr>
          <w:trHeight w:val="935"/>
        </w:trPr>
        <w:tc>
          <w:tcPr>
            <w:tcW w:w="1951" w:type="dxa"/>
          </w:tcPr>
          <w:p w14:paraId="0F77DC35" w14:textId="77777777" w:rsidR="00EF46C3" w:rsidRPr="000C4B32" w:rsidRDefault="00EF46C3" w:rsidP="00EF46C3">
            <w:pPr>
              <w:jc w:val="both"/>
              <w:rPr>
                <w:rFonts w:ascii="Times New Roman" w:eastAsiaTheme="minorEastAsia" w:hAnsi="Times New Roman" w:cstheme="majorHAnsi"/>
                <w:bCs/>
                <w:spacing w:val="-4"/>
                <w:w w:val="98"/>
                <w:sz w:val="21"/>
                <w:szCs w:val="21"/>
              </w:rPr>
            </w:pPr>
            <w:r w:rsidRPr="000C4B32">
              <w:rPr>
                <w:rFonts w:ascii="Times New Roman" w:eastAsiaTheme="minorEastAsia" w:hAnsi="Times New Roman" w:cstheme="majorHAnsi"/>
                <w:b/>
                <w:bCs/>
                <w:spacing w:val="-4"/>
                <w:w w:val="98"/>
                <w:sz w:val="21"/>
                <w:szCs w:val="21"/>
              </w:rPr>
              <w:t>Keywords:</w:t>
            </w:r>
            <w:r w:rsidRPr="000C4B32">
              <w:rPr>
                <w:rFonts w:ascii="Times New Roman" w:eastAsiaTheme="minorEastAsia" w:hAnsi="Times New Roman" w:cstheme="majorHAnsi"/>
                <w:bCs/>
                <w:spacing w:val="-4"/>
                <w:w w:val="98"/>
                <w:sz w:val="21"/>
                <w:szCs w:val="21"/>
              </w:rPr>
              <w:t xml:space="preserve"> </w:t>
            </w:r>
          </w:p>
          <w:p w14:paraId="136AB823" w14:textId="4623E562" w:rsidR="005B40FF" w:rsidRPr="000C4B32" w:rsidRDefault="00016AA3" w:rsidP="005B40FF">
            <w:pPr>
              <w:spacing w:before="40"/>
              <w:ind w:left="28"/>
              <w:jc w:val="both"/>
              <w:rPr>
                <w:rFonts w:ascii="Times New Roman" w:eastAsiaTheme="minorEastAsia" w:hAnsi="Times New Roman" w:cstheme="majorHAnsi"/>
                <w:bCs/>
                <w:spacing w:val="-4"/>
                <w:w w:val="98"/>
                <w:sz w:val="21"/>
                <w:szCs w:val="21"/>
              </w:rPr>
            </w:pPr>
            <w:r w:rsidRPr="000C4B32">
              <w:rPr>
                <w:rFonts w:ascii="Times New Roman" w:eastAsiaTheme="minorEastAsia" w:hAnsi="Times New Roman" w:cstheme="majorHAnsi"/>
                <w:bCs/>
                <w:spacing w:val="-4"/>
                <w:w w:val="98"/>
                <w:sz w:val="21"/>
                <w:szCs w:val="21"/>
              </w:rPr>
              <w:t>Smart school,</w:t>
            </w:r>
            <w:r w:rsidR="000C4B32">
              <w:rPr>
                <w:rFonts w:ascii="Times New Roman" w:eastAsiaTheme="minorEastAsia" w:hAnsi="Times New Roman" w:cstheme="majorHAnsi"/>
                <w:bCs/>
                <w:spacing w:val="-4"/>
                <w:w w:val="98"/>
                <w:sz w:val="21"/>
                <w:szCs w:val="21"/>
              </w:rPr>
              <w:t xml:space="preserve"> </w:t>
            </w:r>
            <w:r w:rsidRPr="000C4B32">
              <w:rPr>
                <w:rFonts w:ascii="Times New Roman" w:eastAsiaTheme="minorEastAsia" w:hAnsi="Times New Roman" w:cstheme="majorHAnsi"/>
                <w:bCs/>
                <w:spacing w:val="-4"/>
                <w:w w:val="98"/>
                <w:sz w:val="21"/>
                <w:szCs w:val="21"/>
              </w:rPr>
              <w:t>techonology,</w:t>
            </w:r>
            <w:r w:rsidR="000C4B32">
              <w:rPr>
                <w:rFonts w:ascii="Times New Roman" w:eastAsiaTheme="minorEastAsia" w:hAnsi="Times New Roman" w:cstheme="majorHAnsi"/>
                <w:bCs/>
                <w:spacing w:val="-4"/>
                <w:w w:val="98"/>
                <w:sz w:val="21"/>
                <w:szCs w:val="21"/>
              </w:rPr>
              <w:t xml:space="preserve"> </w:t>
            </w:r>
            <w:r w:rsidR="00260084" w:rsidRPr="000C4B32">
              <w:rPr>
                <w:rFonts w:ascii="Times New Roman" w:eastAsiaTheme="minorEastAsia" w:hAnsi="Times New Roman" w:cstheme="majorHAnsi"/>
                <w:bCs/>
                <w:spacing w:val="-4"/>
                <w:w w:val="98"/>
                <w:sz w:val="21"/>
                <w:szCs w:val="21"/>
              </w:rPr>
              <w:t>factor,</w:t>
            </w:r>
            <w:r w:rsidR="000C4B32">
              <w:rPr>
                <w:rFonts w:ascii="Times New Roman" w:eastAsiaTheme="minorEastAsia" w:hAnsi="Times New Roman" w:cstheme="majorHAnsi"/>
                <w:bCs/>
                <w:spacing w:val="-4"/>
                <w:w w:val="98"/>
                <w:sz w:val="21"/>
                <w:szCs w:val="21"/>
              </w:rPr>
              <w:t xml:space="preserve"> </w:t>
            </w:r>
            <w:r w:rsidR="00260084" w:rsidRPr="000C4B32">
              <w:rPr>
                <w:rFonts w:ascii="Times New Roman" w:eastAsiaTheme="minorEastAsia" w:hAnsi="Times New Roman" w:cstheme="majorHAnsi"/>
                <w:bCs/>
                <w:spacing w:val="-4"/>
                <w:w w:val="98"/>
                <w:sz w:val="21"/>
                <w:szCs w:val="21"/>
              </w:rPr>
              <w:t xml:space="preserve"> strategy </w:t>
            </w:r>
          </w:p>
        </w:tc>
        <w:tc>
          <w:tcPr>
            <w:tcW w:w="284" w:type="dxa"/>
            <w:vMerge/>
            <w:tcBorders>
              <w:right w:val="single" w:sz="18" w:space="0" w:color="auto"/>
            </w:tcBorders>
            <w:shd w:val="clear" w:color="auto" w:fill="FFFFFF" w:themeFill="background1"/>
          </w:tcPr>
          <w:p w14:paraId="0026BFB4" w14:textId="77777777" w:rsidR="005B40FF" w:rsidRPr="000C4B32" w:rsidRDefault="005B40FF" w:rsidP="005B40FF">
            <w:pPr>
              <w:spacing w:before="40"/>
              <w:jc w:val="center"/>
              <w:rPr>
                <w:rFonts w:ascii="Times New Roman" w:hAnsi="Times New Roman" w:cs="Times New Roman"/>
                <w:b/>
                <w:spacing w:val="-4"/>
                <w:w w:val="98"/>
                <w:sz w:val="21"/>
                <w:szCs w:val="21"/>
              </w:rPr>
            </w:pPr>
          </w:p>
        </w:tc>
        <w:tc>
          <w:tcPr>
            <w:tcW w:w="6804" w:type="dxa"/>
            <w:vMerge w:val="restart"/>
            <w:tcBorders>
              <w:left w:val="single" w:sz="18" w:space="0" w:color="auto"/>
            </w:tcBorders>
            <w:shd w:val="clear" w:color="auto" w:fill="D0CECE" w:themeFill="background2" w:themeFillShade="E6"/>
          </w:tcPr>
          <w:p w14:paraId="342B3736" w14:textId="77777777" w:rsidR="005B40FF" w:rsidRPr="000C4B32" w:rsidRDefault="005B40FF" w:rsidP="006D1A5F">
            <w:pPr>
              <w:jc w:val="both"/>
              <w:rPr>
                <w:rFonts w:ascii="Times New Roman" w:hAnsi="Times New Roman" w:cs="Times New Roman"/>
                <w:b/>
                <w:spacing w:val="-4"/>
                <w:w w:val="98"/>
                <w:sz w:val="21"/>
                <w:szCs w:val="21"/>
              </w:rPr>
            </w:pPr>
            <w:r w:rsidRPr="000C4B32">
              <w:rPr>
                <w:rFonts w:ascii="Times New Roman" w:hAnsi="Times New Roman" w:cs="Times New Roman"/>
                <w:b/>
                <w:spacing w:val="-4"/>
                <w:w w:val="98"/>
                <w:sz w:val="21"/>
                <w:szCs w:val="21"/>
              </w:rPr>
              <w:t>ABSTRACT:</w:t>
            </w:r>
          </w:p>
          <w:p w14:paraId="3312D81D" w14:textId="09B67304" w:rsidR="005B40FF" w:rsidRPr="000C4B32" w:rsidRDefault="00260084" w:rsidP="0044635F">
            <w:pPr>
              <w:spacing w:before="40"/>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The purpose of this article to explore theoretical strategies for successfully managing a smart school, in which technology is a key factor for change not only in classroom instruction but also in approaching various aspects of education in a smart school. The article also examines the challenges related to implementing technology applications in smart schools and proposes strategies for successfully implementing smart school management, highlighting some key considerations for schools and educational organizations when considering the application of technology in smart schools. The article concludes with a summary of the necessary strategies for establishing and operating a smart school.</w:t>
            </w:r>
          </w:p>
        </w:tc>
      </w:tr>
      <w:tr w:rsidR="00974357" w:rsidRPr="000C4B32" w14:paraId="13D50F0E" w14:textId="77777777" w:rsidTr="000C4B32">
        <w:trPr>
          <w:trHeight w:val="287"/>
        </w:trPr>
        <w:tc>
          <w:tcPr>
            <w:tcW w:w="1951" w:type="dxa"/>
            <w:shd w:val="clear" w:color="auto" w:fill="FFFFFF" w:themeFill="background1"/>
          </w:tcPr>
          <w:p w14:paraId="289CBB77" w14:textId="10C87C50" w:rsidR="005B40FF" w:rsidRPr="000C4B32" w:rsidRDefault="005B40FF" w:rsidP="005B40FF">
            <w:pPr>
              <w:ind w:left="29"/>
              <w:jc w:val="both"/>
              <w:rPr>
                <w:rFonts w:ascii="Times New Roman" w:eastAsiaTheme="minorEastAsia" w:hAnsi="Times New Roman" w:cstheme="majorHAnsi"/>
                <w:b/>
                <w:bCs/>
                <w:spacing w:val="-4"/>
                <w:w w:val="98"/>
                <w:sz w:val="21"/>
                <w:szCs w:val="21"/>
              </w:rPr>
            </w:pPr>
          </w:p>
        </w:tc>
        <w:tc>
          <w:tcPr>
            <w:tcW w:w="284" w:type="dxa"/>
            <w:vMerge/>
            <w:tcBorders>
              <w:right w:val="single" w:sz="18" w:space="0" w:color="auto"/>
            </w:tcBorders>
            <w:shd w:val="clear" w:color="auto" w:fill="FFFFFF" w:themeFill="background1"/>
          </w:tcPr>
          <w:p w14:paraId="1FD07A68" w14:textId="77777777" w:rsidR="005B40FF" w:rsidRPr="000C4B32" w:rsidRDefault="005B40FF" w:rsidP="005B40FF">
            <w:pPr>
              <w:spacing w:before="40"/>
              <w:jc w:val="center"/>
              <w:rPr>
                <w:rFonts w:ascii="Times New Roman" w:hAnsi="Times New Roman" w:cs="Times New Roman"/>
                <w:b/>
                <w:spacing w:val="-4"/>
                <w:w w:val="98"/>
                <w:sz w:val="21"/>
                <w:szCs w:val="21"/>
              </w:rPr>
            </w:pPr>
          </w:p>
        </w:tc>
        <w:tc>
          <w:tcPr>
            <w:tcW w:w="6804" w:type="dxa"/>
            <w:vMerge/>
            <w:tcBorders>
              <w:left w:val="single" w:sz="18" w:space="0" w:color="auto"/>
            </w:tcBorders>
            <w:shd w:val="clear" w:color="auto" w:fill="D0CECE" w:themeFill="background2" w:themeFillShade="E6"/>
          </w:tcPr>
          <w:p w14:paraId="1BF4A7C6" w14:textId="77777777" w:rsidR="005B40FF" w:rsidRPr="000C4B32" w:rsidRDefault="005B40FF" w:rsidP="005B40FF">
            <w:pPr>
              <w:spacing w:before="40"/>
              <w:jc w:val="both"/>
              <w:rPr>
                <w:rFonts w:ascii="Times New Roman" w:hAnsi="Times New Roman" w:cs="Times New Roman"/>
                <w:spacing w:val="-4"/>
                <w:w w:val="98"/>
                <w:sz w:val="21"/>
                <w:szCs w:val="21"/>
              </w:rPr>
            </w:pPr>
          </w:p>
        </w:tc>
      </w:tr>
      <w:tr w:rsidR="00974357" w:rsidRPr="000C4B32" w14:paraId="6468AE5A" w14:textId="77777777" w:rsidTr="000C4B32">
        <w:trPr>
          <w:trHeight w:val="772"/>
        </w:trPr>
        <w:tc>
          <w:tcPr>
            <w:tcW w:w="1951" w:type="dxa"/>
          </w:tcPr>
          <w:p w14:paraId="6FAF416F" w14:textId="4D5BF681" w:rsidR="005B40FF" w:rsidRPr="000C4B32" w:rsidRDefault="005B40FF" w:rsidP="005B40FF">
            <w:pPr>
              <w:ind w:left="29"/>
              <w:jc w:val="both"/>
              <w:rPr>
                <w:rFonts w:ascii="Times New Roman" w:eastAsiaTheme="minorEastAsia" w:hAnsi="Times New Roman" w:cstheme="majorHAnsi"/>
                <w:b/>
                <w:bCs/>
                <w:spacing w:val="-4"/>
                <w:w w:val="98"/>
                <w:sz w:val="21"/>
                <w:szCs w:val="21"/>
              </w:rPr>
            </w:pPr>
          </w:p>
        </w:tc>
        <w:tc>
          <w:tcPr>
            <w:tcW w:w="284" w:type="dxa"/>
            <w:vMerge/>
            <w:tcBorders>
              <w:right w:val="single" w:sz="18" w:space="0" w:color="auto"/>
            </w:tcBorders>
            <w:shd w:val="clear" w:color="auto" w:fill="FFFFFF" w:themeFill="background1"/>
          </w:tcPr>
          <w:p w14:paraId="316E25C1" w14:textId="77777777" w:rsidR="005B40FF" w:rsidRPr="000C4B32" w:rsidRDefault="005B40FF" w:rsidP="005B40FF">
            <w:pPr>
              <w:spacing w:before="40"/>
              <w:jc w:val="center"/>
              <w:rPr>
                <w:rFonts w:ascii="Times New Roman" w:hAnsi="Times New Roman" w:cs="Times New Roman"/>
                <w:b/>
                <w:spacing w:val="-4"/>
                <w:w w:val="98"/>
                <w:sz w:val="21"/>
                <w:szCs w:val="21"/>
              </w:rPr>
            </w:pPr>
          </w:p>
        </w:tc>
        <w:tc>
          <w:tcPr>
            <w:tcW w:w="6804" w:type="dxa"/>
            <w:vMerge/>
            <w:tcBorders>
              <w:left w:val="single" w:sz="18" w:space="0" w:color="auto"/>
            </w:tcBorders>
            <w:shd w:val="clear" w:color="auto" w:fill="D0CECE" w:themeFill="background2" w:themeFillShade="E6"/>
          </w:tcPr>
          <w:p w14:paraId="69AB1C47" w14:textId="77777777" w:rsidR="005B40FF" w:rsidRPr="000C4B32"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832A34" w:rsidRDefault="00DF384F" w:rsidP="00DF384F">
      <w:pPr>
        <w:spacing w:before="40" w:after="0" w:line="240" w:lineRule="auto"/>
        <w:jc w:val="center"/>
        <w:rPr>
          <w:rFonts w:ascii="Times New Roman" w:hAnsi="Times New Roman" w:cs="Times New Roman"/>
          <w:i/>
          <w:spacing w:val="-4"/>
          <w:w w:val="98"/>
          <w:sz w:val="26"/>
          <w:szCs w:val="26"/>
        </w:rPr>
      </w:pPr>
    </w:p>
    <w:p w14:paraId="4E70662E" w14:textId="5DA085D2" w:rsidR="00DF384F" w:rsidRPr="000C4B32" w:rsidRDefault="00DF384F" w:rsidP="000C4B32">
      <w:pPr>
        <w:spacing w:after="0" w:line="240" w:lineRule="auto"/>
        <w:ind w:firstLine="284"/>
        <w:jc w:val="both"/>
        <w:rPr>
          <w:rFonts w:ascii="Times New Roman" w:hAnsi="Times New Roman" w:cs="Times New Roman"/>
          <w:b/>
          <w:spacing w:val="-4"/>
          <w:w w:val="98"/>
          <w:sz w:val="21"/>
          <w:szCs w:val="21"/>
        </w:rPr>
      </w:pPr>
      <w:r w:rsidRPr="000C4B32">
        <w:rPr>
          <w:rFonts w:ascii="Times New Roman" w:hAnsi="Times New Roman" w:cs="Times New Roman"/>
          <w:b/>
          <w:spacing w:val="-4"/>
          <w:w w:val="98"/>
          <w:sz w:val="21"/>
          <w:szCs w:val="21"/>
        </w:rPr>
        <w:t>1. Mở đầu</w:t>
      </w:r>
    </w:p>
    <w:p w14:paraId="7B9C3903" w14:textId="2BAB1560" w:rsidR="00260084" w:rsidRPr="000C4B32" w:rsidRDefault="00260084" w:rsidP="000C4B32">
      <w:pPr>
        <w:spacing w:after="0" w:line="240" w:lineRule="auto"/>
        <w:ind w:firstLine="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Sự phát triển của khoa học, công nghệ trong thời đại kỷ nguyên số và cuộc cách mạng công nghiệp 4.0 đã dẫn đến những cải cách mới, tạo ra một nền văn hóa kỹ thuật số mới trong môi trường giáo dục. Những phát triển mang tính cách mạng bao gồm công nghệ truyền thông không dây, hệ thống mạng mở, công nghệ di động và điện toán đám mây giúp cung cấp môi trường học tập tùy chỉnh mọi lúc, mọi nơi cho người học. Với sự phát triển nhanh của những công nghệ này và sự mở rộng thông tin, điều quan trọng là nhà trường cần phải đáp ứng nhu cầu của người học một cách thông minh nhất có thể.</w:t>
      </w:r>
    </w:p>
    <w:p w14:paraId="33440F31" w14:textId="5D5FD459" w:rsidR="00260084" w:rsidRPr="000C4B32" w:rsidRDefault="00260084" w:rsidP="000C4B32">
      <w:pPr>
        <w:spacing w:after="0" w:line="240" w:lineRule="auto"/>
        <w:ind w:firstLine="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Vì một lượng lớn kiến thức liên tục được tạo ra do sự phát triển của công nghệ thông tin (CNTT), điều quan trọng là phải biết cách lấy thông tin khi cần, theo cách thích hợp hơn là chỉ có thể truy cập thông tin. Khả năng sử dụng thành thạo các công nghệ mới và truy cập thông tin hữu ích một cách nhanh chóng được gọi là năng lực CNTT. Các cá nhân được trang bị năng lực CNTT tốt sẽ có thể nhanh chóng giải quyết các vấn đề phức tạp trong xã hội đa dạng hóa và phát triển ngày nay. Năng lực này là điều cần thiết trong thời đại hiện nay. Trong khi nhiều nghiên cứu cho thấy tính hữu ích của việc tích hợp công nghệ trong giáo dục và đào tạo, rất ít trường tích cực tìm cách sử dụng công nghệ để cải thiện chất lượng giáo dục. Một trong những vấn đề liên quan đến nghiên cứu về hiệu quả của công nghệ là nó chỉ tập trung vào hiệu quả của việc sử dụng công nghệ trong dạy và học mà không xem xét mối liên hệ của nó với các yếu tố quan trọng khác như chương trình giảng dạy, môi trường học đường và sự hợp tác của giáo viên để có thể nâng cao hiệu quả của giáo dục trong nhà trường. Các nghiên cứu về các trường học thông minh cho thấy rằng sự xuất sắc của giáo dục trong một trường học phụ thuộc vào việc quản lý chất lượng hoàn chỉnh trong tất cả các lĩnh vực học tập, chứ không chỉ là hiệu quả của việc giảng dạy trên lớp.</w:t>
      </w:r>
    </w:p>
    <w:p w14:paraId="5507A23E" w14:textId="0561F01F" w:rsidR="00260084" w:rsidRPr="000C4B32" w:rsidRDefault="00260084" w:rsidP="000C4B32">
      <w:pPr>
        <w:spacing w:after="0" w:line="240" w:lineRule="auto"/>
        <w:ind w:firstLine="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lastRenderedPageBreak/>
        <w:t>Để các công nghệ tiên tiến góp phần nâng cao đáng kể năng lực của người học, cần có một mô hình mới công nhận công nghệ là yếu tố chính trong việc thay đổi môi trường học tập thông thường, không chỉ về mặt giảng dạy trong lớp học mà còn liên quan đến các hoạt động và thành phần khác của giáo dục. Nghiên cứu về giáo dục tương lai trong nhà trường thông minh cùng đã được nghiên cứu với trọng tâm là phát triển mô hình ứng dụng công nghệ dựa trên mô hình giáo dục mới, nhưng điều này là chưa đủ để chuẩn bị các chiến lược có thể giúp thúc đẩy năng lực người học. Cần thêm các nghiên cứu để xác định cách áp dụng hiệu quả các công nghệ nhằm cải thiện chất lượng giáo dục trong trường học, bao gồm hướng dẫn học tập trên lớp và khả năng quản trị trong nhà trường.</w:t>
      </w:r>
    </w:p>
    <w:p w14:paraId="20E7FD64" w14:textId="43D55ED4" w:rsidR="00260084" w:rsidRPr="000C4B32" w:rsidRDefault="00260084" w:rsidP="000C4B32">
      <w:pPr>
        <w:spacing w:after="0" w:line="240" w:lineRule="auto"/>
        <w:ind w:firstLine="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Các công nghệ tiên tiến đáp ứng một cách thích ứng với nhu cầu của con người cho thấy khả năng có nhiều thay đổi khác nhau trong giáo dục tại các nhà trường trong tương lai. Các trường học tích cực giới thiệu các công nghệ này được gọi là "trường học thông minh" hay "nhà trường thông minh". Khái niệm “trường học thông minh” có liên quan chặt chẽ đến những tiến bộ và nhu cầu của CNTT hiện đại và đưa ra những ý tưởng cải cách cho mọi khía cạnh của giáo dục và đào tạo. Trường học thông minh” là một hệ thống, hệ thống này có nhiều thành phần khác nhau, bao gồm cả việc sử dụng công nghệ, tương tác với nhau để đạt được mục tiêu trở thành một ngôi trường tương lai có thể đáp ứng mọi nhu cầu học tập mang tính cá nhân hóa của từng sinh viên.</w:t>
      </w:r>
    </w:p>
    <w:p w14:paraId="44EEE497" w14:textId="6BA3C8F9" w:rsidR="00260084" w:rsidRPr="000C4B32" w:rsidRDefault="00260084" w:rsidP="000C4B32">
      <w:pPr>
        <w:spacing w:after="0" w:line="240" w:lineRule="auto"/>
        <w:ind w:firstLine="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 xml:space="preserve">Mục tiêu chính của bài báo này là đề xuất các chiến lược để quản trị thành công một trường học thông minh, trong đó công nghệ là yếu tố chính để thay đổi không chỉ là các hướng dẫn trong lớp học mà còn cả trải nghiệm trong phương pháp giáo dục tổng thể. Để đạt được mục tiêu này, nội dung bài báo trước tiên xem xét những thay đổi trong mô hình giáo dục mà xã hội tương lai đang hướng tới và những thay đổi được mong đợi trong quá trình dạy và học. Thứ hai, bài báo thảo luận về các vấn đề của các công bố hiện có liên quan đến việc sử dụng công nghệ và phạm vi công nghệ có sẵn áp dụng cho các trường học. Thứ ba, bài báo đề xuất một kế hoạch có hệ thống để kích hoạt quản trị, thiết lập các chiến lược và quản lý trường học thông minh. </w:t>
      </w:r>
    </w:p>
    <w:p w14:paraId="6E1A6F16" w14:textId="20B117E8" w:rsidR="00DF384F" w:rsidRPr="000C4B32" w:rsidRDefault="00DF384F" w:rsidP="000C4B32">
      <w:pPr>
        <w:spacing w:after="0" w:line="240" w:lineRule="auto"/>
        <w:ind w:firstLine="284"/>
        <w:jc w:val="both"/>
        <w:rPr>
          <w:rFonts w:ascii="Times New Roman" w:eastAsia="MS Mincho" w:hAnsi="Times New Roman" w:cs="Times New Roman"/>
          <w:b/>
          <w:spacing w:val="-4"/>
          <w:w w:val="98"/>
          <w:sz w:val="21"/>
          <w:szCs w:val="21"/>
        </w:rPr>
      </w:pPr>
      <w:r w:rsidRPr="000C4B32">
        <w:rPr>
          <w:rFonts w:ascii="Times New Roman" w:eastAsia="MS Mincho" w:hAnsi="Times New Roman" w:cs="Times New Roman"/>
          <w:b/>
          <w:spacing w:val="-4"/>
          <w:w w:val="98"/>
          <w:sz w:val="21"/>
          <w:szCs w:val="21"/>
        </w:rPr>
        <w:t xml:space="preserve">2. </w:t>
      </w:r>
      <w:r w:rsidR="008137CB" w:rsidRPr="000C4B32">
        <w:rPr>
          <w:rFonts w:ascii="Times New Roman" w:eastAsia="MS Mincho" w:hAnsi="Times New Roman" w:cs="Times New Roman"/>
          <w:b/>
          <w:spacing w:val="-4"/>
          <w:w w:val="98"/>
          <w:sz w:val="21"/>
          <w:szCs w:val="21"/>
        </w:rPr>
        <w:t>Kết quả nghiên cứu</w:t>
      </w:r>
    </w:p>
    <w:p w14:paraId="4129F0FF" w14:textId="77777777" w:rsidR="00260084" w:rsidRPr="000C4B32" w:rsidRDefault="00260084" w:rsidP="000C4B32">
      <w:pPr>
        <w:spacing w:after="0" w:line="240" w:lineRule="auto"/>
        <w:ind w:firstLine="284"/>
        <w:jc w:val="both"/>
        <w:rPr>
          <w:rFonts w:ascii="Times New Roman" w:eastAsia="MS Mincho" w:hAnsi="Times New Roman" w:cs="Times New Roman"/>
          <w:b/>
          <w:spacing w:val="-4"/>
          <w:w w:val="98"/>
          <w:sz w:val="21"/>
          <w:szCs w:val="21"/>
        </w:rPr>
      </w:pPr>
      <w:r w:rsidRPr="000C4B32">
        <w:rPr>
          <w:rFonts w:ascii="Times New Roman" w:eastAsia="MS Mincho" w:hAnsi="Times New Roman" w:cs="Times New Roman"/>
          <w:b/>
          <w:spacing w:val="-4"/>
          <w:w w:val="98"/>
          <w:sz w:val="21"/>
          <w:szCs w:val="21"/>
        </w:rPr>
        <w:t>2.1 Mô hình giáo dục và ứng dụng công nghệ trong trường học thông minh</w:t>
      </w:r>
    </w:p>
    <w:p w14:paraId="039735A0" w14:textId="40623751" w:rsidR="00260084" w:rsidRPr="000C4B32" w:rsidRDefault="00260084"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Trong xã hội công nghiệp truyền thống, hoạt động dạy và học trong giáo dục và đào tạo chủ yếu tập trung vào việc phát triển các kỹ năng cơ bản cho người học thông qua trao đổi và truyền đạt thông tin, kiến thức, đồng thời rèn luyện các kỹ năng thực hành cho người học. Tuy nhiên, chúng ta đang sống trong một xã hội kết nối toàn cầu, có tính di động cao và việc học tập không còn bị giới hạn trong số năm chúng ta ở trường hay số giờ chúng ta dành cho lớp học. Khi có sự thay đổi từ xã hội công nghiệp hóa dựa trên các nguồn lực sản xuất và lao động sang xã hội dựa trên tri thức, vai trò của trường học trở nên quan trọng hơn khi nhà trường là nơi sáng tạo, phân phối và quản lý tri thức. Nhận thức về tri thức đã thay đổi từ khái niệm tri thức là các "khối" (stock) sang khái niệm tri thức trở thành "dòng chảy” (flow) được luân chuyển liên tục, và giáo dục trong nhà trường cần phải được chuyển đổi một cách có hệ thống để phát triển người học. Các chương trình giáo dục trong tương lai ở các trường học thông minh nên giải quyết những nhu cầu ngày càng phát triển của giáo dục hiện đại và các chính sách liên quan đến giáo dục phải được thúc đẩy để giúp sinh viên đạt được những lợi ích mà không có bất kỳ sự phân biệt đối xử hay hạn chế nào giữa những người học.</w:t>
      </w:r>
    </w:p>
    <w:p w14:paraId="5AF0E562" w14:textId="6564811C" w:rsidR="00260084" w:rsidRPr="000C4B32" w:rsidRDefault="00260084"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ab/>
        <w:t>Sinh viên ngày nay đang được trải nghiệm các hình thức tương tác xã hội và các phương pháp học tập mới được hỗ trợ bởi công nghệ thông tin và truyền thông. Phương pháp giáo dục và đào tạo nên phát triển để phù hợp với những thay đổi này theo cách thông minh hơn. Do đó, đối với những người học cần các kỹ năng để hoạt động trong một xã hội tương lai nhiều thay đổi, giáo dục cần phát triển các năng lực chính. Sử dụng các công nghệ và công cụ có khả năng tương tác trong các nhóm không đồng nhất và có khả năng hoạt động một cách tự chủ là những ví dụ về năng lực chính mà người học cần có. Sự tương tác tích cực giữa giảng viên-sinh viên và quá trình học tập hợp tác giữa các sinh viên là cần thiết để cải thiện những năng lực này. Do đó, các chiến lược giảng dạy cho giáo dục tương lai trong nhà trường thông minh nên hướng tới sự hài hòa giữa giáo dục lấy người thầy làm trung tâm với việc học tập lấy người học làm trung tâm. Mô hình giáo dục lấy người học làm trung tâm nhấn mạnh vào vai trò của giảng viên với tư cách là người hỗ trợ, hướng dẫn và tổ chức, trái ngược với vai trò thông thường của họ là nhân tố chính trong mô hình truyền thống. Giáo dục lấy người học làm trung tâm là làm nổi bật vai trò của người học với tư cách là chủ thể của quá trình học tập bằng cách tăng cường sự chú ý và thúc đẩy người học, nhằm giúp người học phát triển tư duy ở mức độ cao, có kỹ năng tự học và kỹ năng giải quyết vấn đề một cách toàn diện.</w:t>
      </w:r>
    </w:p>
    <w:p w14:paraId="669CCB86" w14:textId="12F1083A" w:rsidR="00260084" w:rsidRPr="000C4B32" w:rsidRDefault="00260084"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 xml:space="preserve">Trong trường học thông minh, người học sẽ tìm đến những dịch vụ giáo dục chất lượng, phù hợp với môi trường giao tiếp thay đổi, khác hẳn với những dịch vụ giáo dục truyền thống khắt khe và có những hạn chế. Dưới những dịch vụ giáo dục thay đổi này, các phương pháp dạy và học lấy người học làm trung tâm sẽ khuyến khích sinh viên </w:t>
      </w:r>
      <w:r w:rsidRPr="000C4B32">
        <w:rPr>
          <w:rFonts w:ascii="Times New Roman" w:eastAsia="MS Mincho" w:hAnsi="Times New Roman" w:cs="Times New Roman"/>
          <w:spacing w:val="-4"/>
          <w:w w:val="98"/>
          <w:sz w:val="21"/>
          <w:szCs w:val="21"/>
        </w:rPr>
        <w:lastRenderedPageBreak/>
        <w:t>tham gia vào các hoạt động nhóm nhằm giải quyết vấn đề và hợp tác với những sinh viên khác. Trọng tâm của giáo dục nghề nghiệp trong các trường cao đẳng và đại học cũng cần chuyển từ mô hình thông thường tập trung vào việc cung cấp và tiếp thu kiến thức sang mô hình nuôi dưỡng, kích thích khả năng học tập tự chủ và giải quyết nhiều vấn đề một cách sáng tạo của sinh viên. Việc đổi mới phương pháp giáo dục sẽ giúp người học có được những trải nghiệm học tập phong phú, đa dạng. Các hoạt động học tập dựa trên trải nghiệm và thảo luận cũng sẽ khuyến khích sinh viên chia sẻ cảm xúc, suy nghĩ và bày tỏ ý kiến của mình. Mục tiêu của giáo dục trong tương lai cũng sẽ bao gồm giải quyết các vấn đề thực hành và quá trình học tập trong ranh giới liên ngành. Theo đó, giáo dục nên giúp người học định hướng và quản lý việc học của chính mình. Cần xác định các cách giúp sinh viên giải quyết các vấn đề thực tiễn và nâng cao năng lực chứ không chỉ là truyền đạt kiến thức và kỹ năng. Ví dụ, tạo ra một bầu không khí học tập trong đó sinh viên tôn trọng ý kiến của người khác, cũng như có thái độ chuẩn mực đối với những người đang giao tiếp, là một phần rất quan trọng của cuộc sống.</w:t>
      </w:r>
    </w:p>
    <w:p w14:paraId="2838B53D" w14:textId="20CE0B71" w:rsidR="00260084" w:rsidRPr="000C4B32" w:rsidRDefault="00260084"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 xml:space="preserve">Công nghệ có thể đóng một vai trò quan trọng trong việc thực hiện giáo dục lấy người học làm trung tâm. Thực tế cho thấy, ứng dụng CNTT trong giáo dục đã thúc đẩy thay đổi phương pháp dạy và học, mở rộng không gian học tập. Theo Ogle và Branch, có năm loại sử dụng công nghệ chính trong trường học. Đó là: hệ thống quản lý hành chính (kế toán tài chính, lập ngân sách, điều hành và lập kế hoạch); hệ thống hỗ trợ giảng dạy (bao gồm giáo dục từ xa, kiểm tra từ xa); hệ thống hỗ trợ liên lạc (bao gồm thư điện tử, liên kết vệ tinh); và hệ thống bảo mật (gồm công nghệ tường lửa, hệ thống truyền dẫn thông tin an toàn). Những ứng dụng công nghệ này góp phần cải thiện giáo dục theo nhiều cách khác nhau. Ngoài ra, việc sử dụng công nghệ phù hợp có thể nâng cao hiệu quả quản lý trường học. </w:t>
      </w:r>
      <w:r w:rsidR="000C4B32">
        <w:rPr>
          <w:rFonts w:ascii="Times New Roman" w:eastAsia="MS Mincho" w:hAnsi="Times New Roman" w:cs="Times New Roman"/>
          <w:spacing w:val="-4"/>
          <w:w w:val="98"/>
          <w:sz w:val="21"/>
          <w:szCs w:val="21"/>
        </w:rPr>
        <w:t>(</w:t>
      </w:r>
      <w:r w:rsidR="000C4B32" w:rsidRPr="000C4B32">
        <w:rPr>
          <w:rFonts w:ascii="Times New Roman" w:hAnsi="Times New Roman" w:cs="Times New Roman"/>
          <w:spacing w:val="-4"/>
          <w:w w:val="98"/>
          <w:sz w:val="21"/>
          <w:szCs w:val="21"/>
        </w:rPr>
        <w:t>Ogle, T. &amp; Branch, M. (2002)</w:t>
      </w:r>
      <w:r w:rsidR="000C4B32">
        <w:rPr>
          <w:rFonts w:ascii="Times New Roman" w:hAnsi="Times New Roman" w:cs="Times New Roman"/>
          <w:spacing w:val="-4"/>
          <w:w w:val="98"/>
          <w:sz w:val="21"/>
          <w:szCs w:val="21"/>
        </w:rPr>
        <w:t>)</w:t>
      </w:r>
    </w:p>
    <w:p w14:paraId="228DABAB" w14:textId="1C1446E7" w:rsidR="00260084" w:rsidRPr="000C4B32" w:rsidRDefault="00260084"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Nếu giáo dục trong nhà trường được coi là một hệ thống thì hiệu quả hoạt động của từng thành phần của hệ thống sẽ liên quan trực tiếp đến chất lượng giáo dục chung của nhà trường. Các thành phần tạo nên hệ thống trường học rất đa dạng và việc sử dụng hiệu quả công nghệ cần liên quan chặt chẽ đến các thành phần này để nâng cao chất lượng giáo dục. Ví dụ, việc sử dụng công nghệ có thể làm tăng tính minh bạch trong việc thực hiện ngân sách của nhà trường. Nếu chi tiêu ngân sách chi tiết được lưu trữ trong một hệ thống thông tin, tính minh bạch của ngân sách sẽ được đảm bảo và có thể quản lý hiệu quả. Vì ngân sách ở hầu hết các trường đều hạn chế nên việc sử dụng ngân sách hợp lý có thể có tác động đáng kể đến chất lượng giáo dục của nhà trường. Một ví dụ khác là đánh giá tùy chỉnh bằng công nghệ cơ sở dữ liệu. Hệ thống đánh giá cá nhân dựa trên công nghệ sẽ là một thành phần quan trọng của trường học thông minh. Nếu các trường sử dụng một hệ thống đánh giá phù hợp bao gồm các phản hồi cụ thể, người học sẽ có thể phát triển các kỹ năng tư duy và mở rộng quan điểm của mình trong khi tìm hiểu và giải quyết các vấn đề. Hệ thống đánh giá phải có khả năng nắm bắt được sự khác biệt của người học dựa trên việc theo dõi quá trình học tập và kết quả của họ. Sử dụng công nghệ như một phần của quá trình đánh giá sẽ cho phép các trường đa dạng hóa các phong cách và phương pháp đánh giá, cho phép họ liên tục cập nhật kết quả đánh giá và sẽ góp phần thiết lập cơ sở dữ liệu tùy chỉnh cho từng người học. Dựa trên kết quả, giảng viên và nhà trường sẽ có thể bổ sung, điều chỉnh cho việc học của sinh viên, và sinh viên sẽ có thể xác định được các điểm yếu của mình và cố gắng tự khắc phục những điểm yếu này.</w:t>
      </w:r>
    </w:p>
    <w:p w14:paraId="3C663E16" w14:textId="4FC90AEA" w:rsidR="00260084" w:rsidRPr="000C4B32" w:rsidRDefault="00260084"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 xml:space="preserve">Mặc dù có nhiều cách khác nhau để áp dụng công nghệ trong trường học, các nghiên cứu gần đây chủ yếu thảo luận về nó dưới dạng giảng dạy trong lớp học. Không phải tất cả các nghiên cứu đều báo cáo những lợi ích của công nghệ trong giáo dục học đường. Trên thực tế, có một số nghiên cứu về việc học sinh không thể hưởng lợi từ những đổi mới cụ thể đặc trưng cho việc sử dụng công nghệ trong dạy và học. Mặc dù khái niệm học tập thông minh được thúc đẩy bởi các trường học thông minh, đó là học tập tự truy cập, tự điều chỉnh và tự định hướng, là những ý tưởng rất tiên tiến, nhưng không dễ để đưa chúng vào thực tế. Trường học thông minh cung cấp môi trường CNTT, công nghệ đa phương tiện cũng như thiết kế chương trình học tập phù hợp, nhưng không thể đảm bảo rằng sinh viên sẽ sử dụng chúng để tham gia học tập hiệu quả. Không thể cho rằng công nghệ đa phương tiện hoặc các phương tiện hỗ trợ như máy tính sẽ tự động làm cho sinh viên có thể tự học và học tập tốt hơn. Mặc dù công nghệ tiên tiến chắc chắn là một phương tiện hỗ trợ hiệu quả cho việc học, nhưng nó không thể thay thế giảng viên hướng dẫn, người thầy. Mặc dù không dễ để tạo ra một môi trường học tập thông minh, nhưng để nuôi dưỡng một nền văn hóa học tập thông minh lại càng khó hơn. Để thiết lập một trường học thông minh đáp ứng nhu cầu của xã hội tương lai, các nhà giáo dục trong trường học cần mở rộng việc sử dụng công nghệ theo một cách khác. Một trong những mục tiêu của việc mở rộng có thể gắn liền với những năng lực chính mà sinh viên cần đạt được cho xã hội tương lai, chẳng hạn như kỹ năng sáng tạo và giao tiếp. Có những lĩnh vực mà việc sử dụng công nghệ có tác động trực tiếp đến năng lực của sinh viên, trong khi có một số lĩnh vực có tác động gián tiếp. Công nghệ có thể góp phần rất lớn vào việc nâng cao </w:t>
      </w:r>
      <w:r w:rsidRPr="000C4B32">
        <w:rPr>
          <w:rFonts w:ascii="Times New Roman" w:eastAsia="MS Mincho" w:hAnsi="Times New Roman" w:cs="Times New Roman"/>
          <w:spacing w:val="-4"/>
          <w:w w:val="98"/>
          <w:sz w:val="21"/>
          <w:szCs w:val="21"/>
        </w:rPr>
        <w:lastRenderedPageBreak/>
        <w:t xml:space="preserve">năng lực của người học. Vì vậy, chúng ta cần nhìn nhận việc sử dụng công nghệ từ góc độ tổng thể để phát triển năng lực của người học. </w:t>
      </w:r>
      <w:r w:rsidR="000E03E9">
        <w:rPr>
          <w:rFonts w:ascii="Times New Roman" w:eastAsia="MS Mincho" w:hAnsi="Times New Roman" w:cs="Times New Roman"/>
          <w:spacing w:val="-4"/>
          <w:w w:val="98"/>
          <w:sz w:val="21"/>
          <w:szCs w:val="21"/>
        </w:rPr>
        <w:t>(</w:t>
      </w:r>
      <w:r w:rsidR="000E03E9" w:rsidRPr="000C4B32">
        <w:rPr>
          <w:rFonts w:ascii="Times New Roman" w:hAnsi="Times New Roman" w:cs="Times New Roman"/>
          <w:spacing w:val="-4"/>
          <w:w w:val="98"/>
          <w:sz w:val="21"/>
          <w:szCs w:val="21"/>
        </w:rPr>
        <w:t>Zielezinski, M.B. &amp; Darling-Hammond, L. (2016)</w:t>
      </w:r>
      <w:r w:rsidR="000E03E9">
        <w:rPr>
          <w:rFonts w:ascii="Times New Roman" w:hAnsi="Times New Roman" w:cs="Times New Roman"/>
          <w:spacing w:val="-4"/>
          <w:w w:val="98"/>
          <w:sz w:val="21"/>
          <w:szCs w:val="21"/>
        </w:rPr>
        <w:t>)</w:t>
      </w:r>
    </w:p>
    <w:p w14:paraId="4F7A2A88" w14:textId="016F09E7" w:rsidR="0053728D" w:rsidRPr="000C4B32" w:rsidRDefault="008E2BCE" w:rsidP="000C4B32">
      <w:pPr>
        <w:spacing w:after="0" w:line="240" w:lineRule="auto"/>
        <w:ind w:firstLine="284"/>
        <w:jc w:val="both"/>
        <w:rPr>
          <w:rFonts w:ascii="Times New Roman" w:eastAsia="MS Mincho" w:hAnsi="Times New Roman" w:cs="Times New Roman"/>
          <w:b/>
          <w:spacing w:val="-4"/>
          <w:w w:val="98"/>
          <w:sz w:val="21"/>
          <w:szCs w:val="21"/>
        </w:rPr>
      </w:pPr>
      <w:r w:rsidRPr="000C4B32">
        <w:rPr>
          <w:rFonts w:ascii="Times New Roman" w:eastAsia="MS Mincho" w:hAnsi="Times New Roman" w:cs="Times New Roman"/>
          <w:b/>
          <w:spacing w:val="-4"/>
          <w:w w:val="98"/>
          <w:sz w:val="21"/>
          <w:szCs w:val="21"/>
        </w:rPr>
        <w:t>2.2</w:t>
      </w:r>
      <w:r w:rsidR="0053728D" w:rsidRPr="000C4B32">
        <w:rPr>
          <w:rFonts w:ascii="Times New Roman" w:eastAsia="MS Mincho" w:hAnsi="Times New Roman" w:cs="Times New Roman"/>
          <w:b/>
          <w:spacing w:val="-4"/>
          <w:w w:val="98"/>
          <w:sz w:val="21"/>
          <w:szCs w:val="21"/>
        </w:rPr>
        <w:t xml:space="preserve"> </w:t>
      </w:r>
      <w:r w:rsidRPr="000C4B32">
        <w:rPr>
          <w:rFonts w:ascii="Times New Roman" w:eastAsia="MS Mincho" w:hAnsi="Times New Roman" w:cs="Times New Roman"/>
          <w:b/>
          <w:spacing w:val="-4"/>
          <w:w w:val="98"/>
          <w:sz w:val="21"/>
          <w:szCs w:val="21"/>
        </w:rPr>
        <w:t>Quản lý chương trình đào tạo trong nhà trường thông minh</w:t>
      </w:r>
    </w:p>
    <w:p w14:paraId="67EA87A2" w14:textId="41A8B7CF" w:rsidR="008E2BCE" w:rsidRPr="000C4B32" w:rsidRDefault="008E2BCE" w:rsidP="000C4B32">
      <w:pPr>
        <w:spacing w:after="0" w:line="240" w:lineRule="auto"/>
        <w:ind w:firstLine="284"/>
        <w:jc w:val="both"/>
        <w:rPr>
          <w:rFonts w:ascii="Times New Roman" w:hAnsi="Times New Roman" w:cs="Times New Roman"/>
          <w:color w:val="000000"/>
          <w:sz w:val="21"/>
          <w:szCs w:val="21"/>
        </w:rPr>
      </w:pPr>
      <w:r w:rsidRPr="000C4B32">
        <w:rPr>
          <w:rFonts w:ascii="Times New Roman" w:hAnsi="Times New Roman" w:cs="Times New Roman"/>
          <w:color w:val="000000"/>
          <w:sz w:val="21"/>
          <w:szCs w:val="21"/>
        </w:rPr>
        <w:t>Trong một xã hội dựa trên tri thức, kiến thức tường minh được giải thích và diễn đạt rõ ràng cũng như kiến thức tiềm ẩn trong mỗi cá nhân đều quan trọng. Thông qua việc tiếp thu kiến thức và các hoạt động sáng tạo, kiến thức tiềm ẩn có thể được chuyển thành kiến thức tường minh và kinh nghiệm thông qua việc sáng tạo tri thức. Hệ thống giáo dục mới đòi hỏi tổ chức lại chương trình giảng dạy tập trung vào kiến thức tường minh và thay đổi phương pháp giáo dục dựa trên chuyển giao và tiếp thu kiến thức. Điều này cho thấy rằng nội dung chương trình đào tạo và phương pháp đào tạo cần đa dạng hơn để phát triển nguồn nhân lực với sự sáng tạo. Ngoài ra, khi ý nghĩa và giá trị của tri thức trong một xã hội tri thức trở nên hẹp hơn trong sư phạm truyền thống hoặc xã hội dựa trên nhận thức, cần nhấn mạnh tầm quan trọng của nền tảng giáo dục cơ bản.</w:t>
      </w:r>
    </w:p>
    <w:p w14:paraId="2B622D2E" w14:textId="0E964A73" w:rsidR="008E2BCE" w:rsidRPr="000C4B32" w:rsidRDefault="008E2BCE" w:rsidP="000C4B32">
      <w:pPr>
        <w:spacing w:after="0" w:line="240" w:lineRule="auto"/>
        <w:ind w:firstLine="284"/>
        <w:jc w:val="both"/>
        <w:rPr>
          <w:rFonts w:ascii="Times New Roman" w:hAnsi="Times New Roman" w:cs="Times New Roman"/>
          <w:color w:val="000000"/>
          <w:sz w:val="21"/>
          <w:szCs w:val="21"/>
        </w:rPr>
      </w:pPr>
      <w:r w:rsidRPr="000C4B32">
        <w:rPr>
          <w:rFonts w:ascii="Times New Roman" w:hAnsi="Times New Roman" w:cs="Times New Roman"/>
          <w:color w:val="000000"/>
          <w:sz w:val="21"/>
          <w:szCs w:val="21"/>
        </w:rPr>
        <w:t xml:space="preserve">Không thể phát triển nguồn nhân lực cần thiết để đáp ứng nhu cầu của xã hội tương lai thông qua giáo dục dựa trên tri thức truyền thống. Do đó, chương trình giảng dạy tập trung vào việc phát triển các kỹ năng cần thiết cho thời đại kỷ nguyên số là cần thiết. Tất cả những nội dung cần thiết cho một xã hội hậu công nghiệp, xã hội liên kết trên không gian mạng và đa nguyên cần được đưa vào chương trình giảng dạy. Lee và cộng sự đã liệt kê các năng lực cốt lõi cụ thể cần được đưa vào chương trình giáo dục như tính sáng tạo, kỹ năng giao tiếp, kỹ năng quan hệ con người, kỹ năng điều tiết, kỹ năng học tập cơ bản, ý thức công dân, hiểu biết về văn hóa xã hội quốc tế và kỹ năng phát triển nghề nghiệp. Tuy nhiên, không chắc chắn làm thế nào những năng lực này có thể được đưa vào và phản ánh trong chương trình giảng dạy. Mặc dù hệ thống giáo dục sẽ khá đa dạng và sẽ bao gồm các đặc điểm khác nhau, nội dung học tập chung cần được điều chỉnh cho tất cả người học. Hơn nữa, một khi các quy trình học tập yêu cầu được chuẩn bị, một quy trình đánh giá chính thức nên được tuân theo. Ngoài ra, cần cung cấp các quy trình khác nhau để phát triển từng kỹ năng, năng lực hoặc khả năng thiết yếu để người học có thể lựa chọn chương trình học phù hợp và thú vị hơn cho mình. </w:t>
      </w:r>
      <w:r w:rsidR="000E03E9">
        <w:rPr>
          <w:rFonts w:ascii="Times New Roman" w:hAnsi="Times New Roman" w:cs="Times New Roman"/>
          <w:color w:val="000000"/>
          <w:sz w:val="21"/>
          <w:szCs w:val="21"/>
        </w:rPr>
        <w:t>(</w:t>
      </w:r>
      <w:r w:rsidR="000E03E9" w:rsidRPr="000C4B32">
        <w:rPr>
          <w:rFonts w:ascii="Times New Roman" w:hAnsi="Times New Roman" w:cs="Times New Roman"/>
          <w:spacing w:val="-4"/>
          <w:w w:val="98"/>
          <w:sz w:val="21"/>
          <w:szCs w:val="21"/>
        </w:rPr>
        <w:t>Lee, K. W., Jeon, J. C., Heo, K. C., &amp; Hong, W. P. (2009)</w:t>
      </w:r>
      <w:r w:rsidR="000E03E9">
        <w:rPr>
          <w:rFonts w:ascii="Times New Roman" w:hAnsi="Times New Roman" w:cs="Times New Roman"/>
          <w:spacing w:val="-4"/>
          <w:w w:val="98"/>
          <w:sz w:val="21"/>
          <w:szCs w:val="21"/>
        </w:rPr>
        <w:t>)</w:t>
      </w:r>
    </w:p>
    <w:p w14:paraId="706C185F" w14:textId="2163520D" w:rsidR="008E2BCE" w:rsidRPr="000C4B32" w:rsidRDefault="008E2BCE" w:rsidP="000C4B32">
      <w:pPr>
        <w:spacing w:after="0" w:line="240" w:lineRule="auto"/>
        <w:ind w:firstLine="284"/>
        <w:jc w:val="both"/>
        <w:rPr>
          <w:rFonts w:ascii="Times New Roman" w:hAnsi="Times New Roman" w:cs="Times New Roman"/>
          <w:color w:val="000000"/>
          <w:sz w:val="21"/>
          <w:szCs w:val="21"/>
        </w:rPr>
      </w:pPr>
      <w:r w:rsidRPr="000C4B32">
        <w:rPr>
          <w:rFonts w:ascii="Times New Roman" w:hAnsi="Times New Roman" w:cs="Times New Roman"/>
          <w:color w:val="000000"/>
          <w:sz w:val="21"/>
          <w:szCs w:val="21"/>
        </w:rPr>
        <w:t>Các chương trình đào tạo trong tương lai tại các trường học thông minh sẽ phải thiết lập một hệ thống trong đó người học học theo tốc độ và trình độ của mình dựa trên một hệ thống thang đo đã được tiêu chuẩn hóa. Các trường có thể cung cấp các mục tiêu học tập và tài nguyên học tập được tiêu chuẩn hóa như tài liệu học tập cần thiết, nhưng việc lựa chọn những tài liệu này hoàn toàn phụ thuộc vào từng trường. Giảng viên sẽ phải thiết lập một kế hoạch học tập với từng sinh viên thông qua quá trình tư vấn và sẽ cần theo dõi xem sinh viên có học đúng theo kế hoạch hay không. Các lớp học trên lớp vẫn sẽ được tổ chức, nhưng sinh viên sẽ không phải tham gia các lớp học trên lớp này thường xuyên. Sinh viên sẽ tham dự các lớp học dựa trên nhu cầu của mình hoặc cũng có thể tự học ở một nơi thuận tiện. Không gian giáo dục cho việc học tùy chỉnh này sẽ được thiết lập thông qua các hệ thống giáo dục sử dụng công nghệ tiên tiến. Trong các trường học thông minh, sự khác biệt giữa đào tạo tập trung và đào tạo không chính quy có thể biến mất vì không gian học tập sẽ được tạo ra ở nhiều nơi khác nhau.</w:t>
      </w:r>
    </w:p>
    <w:p w14:paraId="1BACAFE9" w14:textId="7A4F7930" w:rsidR="0053728D" w:rsidRPr="000C4B32" w:rsidRDefault="008E2BCE" w:rsidP="000C4B32">
      <w:pPr>
        <w:spacing w:after="0" w:line="240" w:lineRule="auto"/>
        <w:ind w:firstLine="284"/>
        <w:jc w:val="both"/>
        <w:rPr>
          <w:rFonts w:ascii="Times New Roman" w:hAnsi="Times New Roman" w:cs="Times New Roman"/>
          <w:color w:val="000000"/>
          <w:sz w:val="21"/>
          <w:szCs w:val="21"/>
        </w:rPr>
      </w:pPr>
      <w:r w:rsidRPr="000C4B32">
        <w:rPr>
          <w:rFonts w:ascii="Times New Roman" w:hAnsi="Times New Roman" w:cs="Times New Roman"/>
          <w:color w:val="000000"/>
          <w:sz w:val="21"/>
          <w:szCs w:val="21"/>
        </w:rPr>
        <w:t>Việc tổ chức chương trình đào tạo gắn với quá trình học tập của sinh viên sẽ là trách nhiệm chính của nhà trường thông minh. Không giống như trước đây, nhiều sinh viên bây giờ đặt câu hỏi về tầm quan trọng của nội dung chương trình mà sinh viên đang theo học ở trường. Sinh viên nên được tạo cơ hội để khám phá sâu hơn các chủ đề mà họ quan tâm. Điều này có thể bao gồm các chủ đề phản ánh đặc thù của cộng đồng, của xã hội và nền văn hóa tại khu vực đang theo học. Các hoạt động học tập kỹ thuật số gắn liền với văn hóa và các nét đặc trưng sẽ giúp người học thành công hơn những hoạt động không liên quan đến văn hóa và xã hội. Thiết kế chương trình đào tạo cho trường học thông minh liên quan đến việc hiện thực hóa các giá trị mới của quá trình giảng dạy bằng cách hội tụ các nguyên tắc lý thuyết và phương pháp giáo dục hiện đại với nhu cầu của thế hệ đang phát triển, văn hóa địa phương, nền tảng xã hội và công nghệ giáo dục hiện đại. Cụ thể hơn, một thiết kế như vậy tạo điều kiện cho sự phát triển toàn diện và cân bằng của sinh viên đồng thời kết hợp việc áp dụng chính xác kiến thức, kỹ năng, giá trị và trong tất cả các chương trình giảng dạy. Ví dụ, thiết kế chương trình đào tạo trong trường học thông minh nên tập trung vào quá trình học tập có ý nghĩa và trách nhiệm với xã hội, văn hóa đa dạng, tư duy phản xạ, tính toàn diện, chủ nghĩa toàn cầu, cởi mở, lấy mục tiêu làm trung tâm và ứng dụng các đột phá về công nghệ.</w:t>
      </w:r>
    </w:p>
    <w:p w14:paraId="3EE7A2D2" w14:textId="5D9B7B65" w:rsidR="0053728D" w:rsidRPr="000C4B32" w:rsidRDefault="0053728D" w:rsidP="000C4B32">
      <w:pPr>
        <w:spacing w:after="0" w:line="240" w:lineRule="auto"/>
        <w:ind w:firstLine="284"/>
        <w:jc w:val="both"/>
        <w:rPr>
          <w:rFonts w:ascii="Times New Roman" w:hAnsi="Times New Roman" w:cs="Times New Roman"/>
          <w:color w:val="000000"/>
          <w:sz w:val="21"/>
          <w:szCs w:val="21"/>
        </w:rPr>
      </w:pPr>
      <w:r w:rsidRPr="000C4B32">
        <w:rPr>
          <w:rFonts w:ascii="Times New Roman" w:eastAsia="MS Mincho" w:hAnsi="Times New Roman" w:cs="Times New Roman"/>
          <w:b/>
          <w:spacing w:val="-4"/>
          <w:w w:val="98"/>
          <w:sz w:val="21"/>
          <w:szCs w:val="21"/>
        </w:rPr>
        <w:t>2</w:t>
      </w:r>
      <w:r w:rsidR="00347A08" w:rsidRPr="000C4B32">
        <w:rPr>
          <w:rFonts w:ascii="Times New Roman" w:eastAsia="MS Mincho" w:hAnsi="Times New Roman" w:cs="Times New Roman"/>
          <w:b/>
          <w:spacing w:val="-4"/>
          <w:w w:val="98"/>
          <w:sz w:val="21"/>
          <w:szCs w:val="21"/>
        </w:rPr>
        <w:t>.</w:t>
      </w:r>
      <w:r w:rsidR="00460B24" w:rsidRPr="000C4B32">
        <w:rPr>
          <w:rFonts w:ascii="Times New Roman" w:eastAsia="MS Mincho" w:hAnsi="Times New Roman" w:cs="Times New Roman"/>
          <w:b/>
          <w:spacing w:val="-4"/>
          <w:w w:val="98"/>
          <w:sz w:val="21"/>
          <w:szCs w:val="21"/>
        </w:rPr>
        <w:t>3</w:t>
      </w:r>
      <w:r w:rsidRPr="000C4B32">
        <w:rPr>
          <w:rFonts w:ascii="Times New Roman" w:eastAsia="MS Mincho" w:hAnsi="Times New Roman" w:cs="Times New Roman"/>
          <w:b/>
          <w:spacing w:val="-4"/>
          <w:w w:val="98"/>
          <w:sz w:val="21"/>
          <w:szCs w:val="21"/>
        </w:rPr>
        <w:t xml:space="preserve"> </w:t>
      </w:r>
      <w:r w:rsidR="00347A08" w:rsidRPr="000C4B32">
        <w:rPr>
          <w:rFonts w:ascii="Times New Roman" w:eastAsia="MS Mincho" w:hAnsi="Times New Roman" w:cs="Times New Roman"/>
          <w:b/>
          <w:spacing w:val="-4"/>
          <w:w w:val="98"/>
          <w:sz w:val="21"/>
          <w:szCs w:val="21"/>
        </w:rPr>
        <w:t>Môi trường học tập trong trường học thông minh</w:t>
      </w:r>
    </w:p>
    <w:p w14:paraId="1FC844A4" w14:textId="55E9222E" w:rsidR="00347A08" w:rsidRPr="000C4B32" w:rsidRDefault="00347A08"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lastRenderedPageBreak/>
        <w:t>Môi trường học tập, không gian trong trường học đã được công nhận là một phương tiện để nâng cao và cải thiện thành tích của sinh viên,làm giảm các hành vi có vấn đề và tỷ lệ bỏ học. Đổi mới trong giáo dục hiện đại chỉ có thể đạt được bằng sự nỗ lực của giảng viên. Yếu tố quan trọng nhất trong môi trường học tập là mối quan hệ giữa các thành viên trong trường. Nghĩa là, mối quan hệ tích cực giữa thầy và trò, trò với trò, thầy với thầy, là nền tảng để xây dựng một trường học tốt hơn. Khi sinh viên được giảng viên và bạn học tôn trọng, sinh viên sẽ phát triển ý thức cộng đồng mạnh mẽ. Cảm giác thân thuộc của người học đối với trường học và mối quan hệ thân thiện với các giảng viên giúp sinh viên vượt qua những khó khăn mà sinh viên có thể gặp phải trong quá trình học tập ở trường và góp phần cải thiện thành tích học tập. Tương tự như vậy, nếu có một mối quan hệ tốt đẹp giữa các giảng viên, và một môi trường học tập nơi giả</w:t>
      </w:r>
      <w:r w:rsidR="005446B5" w:rsidRPr="000C4B32">
        <w:rPr>
          <w:rFonts w:ascii="Times New Roman" w:eastAsia="MS Mincho" w:hAnsi="Times New Roman" w:cs="Times New Roman"/>
          <w:spacing w:val="-4"/>
          <w:w w:val="98"/>
          <w:sz w:val="21"/>
          <w:szCs w:val="21"/>
        </w:rPr>
        <w:t xml:space="preserve">ng </w:t>
      </w:r>
      <w:r w:rsidRPr="000C4B32">
        <w:rPr>
          <w:rFonts w:ascii="Times New Roman" w:eastAsia="MS Mincho" w:hAnsi="Times New Roman" w:cs="Times New Roman"/>
          <w:spacing w:val="-4"/>
          <w:w w:val="98"/>
          <w:sz w:val="21"/>
          <w:szCs w:val="21"/>
        </w:rPr>
        <w:t>viên có thể tin tưởng và dựa vào nhau, thì hiệu quả của mọi hoạt động trong trường sẽ tăng lên. Nói cách khác, việc tạo ra mộ</w:t>
      </w:r>
      <w:r w:rsidR="005446B5" w:rsidRPr="000C4B32">
        <w:rPr>
          <w:rFonts w:ascii="Times New Roman" w:eastAsia="MS Mincho" w:hAnsi="Times New Roman" w:cs="Times New Roman"/>
          <w:spacing w:val="-4"/>
          <w:w w:val="98"/>
          <w:sz w:val="21"/>
          <w:szCs w:val="21"/>
        </w:rPr>
        <w:t>t không gian</w:t>
      </w:r>
      <w:r w:rsidRPr="000C4B32">
        <w:rPr>
          <w:rFonts w:ascii="Times New Roman" w:eastAsia="MS Mincho" w:hAnsi="Times New Roman" w:cs="Times New Roman"/>
          <w:spacing w:val="-4"/>
          <w:w w:val="98"/>
          <w:sz w:val="21"/>
          <w:szCs w:val="21"/>
        </w:rPr>
        <w:t xml:space="preserve"> học đường thân thiện và tôn trọng sẽ tạo ra một bầu không khí học tập chất lượng cao, thúc đẩy một môi trường tốt trong lớp, điều này rất quan trọng để tạo ra một nhà trường lý tưởng. Hơn nữa, khi kết hợp với các chiến lược dạy và học khác nhau, bầu không khí học đường mang tính xây dựng có thể có tác động tích cực.</w:t>
      </w:r>
    </w:p>
    <w:p w14:paraId="60FDFE33" w14:textId="6BD12AFB" w:rsidR="00347A08" w:rsidRPr="000C4B32" w:rsidRDefault="00347A08"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Môi trường học tập bước đầu được vun đắp nhờ sự nỗ lực của các giảng viên. Không thể thay đổi một ngôi trường chỉ với nỗ lực của một hoặc hai giảng viên. Cộng đồng giảng viên giúp nhà trường thành một tổ chức học tập bằng cách khuyến khích giảng viên hợp tác với nhau mà không tách rời việc học và hành, dẫn đến sự đổi mới giáo dục trong nhà trường. Cộng đồng học tập của giảng viên không tách rời việc học và thực hành, mà điều chỉnh nhà trường thành nơi phát triển chuyên môn của giảng viên. Các yếu tố khác nhau hỗ trợ giảng viên, chẳng hạn như CNTT, cung cấp động lực giáo dục và giúp giảng viên liên tục tiến bộ trong các khóa học nâng cao của mình để hỗ trợ sự phát triển của nhà trường hơn nữa. Đặc biệt, nội dung kiến thức sư phạm công nghệ hiện rất quan trọng đối với giảng viên trong thời kỳ cách mạng công nghiệp lần thứ tư. Giảng viên phải cố gắng phát triển năng lực bằng cách sử dụng hiệu quả các công nghệ mới thông qua một cộng đồng học tập. Năng lực của một giảng viên có liên quan trực tiếp đến những tiến bộ trong giáo dục. Giảng viên phải hoàn toàn hiểu các tính năng và mô hình quản lý của trường học thông minh, trau dồi năng lực CNTT, cũng như các công nghệ khác nhau cần thiết trong giáo dục có thể có ảnh hưởng tích cực đến sinh viên.</w:t>
      </w:r>
    </w:p>
    <w:p w14:paraId="74A4A161" w14:textId="35990996" w:rsidR="0053728D" w:rsidRPr="000C4B32" w:rsidRDefault="00347A08"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Việc sử dụng công nghệ chỉ có thể được tích hợp đáng kể vào chương trình giảng dạy nếu môi trường học tập lành mạnh được thiết lập. Việc giới thiệu các công nghệ mới có một số lợi thế, nhưng nó có thể thách thức các phương pháp giáo dục trong trường học hiện có. Thông qua giao tiếp liên tục dựa trên sự tin tưởng giữa các thành viên trong trường, công nghệ có thể được sử dụng để cải thiện chất lượng giáo dục trong trường học thông minh.</w:t>
      </w:r>
    </w:p>
    <w:p w14:paraId="55BF21C8" w14:textId="5CA71ABF" w:rsidR="005C06D6" w:rsidRPr="000C4B32" w:rsidRDefault="00347A08" w:rsidP="000C4B32">
      <w:pPr>
        <w:spacing w:after="0" w:line="240" w:lineRule="auto"/>
        <w:ind w:firstLine="284"/>
        <w:jc w:val="both"/>
        <w:rPr>
          <w:rFonts w:ascii="Times New Roman" w:eastAsia="MS Mincho" w:hAnsi="Times New Roman" w:cs="Times New Roman"/>
          <w:b/>
          <w:spacing w:val="-4"/>
          <w:w w:val="98"/>
          <w:sz w:val="21"/>
          <w:szCs w:val="21"/>
        </w:rPr>
      </w:pPr>
      <w:r w:rsidRPr="000C4B32">
        <w:rPr>
          <w:rFonts w:ascii="Times New Roman" w:eastAsia="MS Mincho" w:hAnsi="Times New Roman" w:cs="Times New Roman"/>
          <w:b/>
          <w:spacing w:val="-4"/>
          <w:w w:val="98"/>
          <w:sz w:val="21"/>
          <w:szCs w:val="21"/>
        </w:rPr>
        <w:t>2.4</w:t>
      </w:r>
      <w:r w:rsidR="005C06D6" w:rsidRPr="000C4B32">
        <w:rPr>
          <w:rFonts w:ascii="Times New Roman" w:eastAsia="MS Mincho" w:hAnsi="Times New Roman" w:cs="Times New Roman"/>
          <w:b/>
          <w:spacing w:val="-4"/>
          <w:w w:val="98"/>
          <w:sz w:val="21"/>
          <w:szCs w:val="21"/>
        </w:rPr>
        <w:t xml:space="preserve"> </w:t>
      </w:r>
      <w:r w:rsidR="00315F36" w:rsidRPr="000C4B32">
        <w:rPr>
          <w:rFonts w:ascii="Times New Roman" w:eastAsia="MS Mincho" w:hAnsi="Times New Roman" w:cs="Times New Roman"/>
          <w:b/>
          <w:spacing w:val="-4"/>
          <w:w w:val="98"/>
          <w:sz w:val="21"/>
          <w:szCs w:val="21"/>
        </w:rPr>
        <w:t>Cách tiếp cậ</w:t>
      </w:r>
      <w:r w:rsidR="00087EBD" w:rsidRPr="000C4B32">
        <w:rPr>
          <w:rFonts w:ascii="Times New Roman" w:eastAsia="MS Mincho" w:hAnsi="Times New Roman" w:cs="Times New Roman"/>
          <w:b/>
          <w:spacing w:val="-4"/>
          <w:w w:val="98"/>
          <w:sz w:val="21"/>
          <w:szCs w:val="21"/>
        </w:rPr>
        <w:t>n</w:t>
      </w:r>
      <w:r w:rsidR="00315F36" w:rsidRPr="000C4B32">
        <w:rPr>
          <w:rFonts w:ascii="Times New Roman" w:eastAsia="MS Mincho" w:hAnsi="Times New Roman" w:cs="Times New Roman"/>
          <w:b/>
          <w:spacing w:val="-4"/>
          <w:w w:val="98"/>
          <w:sz w:val="21"/>
          <w:szCs w:val="21"/>
        </w:rPr>
        <w:t xml:space="preserve"> để tích hợp công nghệ trong nhà trường thông minh</w:t>
      </w:r>
    </w:p>
    <w:p w14:paraId="64053F88" w14:textId="4B118686" w:rsidR="005446B5" w:rsidRPr="000C4B32" w:rsidRDefault="005446B5"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Các nghiên cứu về trường học thông minh chỉ ra rằng sinh viên tích cực tham gia vào môi trường tương tác lấy người học làm trung tâm với sự trợ giúp của các công nghệ tiên tiến. Tuy nhiên, ở nhiều trường, môi trường học tập không được thiết kế theo hướng lấy người học làm trung tâm, mà chỉ tập trung vào việc cải thiện điểm thi. Làm thế nào để trường học trở nên thông minh hơn thông qua ứng dụng công nghệ từ góc độ tổng thể? Việc sử dụng các công nghệ tiên tiến như máy in 3D và trí tuệ nhân tạo không có nghĩa rằng một trường học có thể trở thành nhà trường thông minh. Trong bài báo này, một mô hình sẽ được đề xuất để vận hành trường học thông minh như một trường học trong tương lai, được thể hiện trong Hình 1. Mô hình này tích hợp việc sử dụng công nghệ và chương trình đào tạo, đồng thời cố gắng đáp ứng nhu cầu của xã hội định hướng tri thức. Khía cạnh quan trọng nhất của mô hình là cơ sở cho việc tích hợp công nghệ và chương trình đào tạo trong môi trường học đường lành mạnh dựa trên cộng đồng học tập của giảng viên. Mô hình bao gồm năm bước triển khai.</w:t>
      </w:r>
    </w:p>
    <w:p w14:paraId="215E03FA" w14:textId="36EC935C" w:rsidR="005446B5" w:rsidRPr="00832A34" w:rsidRDefault="005446B5" w:rsidP="000C4B32">
      <w:pPr>
        <w:spacing w:before="40" w:after="0" w:line="240" w:lineRule="auto"/>
        <w:jc w:val="center"/>
        <w:rPr>
          <w:rFonts w:ascii="Times New Roman" w:eastAsia="MS Mincho" w:hAnsi="Times New Roman" w:cs="Times New Roman"/>
          <w:spacing w:val="-4"/>
          <w:w w:val="98"/>
          <w:sz w:val="26"/>
          <w:szCs w:val="26"/>
        </w:rPr>
      </w:pPr>
      <w:r w:rsidRPr="00832A34">
        <w:rPr>
          <w:noProof/>
          <w:sz w:val="26"/>
          <w:szCs w:val="26"/>
        </w:rPr>
        <w:lastRenderedPageBreak/>
        <w:drawing>
          <wp:inline distT="0" distB="0" distL="0" distR="0" wp14:anchorId="66EFA77D" wp14:editId="0C9E302E">
            <wp:extent cx="4695825" cy="193379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09527" cy="1939441"/>
                    </a:xfrm>
                    <a:prstGeom prst="rect">
                      <a:avLst/>
                    </a:prstGeom>
                  </pic:spPr>
                </pic:pic>
              </a:graphicData>
            </a:graphic>
          </wp:inline>
        </w:drawing>
      </w:r>
    </w:p>
    <w:p w14:paraId="2CDDF6EE" w14:textId="0BB25F29" w:rsidR="005446B5" w:rsidRPr="000C4B32" w:rsidRDefault="005446B5" w:rsidP="000C4B32">
      <w:pPr>
        <w:spacing w:before="40" w:after="0" w:line="240" w:lineRule="auto"/>
        <w:jc w:val="center"/>
        <w:rPr>
          <w:rFonts w:ascii="Times New Roman" w:eastAsia="MS Mincho" w:hAnsi="Times New Roman" w:cs="Times New Roman"/>
          <w:spacing w:val="-4"/>
          <w:w w:val="98"/>
          <w:sz w:val="21"/>
          <w:szCs w:val="21"/>
        </w:rPr>
      </w:pPr>
      <w:r w:rsidRPr="000C4B32">
        <w:rPr>
          <w:rFonts w:ascii="Times New Roman" w:eastAsia="MS Mincho" w:hAnsi="Times New Roman" w:cs="Times New Roman"/>
          <w:b/>
          <w:spacing w:val="-4"/>
          <w:w w:val="98"/>
          <w:sz w:val="21"/>
          <w:szCs w:val="21"/>
        </w:rPr>
        <w:t>Hình 1.</w:t>
      </w:r>
      <w:r w:rsidRPr="000C4B32">
        <w:rPr>
          <w:rFonts w:ascii="Times New Roman" w:eastAsia="MS Mincho" w:hAnsi="Times New Roman" w:cs="Times New Roman"/>
          <w:spacing w:val="-4"/>
          <w:w w:val="98"/>
          <w:sz w:val="21"/>
          <w:szCs w:val="21"/>
        </w:rPr>
        <w:t xml:space="preserve"> Mô hình ứng dụng công nghệ toàn diện cho quản trị trường học thông minh</w:t>
      </w:r>
    </w:p>
    <w:p w14:paraId="297C95E9" w14:textId="7A62A402" w:rsidR="005446B5" w:rsidRPr="000C4B32" w:rsidRDefault="005446B5"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Đầu tiên, tầm nhìn và mục tiêu của trường học thông minh được xác định bởi các thành viên phải được thiết lập. Nhìn chung, một trường học thông minh nên thúc đẩy năng lực cốt lõi của sinh viên để đáp ứng với những thay đổi trong xã hội. Căn cứ vào hoàn cảnh kinh tế xã hội khác nhau ở từng trường và nhu cầu khác nhau của phụ huynh và sinh viên, tầm nhìn và mục tiêu phải được xác định phù hợp với môi trường giáo dục của nhà trường. Để làm được điều này, cần đối chiếu ý kiến của các thành viên trong nhà trường bao gồm giảng viên, sinh viên, nhân viên và phụ huynh. Ở giai đoạn này, lãnh đạo nhà trường cần hiểu những gì mà các bên liên quan đã kể trên cần. Nếu tầm nhìn và mục tiêu không được các thành viên trong trường ủng hộ, sẽ khó thuyết phục họ về sự cần thiết của việc sử dụng công nghệ, cũng như lập kế hoạch hiệu quả sau này. Trường học thông minh phải có khả năng cấu trúc, tổ chức nội dung học tập và phương pháp giảng dạy phù hợp với nhu cầu và sở thích của sinh viên.</w:t>
      </w:r>
    </w:p>
    <w:p w14:paraId="2B8FCDCF" w14:textId="353ADF0F" w:rsidR="005446B5" w:rsidRPr="000C4B32" w:rsidRDefault="005446B5"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Thứ hai, trường học thông minh phải được xem như một hệ thống và các thành phần tạo nên hệ thống đó phải được xác định. Các thành phần có thể bao gồm như: chương trình đào tạo dựa trên năng lực, các hướng dẫn lấy người học làm trung tâm, mô hình giáo dục giải quyết vấn đề, mô hình giáo dục vì xã hội, mô hình tư vấn chuyên sâu cho sinh viên, cộng đồng học tập chuyên nghiệp của giảng viên, mô hình thực hiện ngân sách hiệu quả, minh bạch kế toán và tính chuyên nghiệp của nhân viên nhà trường. Trường học thông minh, với tư cách là một hệ thống, nên tập trung nhiều hơn vào việc phát triển các năng lực cốt lõi của sinh viên hơn bất kỳ điều gì khác. Ở giai đoạn này, không nên xem xét việc áp dụng công nghệ mà chỉ xem xét mức độ phù hợp giữa tầm nhìn và mục tiêu. Trong một trường học thông minh, việc tiếp thu kiến thức và sự sáng tạo cần thiết cho xã hội tương lai nên được xem xét đồng thời với quá trình thiết lập sử dụng công nghệ.</w:t>
      </w:r>
    </w:p>
    <w:p w14:paraId="46D74096" w14:textId="2E8BFF84" w:rsidR="005446B5" w:rsidRPr="000C4B32" w:rsidRDefault="005446B5"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Thứ ba, cần xác định các thành phần có thể sử dụng công nghệ trong trường học thông minh và lập kế hoạch tương ứng với các thành phần đó. Kế hoạch công nghệ phải được hiệu trưởng, giảng viên và nhân viên của nhà trường triển khai phù hợp với khả năng của mình. Nội dung kế hoạch phải thật cụ thể. Điều quan trọng cần cân nhắc ở giai đoạn này là không nên áp dụng công nghệ cho tất cả các thành phần của trường học thông minh. Việc sử dụng công nghệ có thể nâng cao chất lượng hiệu suất của một người, nhưng trong một số trường hợp thì không. Cần lưu ý rằng việc sử dụng công nghệ, trực tiếp hoặc gián tiếp, sẽ góp phần nâng cao năng lực của người học. Mặc dù tất cả các giảng viên và nhân viên có thể tham gia vào việc lập kế hoạch liên quan đến việc sử dụng công nghệ, không phải tất cả các ý tưởng được tạo ra đều có thể được áp dụng. Sau khi thảo luận đầy đủ giữa các thành viên trong trường, chỉ những đề xuất đáp ứng tầm nhìn và mục tiêu của trường học thông minh mới được lựa chọn và đưa vào kế hoạch. Các kế hoạch sử dụng công nghệ cụ thể nên xét đến môi trường học tập tự định hướng phù hợp với tốc độ và phong cách học tập riêng của mỗi sinh viên.</w:t>
      </w:r>
    </w:p>
    <w:p w14:paraId="4AD591C9" w14:textId="2C684C99" w:rsidR="005446B5" w:rsidRPr="000C4B32" w:rsidRDefault="005446B5"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t>Thứ tư, giảng viên, nhân viên trong nhà trường áp dụng kế hoạch ứng dụng công nghệ vào thực tế giáo dục. Chẳng hạn, trong một lớp học thực hành cơ khí, sinh viên có thể tham gia vào các cuộc trò chuyện video thời gian thực với các thợ máy chuyên nghiệp thay vì với giảng viên và bài giảng. Việc sử dụng công nghệ thường đòi hỏi phải sử dụng ngân sách của trường và cần ưu tiên sử dụng giữa các hạng mục khác nhau. Điều quan trọng là phải xem xét liệu khoản đầu tư đó có giúp sinh viên nâng cao năng lực của họ hay không. Khi sinh viên tích cực tham gia vào việc học, động lực để thành công của sinh viên tăng lên cùng với mức độ thành thạo việc học. Thiết kế bài giảng kết hợp việc sử dụng công nghệ nên bao gồm các trải nghiệm giáo dục cụ thể để tạo điều kiện cho sự tham gia tích cực này.</w:t>
      </w:r>
    </w:p>
    <w:p w14:paraId="333A74AD" w14:textId="4FA5F301" w:rsidR="005C0AC2" w:rsidRPr="000C4B32" w:rsidRDefault="005446B5" w:rsidP="000C4B32">
      <w:pPr>
        <w:spacing w:after="0" w:line="240" w:lineRule="auto"/>
        <w:ind w:firstLine="284"/>
        <w:jc w:val="both"/>
        <w:rPr>
          <w:rFonts w:ascii="Times New Roman" w:eastAsia="MS Mincho" w:hAnsi="Times New Roman" w:cs="Times New Roman"/>
          <w:spacing w:val="-4"/>
          <w:w w:val="98"/>
          <w:sz w:val="21"/>
          <w:szCs w:val="21"/>
        </w:rPr>
      </w:pPr>
      <w:r w:rsidRPr="000C4B32">
        <w:rPr>
          <w:rFonts w:ascii="Times New Roman" w:eastAsia="MS Mincho" w:hAnsi="Times New Roman" w:cs="Times New Roman"/>
          <w:spacing w:val="-4"/>
          <w:w w:val="98"/>
          <w:sz w:val="21"/>
          <w:szCs w:val="21"/>
        </w:rPr>
        <w:lastRenderedPageBreak/>
        <w:t>Cuối cùng, các nhà giáo dục đánh giá định kỳ liệu chất lượng đào tạo có được cải thiện bằng cách sử dụng công nghệ hay không. Các phương pháp đánh giá có thể bao gồm khảo sát hoặc phỏng vấn giảng viên, nhân viên hành chính, học sinh và phụ huynh. Tùy thuộc vào kết quả đánh giá, các biện pháp sử dụng công nghệ nên được hỗ trợ hoặc sửa đổi. Ví dụ, nếu một sinh viên có điểm kém trong một môn học nào đó nhận được các bài học bổ sung thông qua hình thức học trực tuyến một thầy một trò như một phần của chương trình phụ đạo sau giờ học, giảng viên và nhà trường nên tiến hành phỏng vấn sinh viên đó sau một khoảng thời gian nhất định, điều này có thể được sau một tháng hoặc sau khi học kỳ kết thúc. Nếu xác định rằng giáo dục trực tuyến không thể giúp sinh viên cải thiện hiểu biết về môn học hoặc cách ứng dụng của môn học trong môi trường thực tế, thì nên ngừng sử dụng công nghệ và nên phát triển các phương pháp thay thế khác. Quá trình đánh giá và bổ sung liên tục này giúp các ứng dụng công nghệ đáp ứng nhu cầu của người học một cách hiệu quả hơn.</w:t>
      </w:r>
    </w:p>
    <w:p w14:paraId="1EBAA3DA" w14:textId="3B8C5CD7" w:rsidR="00DF384F" w:rsidRPr="000C4B32" w:rsidRDefault="00DF384F" w:rsidP="000C4B32">
      <w:pPr>
        <w:spacing w:after="0" w:line="240" w:lineRule="auto"/>
        <w:ind w:firstLine="284"/>
        <w:jc w:val="both"/>
        <w:rPr>
          <w:rFonts w:ascii="Times New Roman" w:hAnsi="Times New Roman" w:cs="Times New Roman"/>
          <w:b/>
          <w:spacing w:val="-4"/>
          <w:w w:val="98"/>
          <w:sz w:val="21"/>
          <w:szCs w:val="21"/>
        </w:rPr>
      </w:pPr>
      <w:bookmarkStart w:id="1" w:name="_Toc10838450"/>
      <w:bookmarkStart w:id="2" w:name="_Toc10839344"/>
      <w:bookmarkStart w:id="3" w:name="_Toc10839685"/>
      <w:r w:rsidRPr="000C4B32">
        <w:rPr>
          <w:rFonts w:ascii="Times New Roman" w:hAnsi="Times New Roman" w:cs="Times New Roman"/>
          <w:b/>
          <w:spacing w:val="-4"/>
          <w:w w:val="98"/>
          <w:sz w:val="21"/>
          <w:szCs w:val="21"/>
        </w:rPr>
        <w:t>3. Kết luận</w:t>
      </w:r>
    </w:p>
    <w:p w14:paraId="277A7A2E" w14:textId="384F5E40" w:rsidR="00003561" w:rsidRPr="000C4B32" w:rsidRDefault="005446B5" w:rsidP="000C4B32">
      <w:pPr>
        <w:spacing w:after="0" w:line="240" w:lineRule="auto"/>
        <w:ind w:firstLine="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Mô hình được trình bày trong bài báo này giúp các bên liên quan trong trường học làm rõ tầm nhìn và mục tiêu của nhà trường thông minh, đồng thời xác định các yếu tố có thể hỗ trợ đạt được những điều này. Trước khi đưa ra bất kỳ quyết định nào về việc sử dụng công nghệ, điều quan trọng là phải làm rõ các thành phần tạo nên một trường học thông minh và phát triển chiến lược sử dụng công nghệ dựa trên điều đó. Đánh giá định kỳ và do đó, bổ sung hoặc loại bỏ ứng dụng công nghệ chưa phù hợp có thể góp phần rất lớn vào việc đảm bảo ngân sách của nhà trường được sử dụng hiệu quả và cũng dẫn đến việc cải thiện tổng thể chất lượng giáo dục.</w:t>
      </w:r>
    </w:p>
    <w:p w14:paraId="47B64772" w14:textId="77777777" w:rsidR="000C4B32" w:rsidRDefault="000C4B32" w:rsidP="000C4B32">
      <w:pPr>
        <w:spacing w:after="0" w:line="240" w:lineRule="auto"/>
        <w:jc w:val="both"/>
        <w:rPr>
          <w:rFonts w:ascii="Times New Roman" w:hAnsi="Times New Roman" w:cs="Times New Roman"/>
          <w:b/>
          <w:spacing w:val="-4"/>
          <w:w w:val="98"/>
          <w:sz w:val="21"/>
          <w:szCs w:val="21"/>
        </w:rPr>
      </w:pPr>
    </w:p>
    <w:p w14:paraId="2469993E" w14:textId="044AE16A" w:rsidR="00B0706E" w:rsidRPr="000C4B32" w:rsidRDefault="00DF384F" w:rsidP="000C4B32">
      <w:pPr>
        <w:spacing w:after="0" w:line="240" w:lineRule="auto"/>
        <w:jc w:val="both"/>
        <w:rPr>
          <w:rFonts w:ascii="Times New Roman" w:hAnsi="Times New Roman" w:cs="Times New Roman"/>
          <w:b/>
          <w:spacing w:val="-4"/>
          <w:w w:val="98"/>
          <w:sz w:val="21"/>
          <w:szCs w:val="21"/>
        </w:rPr>
      </w:pPr>
      <w:r w:rsidRPr="000C4B32">
        <w:rPr>
          <w:rFonts w:ascii="Times New Roman" w:hAnsi="Times New Roman" w:cs="Times New Roman"/>
          <w:b/>
          <w:spacing w:val="-4"/>
          <w:w w:val="98"/>
          <w:sz w:val="21"/>
          <w:szCs w:val="21"/>
        </w:rPr>
        <w:t>Tài liệu tham khảo</w:t>
      </w:r>
    </w:p>
    <w:bookmarkEnd w:id="1"/>
    <w:bookmarkEnd w:id="2"/>
    <w:bookmarkEnd w:id="3"/>
    <w:p w14:paraId="3FCE76E8" w14:textId="7BDB98B5" w:rsidR="005446B5" w:rsidRPr="000C4B32" w:rsidRDefault="005446B5" w:rsidP="000C4B32">
      <w:pPr>
        <w:spacing w:after="0" w:line="240" w:lineRule="auto"/>
        <w:ind w:left="284" w:hanging="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 xml:space="preserve">Ogle, T. &amp; Branch, M. (2002). </w:t>
      </w:r>
      <w:r w:rsidRPr="000C4B32">
        <w:rPr>
          <w:rFonts w:ascii="Times New Roman" w:hAnsi="Times New Roman" w:cs="Times New Roman"/>
          <w:i/>
          <w:spacing w:val="-4"/>
          <w:w w:val="98"/>
          <w:sz w:val="21"/>
          <w:szCs w:val="21"/>
        </w:rPr>
        <w:t>Technology in schools: Suggestions, tools and guidelines for assessing technology in elementary and secondary education</w:t>
      </w:r>
      <w:r w:rsidRPr="000C4B32">
        <w:rPr>
          <w:rFonts w:ascii="Times New Roman" w:hAnsi="Times New Roman" w:cs="Times New Roman"/>
          <w:spacing w:val="-4"/>
          <w:w w:val="98"/>
          <w:sz w:val="21"/>
          <w:szCs w:val="21"/>
        </w:rPr>
        <w:t>. National Center for Education Statistics (ED), Washington, DC, USA.</w:t>
      </w:r>
    </w:p>
    <w:p w14:paraId="6EB46A23" w14:textId="2F394D74" w:rsidR="005446B5" w:rsidRPr="000C4B32" w:rsidRDefault="005446B5" w:rsidP="000C4B32">
      <w:pPr>
        <w:spacing w:after="0" w:line="240" w:lineRule="auto"/>
        <w:ind w:left="284" w:hanging="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 xml:space="preserve">Zielezinski, M.B. &amp; Darling-Hammond, L. (2016). </w:t>
      </w:r>
      <w:r w:rsidRPr="000C4B32">
        <w:rPr>
          <w:rFonts w:ascii="Times New Roman" w:hAnsi="Times New Roman" w:cs="Times New Roman"/>
          <w:i/>
          <w:spacing w:val="-4"/>
          <w:w w:val="98"/>
          <w:sz w:val="21"/>
          <w:szCs w:val="21"/>
        </w:rPr>
        <w:t>Promising practices: A literature review of technology use by underserved students</w:t>
      </w:r>
      <w:r w:rsidRPr="000C4B32">
        <w:rPr>
          <w:rFonts w:ascii="Times New Roman" w:hAnsi="Times New Roman" w:cs="Times New Roman"/>
          <w:spacing w:val="-4"/>
          <w:w w:val="98"/>
          <w:sz w:val="21"/>
          <w:szCs w:val="21"/>
        </w:rPr>
        <w:t>. Stanford, CA : Stanford Center for Opportunity Policy in Education.</w:t>
      </w:r>
    </w:p>
    <w:p w14:paraId="1A58A1F9" w14:textId="26FF4355" w:rsidR="005446B5" w:rsidRPr="000C4B32" w:rsidRDefault="005446B5" w:rsidP="000C4B32">
      <w:pPr>
        <w:spacing w:after="0" w:line="240" w:lineRule="auto"/>
        <w:ind w:left="284" w:hanging="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 xml:space="preserve">Lee, K. W., Jeon, J. C., Heo, K. C., &amp; Hong, W. P. (2009). </w:t>
      </w:r>
      <w:r w:rsidRPr="000C4B32">
        <w:rPr>
          <w:rFonts w:ascii="Times New Roman" w:hAnsi="Times New Roman" w:cs="Times New Roman"/>
          <w:i/>
          <w:spacing w:val="-4"/>
          <w:w w:val="98"/>
          <w:sz w:val="21"/>
          <w:szCs w:val="21"/>
        </w:rPr>
        <w:t>Curriculum design research for developing future Korean’s major competencies: Report</w:t>
      </w:r>
      <w:r w:rsidRPr="000C4B32">
        <w:rPr>
          <w:rFonts w:ascii="Times New Roman" w:hAnsi="Times New Roman" w:cs="Times New Roman"/>
          <w:spacing w:val="-4"/>
          <w:w w:val="98"/>
          <w:sz w:val="21"/>
          <w:szCs w:val="21"/>
        </w:rPr>
        <w:t>. Seoul: Korea Institute for  Curriculum &amp; Evaluation.</w:t>
      </w:r>
    </w:p>
    <w:p w14:paraId="554A9E9A" w14:textId="48D7517D" w:rsidR="005446B5" w:rsidRPr="000C4B32" w:rsidRDefault="005446B5" w:rsidP="000C4B32">
      <w:pPr>
        <w:spacing w:after="0" w:line="240" w:lineRule="auto"/>
        <w:ind w:left="284" w:hanging="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 xml:space="preserve">Md. Mostafizur Rahman (2022). </w:t>
      </w:r>
      <w:r w:rsidRPr="000C4B32">
        <w:rPr>
          <w:rFonts w:ascii="Times New Roman" w:hAnsi="Times New Roman" w:cs="Times New Roman"/>
          <w:i/>
          <w:spacing w:val="-4"/>
          <w:w w:val="98"/>
          <w:sz w:val="21"/>
          <w:szCs w:val="21"/>
        </w:rPr>
        <w:t>IT Integration and Information Management in Smart School Education System</w:t>
      </w:r>
      <w:r w:rsidRPr="000C4B32">
        <w:rPr>
          <w:rFonts w:ascii="Times New Roman" w:hAnsi="Times New Roman" w:cs="Times New Roman"/>
          <w:spacing w:val="-4"/>
          <w:w w:val="98"/>
          <w:sz w:val="21"/>
          <w:szCs w:val="21"/>
        </w:rPr>
        <w:t>. International Journal of Research Publication and Reviews, Vol 3, no 1, pp 933-937 January 2022.</w:t>
      </w:r>
    </w:p>
    <w:p w14:paraId="2AB36F49" w14:textId="02A0E930" w:rsidR="005446B5" w:rsidRPr="000C4B32" w:rsidRDefault="005446B5" w:rsidP="000C4B32">
      <w:pPr>
        <w:spacing w:after="0" w:line="240" w:lineRule="auto"/>
        <w:ind w:left="284" w:hanging="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Dimitriadou and Lanitis (2023</w:t>
      </w:r>
      <w:r w:rsidRPr="000C4B32">
        <w:rPr>
          <w:rFonts w:ascii="Times New Roman" w:hAnsi="Times New Roman" w:cs="Times New Roman"/>
          <w:i/>
          <w:spacing w:val="-4"/>
          <w:w w:val="98"/>
          <w:sz w:val="21"/>
          <w:szCs w:val="21"/>
        </w:rPr>
        <w:t>). A critical evaluation, challenges, and future perspectives of using artiicial intelligence and emerging technologies in smart classrooms</w:t>
      </w:r>
      <w:r w:rsidRPr="000C4B32">
        <w:rPr>
          <w:rFonts w:ascii="Times New Roman" w:hAnsi="Times New Roman" w:cs="Times New Roman"/>
          <w:spacing w:val="-4"/>
          <w:w w:val="98"/>
          <w:sz w:val="21"/>
          <w:szCs w:val="21"/>
        </w:rPr>
        <w:t>. Smart Learning Environments. https://doi.org/10.1186/s40561-023-00231-3.</w:t>
      </w:r>
    </w:p>
    <w:p w14:paraId="40C1083B" w14:textId="09538F48" w:rsidR="005446B5" w:rsidRPr="000C4B32" w:rsidRDefault="005446B5" w:rsidP="000C4B32">
      <w:pPr>
        <w:spacing w:after="0" w:line="240" w:lineRule="auto"/>
        <w:ind w:left="284" w:hanging="284"/>
        <w:jc w:val="both"/>
        <w:rPr>
          <w:rFonts w:ascii="Times New Roman" w:hAnsi="Times New Roman" w:cs="Times New Roman"/>
          <w:spacing w:val="-4"/>
          <w:w w:val="98"/>
          <w:sz w:val="21"/>
          <w:szCs w:val="21"/>
        </w:rPr>
      </w:pPr>
      <w:r w:rsidRPr="000C4B32">
        <w:rPr>
          <w:rFonts w:ascii="Times New Roman" w:hAnsi="Times New Roman" w:cs="Times New Roman"/>
          <w:spacing w:val="-4"/>
          <w:w w:val="98"/>
          <w:sz w:val="21"/>
          <w:szCs w:val="21"/>
        </w:rPr>
        <w:t xml:space="preserve">Mohammed Sani Ibrahim, Ahmad Zabidi Abdul Razak and Husaina Banu Kenayathulla. </w:t>
      </w:r>
      <w:r w:rsidRPr="000C4B32">
        <w:rPr>
          <w:rFonts w:ascii="Times New Roman" w:hAnsi="Times New Roman" w:cs="Times New Roman"/>
          <w:i/>
          <w:spacing w:val="-4"/>
          <w:w w:val="98"/>
          <w:sz w:val="21"/>
          <w:szCs w:val="21"/>
        </w:rPr>
        <w:t>SMART PRINCIPALS AND SMART SCHOOLS</w:t>
      </w:r>
      <w:r w:rsidRPr="000C4B32">
        <w:rPr>
          <w:rFonts w:ascii="Times New Roman" w:hAnsi="Times New Roman" w:cs="Times New Roman"/>
          <w:spacing w:val="-4"/>
          <w:w w:val="98"/>
          <w:sz w:val="21"/>
          <w:szCs w:val="21"/>
        </w:rPr>
        <w:t>. The 13th International Educational Technology Conference.</w:t>
      </w:r>
    </w:p>
    <w:p w14:paraId="2DF8D6B6" w14:textId="6ED860C0" w:rsidR="00140CD7" w:rsidRPr="00F309B0" w:rsidRDefault="005446B5" w:rsidP="000C4B32">
      <w:pPr>
        <w:spacing w:after="0" w:line="240" w:lineRule="auto"/>
        <w:ind w:left="284" w:hanging="284"/>
        <w:jc w:val="both"/>
        <w:rPr>
          <w:rFonts w:ascii="Times New Roman" w:hAnsi="Times New Roman" w:cs="Times New Roman"/>
          <w:b/>
          <w:spacing w:val="-4"/>
          <w:w w:val="98"/>
          <w:sz w:val="21"/>
          <w:szCs w:val="26"/>
          <w:lang w:val="de-DE"/>
        </w:rPr>
      </w:pPr>
      <w:r w:rsidRPr="000C4B32">
        <w:rPr>
          <w:rFonts w:ascii="Times New Roman" w:hAnsi="Times New Roman" w:cs="Times New Roman"/>
          <w:spacing w:val="-4"/>
          <w:w w:val="98"/>
          <w:sz w:val="21"/>
          <w:szCs w:val="21"/>
        </w:rPr>
        <w:t xml:space="preserve">Imteyaz Shahzad, Shushank Walke (2023). </w:t>
      </w:r>
      <w:r w:rsidRPr="000C4B32">
        <w:rPr>
          <w:rFonts w:ascii="Times New Roman" w:hAnsi="Times New Roman" w:cs="Times New Roman"/>
          <w:i/>
          <w:spacing w:val="-4"/>
          <w:w w:val="98"/>
          <w:sz w:val="21"/>
          <w:szCs w:val="21"/>
        </w:rPr>
        <w:t>Smart School Application: Enhancing Administrative Efficiency, Communication, and Personalized Learning in Education</w:t>
      </w:r>
      <w:r w:rsidRPr="000C4B32">
        <w:rPr>
          <w:rFonts w:ascii="Times New Roman" w:hAnsi="Times New Roman" w:cs="Times New Roman"/>
          <w:spacing w:val="-4"/>
          <w:w w:val="98"/>
          <w:sz w:val="21"/>
          <w:szCs w:val="21"/>
        </w:rPr>
        <w:t>. International Journal of Scientific Research in Computer Science, Engineering and Information Technology . https://doi.org/10.32628/CSEIT2390267.</w:t>
      </w:r>
    </w:p>
    <w:sectPr w:rsidR="00140CD7" w:rsidRPr="00F309B0" w:rsidSect="000C4B32">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CD3D7E" w14:textId="77777777" w:rsidR="00134675" w:rsidRDefault="00134675" w:rsidP="00B93300">
      <w:pPr>
        <w:spacing w:after="0" w:line="240" w:lineRule="auto"/>
      </w:pPr>
      <w:r>
        <w:separator/>
      </w:r>
    </w:p>
  </w:endnote>
  <w:endnote w:type="continuationSeparator" w:id="0">
    <w:p w14:paraId="231C3005" w14:textId="77777777" w:rsidR="00134675" w:rsidRDefault="0013467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1206A9BD"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55F18">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3948E" w14:textId="77777777" w:rsidR="00134675" w:rsidRDefault="00134675" w:rsidP="00B93300">
      <w:pPr>
        <w:spacing w:after="0" w:line="240" w:lineRule="auto"/>
      </w:pPr>
      <w:r>
        <w:separator/>
      </w:r>
    </w:p>
  </w:footnote>
  <w:footnote w:type="continuationSeparator" w:id="0">
    <w:p w14:paraId="32680343" w14:textId="77777777" w:rsidR="00134675" w:rsidRDefault="0013467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6BFE8C9" w:rsidR="00B93300" w:rsidRPr="00B93300" w:rsidRDefault="001B1FA7"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561"/>
    <w:rsid w:val="00016AA3"/>
    <w:rsid w:val="0002161E"/>
    <w:rsid w:val="000319A0"/>
    <w:rsid w:val="0004663C"/>
    <w:rsid w:val="00047440"/>
    <w:rsid w:val="00062F66"/>
    <w:rsid w:val="0006781E"/>
    <w:rsid w:val="0007374B"/>
    <w:rsid w:val="00074546"/>
    <w:rsid w:val="00087EBD"/>
    <w:rsid w:val="0009632F"/>
    <w:rsid w:val="00096DE8"/>
    <w:rsid w:val="000A0776"/>
    <w:rsid w:val="000B0754"/>
    <w:rsid w:val="000B252A"/>
    <w:rsid w:val="000C0D34"/>
    <w:rsid w:val="000C1844"/>
    <w:rsid w:val="000C4B32"/>
    <w:rsid w:val="000D051C"/>
    <w:rsid w:val="000D74A6"/>
    <w:rsid w:val="000D7D84"/>
    <w:rsid w:val="000E03E9"/>
    <w:rsid w:val="000E0C1E"/>
    <w:rsid w:val="000F1350"/>
    <w:rsid w:val="000F1E2A"/>
    <w:rsid w:val="000F5F44"/>
    <w:rsid w:val="00106C0F"/>
    <w:rsid w:val="001115B9"/>
    <w:rsid w:val="00120037"/>
    <w:rsid w:val="00120CE9"/>
    <w:rsid w:val="00134675"/>
    <w:rsid w:val="00140CD7"/>
    <w:rsid w:val="0019386A"/>
    <w:rsid w:val="00194B6C"/>
    <w:rsid w:val="0019731A"/>
    <w:rsid w:val="001B188B"/>
    <w:rsid w:val="001B1FA7"/>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0084"/>
    <w:rsid w:val="00267A0E"/>
    <w:rsid w:val="00291F77"/>
    <w:rsid w:val="00295441"/>
    <w:rsid w:val="002C3B97"/>
    <w:rsid w:val="002C46D2"/>
    <w:rsid w:val="002D0008"/>
    <w:rsid w:val="002D08CD"/>
    <w:rsid w:val="002D7932"/>
    <w:rsid w:val="002E1F7C"/>
    <w:rsid w:val="002E725D"/>
    <w:rsid w:val="002F7351"/>
    <w:rsid w:val="00312C85"/>
    <w:rsid w:val="00315F36"/>
    <w:rsid w:val="00316508"/>
    <w:rsid w:val="0032180B"/>
    <w:rsid w:val="00323299"/>
    <w:rsid w:val="00327A17"/>
    <w:rsid w:val="00336FF5"/>
    <w:rsid w:val="003435B7"/>
    <w:rsid w:val="00343943"/>
    <w:rsid w:val="00347A08"/>
    <w:rsid w:val="00350571"/>
    <w:rsid w:val="00352AA8"/>
    <w:rsid w:val="00354625"/>
    <w:rsid w:val="00382012"/>
    <w:rsid w:val="00383C32"/>
    <w:rsid w:val="00385F4D"/>
    <w:rsid w:val="00392FE1"/>
    <w:rsid w:val="003B7DB4"/>
    <w:rsid w:val="003C36CC"/>
    <w:rsid w:val="003D59FF"/>
    <w:rsid w:val="003E0449"/>
    <w:rsid w:val="003E2EB6"/>
    <w:rsid w:val="003F1944"/>
    <w:rsid w:val="003F2E10"/>
    <w:rsid w:val="003F7599"/>
    <w:rsid w:val="00425760"/>
    <w:rsid w:val="00436FEF"/>
    <w:rsid w:val="0044635F"/>
    <w:rsid w:val="00452EAB"/>
    <w:rsid w:val="004551B8"/>
    <w:rsid w:val="00460B24"/>
    <w:rsid w:val="00470F1A"/>
    <w:rsid w:val="0049441E"/>
    <w:rsid w:val="004967D9"/>
    <w:rsid w:val="004A0C62"/>
    <w:rsid w:val="004A7378"/>
    <w:rsid w:val="004B005D"/>
    <w:rsid w:val="004D3352"/>
    <w:rsid w:val="004D7D4E"/>
    <w:rsid w:val="004E3A2D"/>
    <w:rsid w:val="004E7804"/>
    <w:rsid w:val="00501776"/>
    <w:rsid w:val="00501ED6"/>
    <w:rsid w:val="00502700"/>
    <w:rsid w:val="00510278"/>
    <w:rsid w:val="0052247A"/>
    <w:rsid w:val="005227EB"/>
    <w:rsid w:val="0052499E"/>
    <w:rsid w:val="00527456"/>
    <w:rsid w:val="00527DBB"/>
    <w:rsid w:val="00536217"/>
    <w:rsid w:val="0053728D"/>
    <w:rsid w:val="00541593"/>
    <w:rsid w:val="005446B5"/>
    <w:rsid w:val="00544F6A"/>
    <w:rsid w:val="00556519"/>
    <w:rsid w:val="00563C55"/>
    <w:rsid w:val="00583426"/>
    <w:rsid w:val="00587E9A"/>
    <w:rsid w:val="00590C56"/>
    <w:rsid w:val="00592025"/>
    <w:rsid w:val="00596061"/>
    <w:rsid w:val="005B40FF"/>
    <w:rsid w:val="005C06D6"/>
    <w:rsid w:val="005C0AC2"/>
    <w:rsid w:val="005D3803"/>
    <w:rsid w:val="005D7646"/>
    <w:rsid w:val="005E0A0A"/>
    <w:rsid w:val="005E1956"/>
    <w:rsid w:val="005E29CE"/>
    <w:rsid w:val="005F1D76"/>
    <w:rsid w:val="005F5D1E"/>
    <w:rsid w:val="00600604"/>
    <w:rsid w:val="00600EF8"/>
    <w:rsid w:val="006010DC"/>
    <w:rsid w:val="0061537F"/>
    <w:rsid w:val="0062643C"/>
    <w:rsid w:val="00626F38"/>
    <w:rsid w:val="006306D1"/>
    <w:rsid w:val="00636405"/>
    <w:rsid w:val="0065319A"/>
    <w:rsid w:val="00655093"/>
    <w:rsid w:val="0066458F"/>
    <w:rsid w:val="006657C8"/>
    <w:rsid w:val="00673C41"/>
    <w:rsid w:val="00675072"/>
    <w:rsid w:val="0067508A"/>
    <w:rsid w:val="006765C7"/>
    <w:rsid w:val="006B512C"/>
    <w:rsid w:val="006B5EDA"/>
    <w:rsid w:val="006B7949"/>
    <w:rsid w:val="006B7D97"/>
    <w:rsid w:val="006C3395"/>
    <w:rsid w:val="006D1A5F"/>
    <w:rsid w:val="006D6EA0"/>
    <w:rsid w:val="006E4A6F"/>
    <w:rsid w:val="007017A2"/>
    <w:rsid w:val="0070232D"/>
    <w:rsid w:val="00710E36"/>
    <w:rsid w:val="007119F6"/>
    <w:rsid w:val="00717E07"/>
    <w:rsid w:val="00723E49"/>
    <w:rsid w:val="0072694B"/>
    <w:rsid w:val="007278A2"/>
    <w:rsid w:val="00732FF5"/>
    <w:rsid w:val="00743C23"/>
    <w:rsid w:val="00755DFA"/>
    <w:rsid w:val="007579AA"/>
    <w:rsid w:val="007712F3"/>
    <w:rsid w:val="00781843"/>
    <w:rsid w:val="00787F31"/>
    <w:rsid w:val="007933A5"/>
    <w:rsid w:val="00796352"/>
    <w:rsid w:val="007A6BFF"/>
    <w:rsid w:val="007B3644"/>
    <w:rsid w:val="007D2709"/>
    <w:rsid w:val="007E3259"/>
    <w:rsid w:val="007F0265"/>
    <w:rsid w:val="007F3BF1"/>
    <w:rsid w:val="00805012"/>
    <w:rsid w:val="008073A5"/>
    <w:rsid w:val="00811EAC"/>
    <w:rsid w:val="008137CB"/>
    <w:rsid w:val="0081733D"/>
    <w:rsid w:val="00832A34"/>
    <w:rsid w:val="008371E1"/>
    <w:rsid w:val="00845556"/>
    <w:rsid w:val="00862C30"/>
    <w:rsid w:val="008633EE"/>
    <w:rsid w:val="0087739A"/>
    <w:rsid w:val="008A76CC"/>
    <w:rsid w:val="008A7C76"/>
    <w:rsid w:val="008B2A9D"/>
    <w:rsid w:val="008B4325"/>
    <w:rsid w:val="008B5FD8"/>
    <w:rsid w:val="008E2BCE"/>
    <w:rsid w:val="008F19D9"/>
    <w:rsid w:val="008F5E87"/>
    <w:rsid w:val="008F6350"/>
    <w:rsid w:val="0090451E"/>
    <w:rsid w:val="00920769"/>
    <w:rsid w:val="009271F9"/>
    <w:rsid w:val="00937563"/>
    <w:rsid w:val="00937E18"/>
    <w:rsid w:val="0095001B"/>
    <w:rsid w:val="009564B0"/>
    <w:rsid w:val="00970129"/>
    <w:rsid w:val="009715BB"/>
    <w:rsid w:val="00971B25"/>
    <w:rsid w:val="00971D81"/>
    <w:rsid w:val="00974357"/>
    <w:rsid w:val="009748BD"/>
    <w:rsid w:val="00975198"/>
    <w:rsid w:val="009819B0"/>
    <w:rsid w:val="00984FD5"/>
    <w:rsid w:val="00985886"/>
    <w:rsid w:val="00997975"/>
    <w:rsid w:val="009E2D8B"/>
    <w:rsid w:val="009E3CA5"/>
    <w:rsid w:val="009F7E01"/>
    <w:rsid w:val="00A002D0"/>
    <w:rsid w:val="00A04D58"/>
    <w:rsid w:val="00A3660F"/>
    <w:rsid w:val="00A65AEB"/>
    <w:rsid w:val="00A70561"/>
    <w:rsid w:val="00A850DC"/>
    <w:rsid w:val="00AA1E91"/>
    <w:rsid w:val="00AA5066"/>
    <w:rsid w:val="00AC0136"/>
    <w:rsid w:val="00AC5F3D"/>
    <w:rsid w:val="00AD6DC1"/>
    <w:rsid w:val="00B0015F"/>
    <w:rsid w:val="00B0706E"/>
    <w:rsid w:val="00B1177A"/>
    <w:rsid w:val="00B43D2D"/>
    <w:rsid w:val="00B45A2F"/>
    <w:rsid w:val="00B5290F"/>
    <w:rsid w:val="00B567B0"/>
    <w:rsid w:val="00B810D6"/>
    <w:rsid w:val="00B853BE"/>
    <w:rsid w:val="00B93300"/>
    <w:rsid w:val="00B94D05"/>
    <w:rsid w:val="00B95DB8"/>
    <w:rsid w:val="00BA5709"/>
    <w:rsid w:val="00BD05DA"/>
    <w:rsid w:val="00BD4955"/>
    <w:rsid w:val="00BF21E3"/>
    <w:rsid w:val="00C11831"/>
    <w:rsid w:val="00C12412"/>
    <w:rsid w:val="00C42300"/>
    <w:rsid w:val="00C42CE8"/>
    <w:rsid w:val="00C42FCA"/>
    <w:rsid w:val="00C4494C"/>
    <w:rsid w:val="00C4685C"/>
    <w:rsid w:val="00C55F18"/>
    <w:rsid w:val="00C73D04"/>
    <w:rsid w:val="00C75E58"/>
    <w:rsid w:val="00C94D7D"/>
    <w:rsid w:val="00C968EE"/>
    <w:rsid w:val="00CB2A05"/>
    <w:rsid w:val="00CB5110"/>
    <w:rsid w:val="00CE0FE6"/>
    <w:rsid w:val="00CF2596"/>
    <w:rsid w:val="00CF776B"/>
    <w:rsid w:val="00D02056"/>
    <w:rsid w:val="00D15121"/>
    <w:rsid w:val="00D236E7"/>
    <w:rsid w:val="00D239CB"/>
    <w:rsid w:val="00D26281"/>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5F05"/>
    <w:rsid w:val="00E07738"/>
    <w:rsid w:val="00E10C54"/>
    <w:rsid w:val="00E11841"/>
    <w:rsid w:val="00E1532A"/>
    <w:rsid w:val="00E157FE"/>
    <w:rsid w:val="00E17993"/>
    <w:rsid w:val="00E43FFE"/>
    <w:rsid w:val="00E65BF8"/>
    <w:rsid w:val="00E66FB0"/>
    <w:rsid w:val="00E72575"/>
    <w:rsid w:val="00E7283B"/>
    <w:rsid w:val="00E75D76"/>
    <w:rsid w:val="00E8025E"/>
    <w:rsid w:val="00E804A2"/>
    <w:rsid w:val="00E87F88"/>
    <w:rsid w:val="00E97511"/>
    <w:rsid w:val="00EA676F"/>
    <w:rsid w:val="00EB0670"/>
    <w:rsid w:val="00EB771F"/>
    <w:rsid w:val="00EC509E"/>
    <w:rsid w:val="00EE7F2E"/>
    <w:rsid w:val="00EF46C3"/>
    <w:rsid w:val="00F21BA9"/>
    <w:rsid w:val="00F25259"/>
    <w:rsid w:val="00F2674C"/>
    <w:rsid w:val="00F309B0"/>
    <w:rsid w:val="00F40843"/>
    <w:rsid w:val="00F455CE"/>
    <w:rsid w:val="00F5732C"/>
    <w:rsid w:val="00F6576D"/>
    <w:rsid w:val="00F80083"/>
    <w:rsid w:val="00F917D2"/>
    <w:rsid w:val="00F97ECF"/>
    <w:rsid w:val="00FB5864"/>
    <w:rsid w:val="00FD12A8"/>
    <w:rsid w:val="00FD3A07"/>
    <w:rsid w:val="00FE0FB3"/>
    <w:rsid w:val="00FE2B0C"/>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8DC3DE50-557C-467E-B835-18C8BC247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4628</Words>
  <Characters>26383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2023-08-14T09:19:00Z</dcterms:created>
  <dcterms:modified xsi:type="dcterms:W3CDTF">2023-09-15T07:09:00Z</dcterms:modified>
</cp:coreProperties>
</file>