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682224" w14:textId="77777777" w:rsidR="000C4B32" w:rsidRDefault="00260084"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32A34">
        <w:rPr>
          <w:rFonts w:ascii="Times New Roman" w:eastAsiaTheme="minorEastAsia" w:hAnsi="Times New Roman" w:cs="Times New Roman"/>
          <w:b/>
          <w:spacing w:val="-4"/>
          <w:w w:val="98"/>
          <w:kern w:val="32"/>
          <w:sz w:val="26"/>
          <w:szCs w:val="26"/>
          <w:lang w:eastAsia="vi-VN"/>
        </w:rPr>
        <w:t xml:space="preserve">ĐỀ XUẤT CÁC CHIẾN LƯỢC CẦN THIẾT ĐỂ QUẢN TRỊ </w:t>
      </w:r>
    </w:p>
    <w:p w14:paraId="0DC596F2" w14:textId="72B171D0" w:rsidR="00260084" w:rsidRPr="00832A34" w:rsidRDefault="00260084"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32A34">
        <w:rPr>
          <w:rFonts w:ascii="Times New Roman" w:eastAsiaTheme="minorEastAsia" w:hAnsi="Times New Roman" w:cs="Times New Roman"/>
          <w:b/>
          <w:spacing w:val="-4"/>
          <w:w w:val="98"/>
          <w:kern w:val="32"/>
          <w:sz w:val="26"/>
          <w:szCs w:val="26"/>
          <w:lang w:eastAsia="vi-VN"/>
        </w:rPr>
        <w:t>NHÀ TRƯỜNG THÔNG MINH</w:t>
      </w:r>
    </w:p>
    <w:p w14:paraId="6A9FC67A" w14:textId="69B34F3E" w:rsidR="001B1FA7" w:rsidRPr="00832A34" w:rsidRDefault="0026008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32A34">
        <w:rPr>
          <w:rFonts w:ascii="Times New Roman" w:eastAsiaTheme="minorEastAsia" w:hAnsi="Times New Roman" w:cs="Times New Roman"/>
          <w:spacing w:val="-4"/>
          <w:w w:val="98"/>
          <w:kern w:val="32"/>
          <w:sz w:val="26"/>
          <w:szCs w:val="26"/>
          <w:lang w:eastAsia="vi-VN"/>
        </w:rPr>
        <w:t>PROPOSED STRATEGIES NECESSARY FOR MANAGING A SMART SCHOOL</w:t>
      </w:r>
    </w:p>
    <w:p w14:paraId="1EF3F64F" w14:textId="77777777" w:rsidR="00260084" w:rsidRPr="00832A34" w:rsidRDefault="00260084"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284"/>
        <w:gridCol w:w="6804"/>
      </w:tblGrid>
      <w:tr w:rsidR="00974357" w:rsidRPr="000C4B32" w14:paraId="7FCFFDB0" w14:textId="77777777" w:rsidTr="000C4B32">
        <w:trPr>
          <w:trHeight w:val="624"/>
        </w:trPr>
        <w:tc>
          <w:tcPr>
            <w:tcW w:w="1951" w:type="dxa"/>
          </w:tcPr>
          <w:p w14:paraId="66CD751B" w14:textId="2F279F49" w:rsidR="0032180B" w:rsidRPr="000C4B32" w:rsidRDefault="0032180B" w:rsidP="00EB771F">
            <w:pPr>
              <w:spacing w:before="40"/>
              <w:rPr>
                <w:rFonts w:ascii="Times New Roman" w:hAnsi="Times New Roman" w:cs="Times New Roman"/>
                <w:b/>
                <w:spacing w:val="-4"/>
                <w:w w:val="98"/>
                <w:sz w:val="21"/>
                <w:szCs w:val="21"/>
              </w:rPr>
            </w:pPr>
          </w:p>
        </w:tc>
        <w:tc>
          <w:tcPr>
            <w:tcW w:w="284" w:type="dxa"/>
            <w:vMerge w:val="restart"/>
          </w:tcPr>
          <w:p w14:paraId="7312849E" w14:textId="77777777" w:rsidR="0032180B" w:rsidRPr="000C4B32" w:rsidRDefault="0032180B" w:rsidP="00B95DB8">
            <w:pPr>
              <w:spacing w:before="40"/>
              <w:jc w:val="both"/>
              <w:rPr>
                <w:rFonts w:ascii="Times New Roman" w:hAnsi="Times New Roman" w:cs="Times New Roman"/>
                <w:spacing w:val="-4"/>
                <w:w w:val="98"/>
                <w:sz w:val="21"/>
                <w:szCs w:val="21"/>
              </w:rPr>
            </w:pPr>
          </w:p>
        </w:tc>
        <w:tc>
          <w:tcPr>
            <w:tcW w:w="6804" w:type="dxa"/>
          </w:tcPr>
          <w:p w14:paraId="66EF279F" w14:textId="295B5063" w:rsidR="0032180B" w:rsidRPr="000C4B32" w:rsidRDefault="0032180B" w:rsidP="001B1FA7">
            <w:pPr>
              <w:spacing w:before="40"/>
              <w:jc w:val="both"/>
              <w:rPr>
                <w:rFonts w:ascii="Times New Roman" w:hAnsi="Times New Roman" w:cs="Times New Roman"/>
                <w:i/>
                <w:spacing w:val="-4"/>
                <w:w w:val="98"/>
                <w:sz w:val="21"/>
                <w:szCs w:val="21"/>
              </w:rPr>
            </w:pPr>
          </w:p>
        </w:tc>
      </w:tr>
      <w:tr w:rsidR="00974357" w:rsidRPr="000C4B32" w14:paraId="28B0F3F8" w14:textId="77777777" w:rsidTr="000C4B32">
        <w:trPr>
          <w:trHeight w:val="159"/>
        </w:trPr>
        <w:tc>
          <w:tcPr>
            <w:tcW w:w="1951" w:type="dxa"/>
          </w:tcPr>
          <w:p w14:paraId="69443D99" w14:textId="77777777" w:rsidR="0032180B" w:rsidRPr="000C4B32" w:rsidRDefault="0032180B" w:rsidP="00EB771F">
            <w:pPr>
              <w:ind w:left="29"/>
              <w:jc w:val="both"/>
              <w:rPr>
                <w:rFonts w:ascii="Times New Roman" w:hAnsi="Times New Roman" w:cs="Times New Roman"/>
                <w:i/>
                <w:spacing w:val="-4"/>
                <w:w w:val="98"/>
                <w:sz w:val="21"/>
                <w:szCs w:val="21"/>
              </w:rPr>
            </w:pPr>
          </w:p>
        </w:tc>
        <w:tc>
          <w:tcPr>
            <w:tcW w:w="284" w:type="dxa"/>
            <w:vMerge/>
          </w:tcPr>
          <w:p w14:paraId="79FC0FBD" w14:textId="77777777" w:rsidR="0032180B" w:rsidRPr="000C4B32" w:rsidRDefault="0032180B" w:rsidP="00B95DB8">
            <w:pPr>
              <w:spacing w:before="40"/>
              <w:jc w:val="both"/>
              <w:rPr>
                <w:rFonts w:ascii="Times New Roman" w:hAnsi="Times New Roman" w:cs="Times New Roman"/>
                <w:spacing w:val="-4"/>
                <w:w w:val="98"/>
                <w:sz w:val="21"/>
                <w:szCs w:val="21"/>
              </w:rPr>
            </w:pPr>
          </w:p>
        </w:tc>
        <w:tc>
          <w:tcPr>
            <w:tcW w:w="6804" w:type="dxa"/>
          </w:tcPr>
          <w:p w14:paraId="55F4BAD9" w14:textId="77777777" w:rsidR="0032180B" w:rsidRPr="000C4B32" w:rsidRDefault="0032180B" w:rsidP="00B95DB8">
            <w:pPr>
              <w:spacing w:before="40"/>
              <w:jc w:val="both"/>
              <w:rPr>
                <w:rFonts w:ascii="Times New Roman" w:hAnsi="Times New Roman" w:cs="Times New Roman"/>
                <w:spacing w:val="-4"/>
                <w:w w:val="98"/>
                <w:sz w:val="21"/>
                <w:szCs w:val="21"/>
              </w:rPr>
            </w:pPr>
          </w:p>
        </w:tc>
      </w:tr>
      <w:tr w:rsidR="00974357" w:rsidRPr="000C4B32" w14:paraId="38C3035B" w14:textId="77777777" w:rsidTr="000C4B32">
        <w:trPr>
          <w:trHeight w:val="2914"/>
        </w:trPr>
        <w:tc>
          <w:tcPr>
            <w:tcW w:w="1951" w:type="dxa"/>
            <w:shd w:val="clear" w:color="auto" w:fill="FFFFFF" w:themeFill="background1"/>
          </w:tcPr>
          <w:p w14:paraId="32F48D4E" w14:textId="70FAC0B1" w:rsidR="003435B7" w:rsidRPr="000C4B32" w:rsidRDefault="00EF46C3" w:rsidP="005B40FF">
            <w:pPr>
              <w:jc w:val="both"/>
              <w:rPr>
                <w:rFonts w:ascii="Times New Roman" w:eastAsiaTheme="minorEastAsia" w:hAnsi="Times New Roman" w:cstheme="majorHAnsi"/>
                <w:bCs/>
                <w:spacing w:val="-4"/>
                <w:w w:val="98"/>
                <w:sz w:val="21"/>
                <w:szCs w:val="21"/>
              </w:rPr>
            </w:pPr>
            <w:r w:rsidRPr="000C4B32">
              <w:rPr>
                <w:rFonts w:ascii="Times New Roman" w:eastAsiaTheme="minorEastAsia" w:hAnsi="Times New Roman" w:cstheme="majorHAnsi"/>
                <w:b/>
                <w:bCs/>
                <w:spacing w:val="-4"/>
                <w:w w:val="98"/>
                <w:sz w:val="21"/>
                <w:szCs w:val="21"/>
              </w:rPr>
              <w:t>Từ Khoá</w:t>
            </w:r>
            <w:r w:rsidR="005B40FF" w:rsidRPr="000C4B32">
              <w:rPr>
                <w:rFonts w:ascii="Times New Roman" w:eastAsiaTheme="minorEastAsia" w:hAnsi="Times New Roman" w:cstheme="majorHAnsi"/>
                <w:b/>
                <w:bCs/>
                <w:spacing w:val="-4"/>
                <w:w w:val="98"/>
                <w:sz w:val="21"/>
                <w:szCs w:val="21"/>
              </w:rPr>
              <w:t>:</w:t>
            </w:r>
            <w:r w:rsidR="003435B7" w:rsidRPr="000C4B32">
              <w:rPr>
                <w:rFonts w:ascii="Times New Roman" w:eastAsiaTheme="minorEastAsia" w:hAnsi="Times New Roman" w:cstheme="majorHAnsi"/>
                <w:bCs/>
                <w:spacing w:val="-4"/>
                <w:w w:val="98"/>
                <w:sz w:val="21"/>
                <w:szCs w:val="21"/>
              </w:rPr>
              <w:t xml:space="preserve"> </w:t>
            </w:r>
          </w:p>
          <w:p w14:paraId="1D81A8B4" w14:textId="2D6C2C5A" w:rsidR="00EF46C3" w:rsidRPr="000C4B32" w:rsidRDefault="00260084" w:rsidP="005B40FF">
            <w:pPr>
              <w:jc w:val="both"/>
              <w:rPr>
                <w:rFonts w:ascii="Times New Roman" w:eastAsiaTheme="minorEastAsia" w:hAnsi="Times New Roman" w:cstheme="majorHAnsi"/>
                <w:bCs/>
                <w:spacing w:val="-4"/>
                <w:w w:val="98"/>
                <w:sz w:val="21"/>
                <w:szCs w:val="21"/>
              </w:rPr>
            </w:pPr>
            <w:r w:rsidRPr="000C4B32">
              <w:rPr>
                <w:rFonts w:ascii="Times New Roman" w:eastAsiaTheme="minorEastAsia" w:hAnsi="Times New Roman" w:cstheme="majorHAnsi"/>
                <w:bCs/>
                <w:spacing w:val="-4"/>
                <w:w w:val="98"/>
                <w:sz w:val="21"/>
                <w:szCs w:val="21"/>
              </w:rPr>
              <w:t xml:space="preserve">nhà trường thông minh, công nghệ, thành phần, chiến lược </w:t>
            </w:r>
          </w:p>
          <w:p w14:paraId="5325CBA9" w14:textId="05F18A67" w:rsidR="00EF46C3" w:rsidRPr="000C4B32" w:rsidRDefault="00EF46C3" w:rsidP="005B40FF">
            <w:pPr>
              <w:jc w:val="both"/>
              <w:rPr>
                <w:rFonts w:ascii="Times New Roman" w:eastAsiaTheme="minorEastAsia" w:hAnsi="Times New Roman" w:cstheme="majorHAnsi"/>
                <w:bCs/>
                <w:spacing w:val="-4"/>
                <w:w w:val="98"/>
                <w:sz w:val="21"/>
                <w:szCs w:val="21"/>
              </w:rPr>
            </w:pPr>
          </w:p>
          <w:p w14:paraId="1E5740C6" w14:textId="756C8927" w:rsidR="00EF46C3" w:rsidRPr="000C4B32" w:rsidRDefault="00EF46C3" w:rsidP="005B40FF">
            <w:pPr>
              <w:jc w:val="both"/>
              <w:rPr>
                <w:rFonts w:ascii="Times New Roman" w:eastAsiaTheme="minorEastAsia" w:hAnsi="Times New Roman" w:cstheme="majorHAnsi"/>
                <w:bCs/>
                <w:spacing w:val="-4"/>
                <w:w w:val="98"/>
                <w:sz w:val="21"/>
                <w:szCs w:val="21"/>
              </w:rPr>
            </w:pPr>
          </w:p>
          <w:p w14:paraId="5FD68A1D" w14:textId="61BAB8EA" w:rsidR="00EF46C3" w:rsidRPr="000C4B32" w:rsidRDefault="00EF46C3" w:rsidP="005B40FF">
            <w:pPr>
              <w:jc w:val="both"/>
              <w:rPr>
                <w:rFonts w:ascii="Times New Roman" w:eastAsiaTheme="minorEastAsia" w:hAnsi="Times New Roman" w:cstheme="majorHAnsi"/>
                <w:bCs/>
                <w:spacing w:val="-4"/>
                <w:w w:val="98"/>
                <w:sz w:val="21"/>
                <w:szCs w:val="21"/>
              </w:rPr>
            </w:pPr>
          </w:p>
          <w:p w14:paraId="5354CB2A" w14:textId="2EC0B684" w:rsidR="00EF46C3" w:rsidRPr="000C4B32" w:rsidRDefault="00EF46C3" w:rsidP="005B40FF">
            <w:pPr>
              <w:jc w:val="both"/>
              <w:rPr>
                <w:rFonts w:ascii="Times New Roman" w:eastAsiaTheme="minorEastAsia" w:hAnsi="Times New Roman" w:cstheme="majorHAnsi"/>
                <w:bCs/>
                <w:spacing w:val="-4"/>
                <w:w w:val="98"/>
                <w:sz w:val="21"/>
                <w:szCs w:val="21"/>
              </w:rPr>
            </w:pPr>
          </w:p>
          <w:p w14:paraId="3226B095" w14:textId="3DFA69CD" w:rsidR="00EF46C3" w:rsidRPr="000C4B32" w:rsidRDefault="00EF46C3" w:rsidP="005B40FF">
            <w:pPr>
              <w:jc w:val="both"/>
              <w:rPr>
                <w:rFonts w:ascii="Times New Roman" w:eastAsiaTheme="minorEastAsia" w:hAnsi="Times New Roman" w:cstheme="majorHAnsi"/>
                <w:bCs/>
                <w:spacing w:val="-4"/>
                <w:w w:val="98"/>
                <w:sz w:val="21"/>
                <w:szCs w:val="21"/>
              </w:rPr>
            </w:pPr>
          </w:p>
          <w:p w14:paraId="04451C9D" w14:textId="40C8F536" w:rsidR="00EF46C3" w:rsidRPr="000C4B32" w:rsidRDefault="00EF46C3" w:rsidP="005B40FF">
            <w:pPr>
              <w:jc w:val="both"/>
              <w:rPr>
                <w:rFonts w:ascii="Times New Roman" w:eastAsiaTheme="minorEastAsia" w:hAnsi="Times New Roman" w:cstheme="majorHAnsi"/>
                <w:bCs/>
                <w:spacing w:val="-4"/>
                <w:w w:val="98"/>
                <w:sz w:val="21"/>
                <w:szCs w:val="21"/>
              </w:rPr>
            </w:pPr>
          </w:p>
          <w:p w14:paraId="278C4278" w14:textId="0D02861E" w:rsidR="005B40FF" w:rsidRPr="000C4B32" w:rsidRDefault="005B40FF" w:rsidP="005B40FF">
            <w:pPr>
              <w:jc w:val="both"/>
              <w:rPr>
                <w:rFonts w:ascii="Times New Roman" w:hAnsi="Times New Roman" w:cs="Times New Roman"/>
                <w:b/>
                <w:spacing w:val="-4"/>
                <w:w w:val="98"/>
                <w:sz w:val="21"/>
                <w:szCs w:val="21"/>
              </w:rPr>
            </w:pPr>
          </w:p>
        </w:tc>
        <w:tc>
          <w:tcPr>
            <w:tcW w:w="284" w:type="dxa"/>
            <w:vMerge/>
            <w:tcBorders>
              <w:right w:val="single" w:sz="18" w:space="0" w:color="auto"/>
            </w:tcBorders>
            <w:shd w:val="clear" w:color="auto" w:fill="FFFFFF" w:themeFill="background1"/>
          </w:tcPr>
          <w:p w14:paraId="4ADEB31C" w14:textId="77777777" w:rsidR="005B40FF" w:rsidRPr="000C4B32" w:rsidRDefault="005B40FF" w:rsidP="005B40FF">
            <w:pPr>
              <w:spacing w:before="40"/>
              <w:rPr>
                <w:rFonts w:ascii="Times New Roman" w:hAnsi="Times New Roman" w:cs="Times New Roman"/>
                <w:b/>
                <w:spacing w:val="-4"/>
                <w:w w:val="98"/>
                <w:sz w:val="21"/>
                <w:szCs w:val="21"/>
              </w:rPr>
            </w:pPr>
          </w:p>
        </w:tc>
        <w:tc>
          <w:tcPr>
            <w:tcW w:w="6804" w:type="dxa"/>
            <w:tcBorders>
              <w:left w:val="single" w:sz="18" w:space="0" w:color="auto"/>
            </w:tcBorders>
            <w:shd w:val="clear" w:color="auto" w:fill="D0CECE" w:themeFill="background2" w:themeFillShade="E6"/>
          </w:tcPr>
          <w:p w14:paraId="4FC8BC0A" w14:textId="77777777" w:rsidR="00FE0FB3" w:rsidRPr="000C4B32" w:rsidRDefault="005B40FF" w:rsidP="00FE0FB3">
            <w:pPr>
              <w:spacing w:before="40"/>
              <w:jc w:val="both"/>
              <w:rPr>
                <w:sz w:val="21"/>
                <w:szCs w:val="21"/>
              </w:rPr>
            </w:pPr>
            <w:r w:rsidRPr="000C4B32">
              <w:rPr>
                <w:rFonts w:ascii="Times New Roman" w:hAnsi="Times New Roman" w:cs="Times New Roman"/>
                <w:b/>
                <w:spacing w:val="-4"/>
                <w:w w:val="98"/>
                <w:sz w:val="21"/>
                <w:szCs w:val="21"/>
              </w:rPr>
              <w:t>TÓM TẮT:</w:t>
            </w:r>
            <w:r w:rsidR="00FE0FB3" w:rsidRPr="000C4B32">
              <w:rPr>
                <w:sz w:val="21"/>
                <w:szCs w:val="21"/>
              </w:rPr>
              <w:t xml:space="preserve"> </w:t>
            </w:r>
          </w:p>
          <w:p w14:paraId="5C8A17E1" w14:textId="15644FD5" w:rsidR="005B40FF" w:rsidRPr="000C4B32" w:rsidRDefault="00260084" w:rsidP="000A0776">
            <w:pPr>
              <w:spacing w:before="40"/>
              <w:jc w:val="both"/>
              <w:rPr>
                <w:rFonts w:ascii="Times New Roman" w:hAnsi="Times New Roman" w:cs="Times New Roman"/>
                <w:b/>
                <w:spacing w:val="-4"/>
                <w:w w:val="98"/>
                <w:sz w:val="21"/>
                <w:szCs w:val="21"/>
              </w:rPr>
            </w:pPr>
            <w:r w:rsidRPr="000C4B32">
              <w:rPr>
                <w:rFonts w:ascii="Times New Roman" w:hAnsi="Times New Roman" w:cs="Times New Roman"/>
                <w:spacing w:val="-4"/>
                <w:w w:val="98"/>
                <w:sz w:val="21"/>
                <w:szCs w:val="21"/>
              </w:rPr>
              <w:t>Bài viết này nhằm mục đích nghiên cứu về mặt lý thuyết các chiến lược để quản lý thành công trường học thông minh, trong đó công nghệ là yếu tố then chốt để thay đổi, không chỉ trong các hướng dẫn trên lớp mà còn trong cách tiếp cận tới các góc độ khác nhau trong giáo dục tại trường học thông minh. Bài báo cũng khám phá những thách thức liên quan đến việc triển khai các ứng dụng công nghệ trong trường học thông minh và đề xuất các chiến lược để triển khai quản trị thành công nhà trường thông minh, nêu bật một số cân nhắc chính đối với các trường học và tổ chức giáo dục khi xem xét việc áp dụng các ứng dụng trong trường học thông minh. Bài báo kết thúc với một đề xuất các chiến lược cần thiết để thiết lập và điều hành một trường học thông minh.</w:t>
            </w:r>
          </w:p>
        </w:tc>
      </w:tr>
      <w:tr w:rsidR="00974357" w:rsidRPr="000C4B32" w14:paraId="74F9A786" w14:textId="77777777" w:rsidTr="000C4B32">
        <w:trPr>
          <w:trHeight w:val="935"/>
        </w:trPr>
        <w:tc>
          <w:tcPr>
            <w:tcW w:w="1951" w:type="dxa"/>
          </w:tcPr>
          <w:p w14:paraId="0F77DC35" w14:textId="77777777" w:rsidR="00EF46C3" w:rsidRPr="000C4B32" w:rsidRDefault="00EF46C3" w:rsidP="00EF46C3">
            <w:pPr>
              <w:jc w:val="both"/>
              <w:rPr>
                <w:rFonts w:ascii="Times New Roman" w:eastAsiaTheme="minorEastAsia" w:hAnsi="Times New Roman" w:cstheme="majorHAnsi"/>
                <w:bCs/>
                <w:spacing w:val="-4"/>
                <w:w w:val="98"/>
                <w:sz w:val="21"/>
                <w:szCs w:val="21"/>
              </w:rPr>
            </w:pPr>
            <w:r w:rsidRPr="000C4B32">
              <w:rPr>
                <w:rFonts w:ascii="Times New Roman" w:eastAsiaTheme="minorEastAsia" w:hAnsi="Times New Roman" w:cstheme="majorHAnsi"/>
                <w:b/>
                <w:bCs/>
                <w:spacing w:val="-4"/>
                <w:w w:val="98"/>
                <w:sz w:val="21"/>
                <w:szCs w:val="21"/>
              </w:rPr>
              <w:t>Keywords:</w:t>
            </w:r>
            <w:r w:rsidRPr="000C4B32">
              <w:rPr>
                <w:rFonts w:ascii="Times New Roman" w:eastAsiaTheme="minorEastAsia" w:hAnsi="Times New Roman" w:cstheme="majorHAnsi"/>
                <w:bCs/>
                <w:spacing w:val="-4"/>
                <w:w w:val="98"/>
                <w:sz w:val="21"/>
                <w:szCs w:val="21"/>
              </w:rPr>
              <w:t xml:space="preserve"> </w:t>
            </w:r>
          </w:p>
          <w:p w14:paraId="136AB823" w14:textId="4623E562" w:rsidR="005B40FF" w:rsidRPr="000C4B32" w:rsidRDefault="00016AA3" w:rsidP="005B40FF">
            <w:pPr>
              <w:spacing w:before="40"/>
              <w:ind w:left="28"/>
              <w:jc w:val="both"/>
              <w:rPr>
                <w:rFonts w:ascii="Times New Roman" w:eastAsiaTheme="minorEastAsia" w:hAnsi="Times New Roman" w:cstheme="majorHAnsi"/>
                <w:bCs/>
                <w:spacing w:val="-4"/>
                <w:w w:val="98"/>
                <w:sz w:val="21"/>
                <w:szCs w:val="21"/>
              </w:rPr>
            </w:pPr>
            <w:r w:rsidRPr="000C4B32">
              <w:rPr>
                <w:rFonts w:ascii="Times New Roman" w:eastAsiaTheme="minorEastAsia" w:hAnsi="Times New Roman" w:cstheme="majorHAnsi"/>
                <w:bCs/>
                <w:spacing w:val="-4"/>
                <w:w w:val="98"/>
                <w:sz w:val="21"/>
                <w:szCs w:val="21"/>
              </w:rPr>
              <w:t>Smart school,</w:t>
            </w:r>
            <w:r w:rsidR="000C4B32">
              <w:rPr>
                <w:rFonts w:ascii="Times New Roman" w:eastAsiaTheme="minorEastAsia" w:hAnsi="Times New Roman" w:cstheme="majorHAnsi"/>
                <w:bCs/>
                <w:spacing w:val="-4"/>
                <w:w w:val="98"/>
                <w:sz w:val="21"/>
                <w:szCs w:val="21"/>
              </w:rPr>
              <w:t xml:space="preserve"> </w:t>
            </w:r>
            <w:r w:rsidRPr="000C4B32">
              <w:rPr>
                <w:rFonts w:ascii="Times New Roman" w:eastAsiaTheme="minorEastAsia" w:hAnsi="Times New Roman" w:cstheme="majorHAnsi"/>
                <w:bCs/>
                <w:spacing w:val="-4"/>
                <w:w w:val="98"/>
                <w:sz w:val="21"/>
                <w:szCs w:val="21"/>
              </w:rPr>
              <w:t>techonology,</w:t>
            </w:r>
            <w:r w:rsidR="000C4B32">
              <w:rPr>
                <w:rFonts w:ascii="Times New Roman" w:eastAsiaTheme="minorEastAsia" w:hAnsi="Times New Roman" w:cstheme="majorHAnsi"/>
                <w:bCs/>
                <w:spacing w:val="-4"/>
                <w:w w:val="98"/>
                <w:sz w:val="21"/>
                <w:szCs w:val="21"/>
              </w:rPr>
              <w:t xml:space="preserve"> </w:t>
            </w:r>
            <w:r w:rsidR="00260084" w:rsidRPr="000C4B32">
              <w:rPr>
                <w:rFonts w:ascii="Times New Roman" w:eastAsiaTheme="minorEastAsia" w:hAnsi="Times New Roman" w:cstheme="majorHAnsi"/>
                <w:bCs/>
                <w:spacing w:val="-4"/>
                <w:w w:val="98"/>
                <w:sz w:val="21"/>
                <w:szCs w:val="21"/>
              </w:rPr>
              <w:t>factor,</w:t>
            </w:r>
            <w:r w:rsidR="000C4B32">
              <w:rPr>
                <w:rFonts w:ascii="Times New Roman" w:eastAsiaTheme="minorEastAsia" w:hAnsi="Times New Roman" w:cstheme="majorHAnsi"/>
                <w:bCs/>
                <w:spacing w:val="-4"/>
                <w:w w:val="98"/>
                <w:sz w:val="21"/>
                <w:szCs w:val="21"/>
              </w:rPr>
              <w:t xml:space="preserve"> </w:t>
            </w:r>
            <w:r w:rsidR="00260084" w:rsidRPr="000C4B32">
              <w:rPr>
                <w:rFonts w:ascii="Times New Roman" w:eastAsiaTheme="minorEastAsia" w:hAnsi="Times New Roman" w:cstheme="majorHAnsi"/>
                <w:bCs/>
                <w:spacing w:val="-4"/>
                <w:w w:val="98"/>
                <w:sz w:val="21"/>
                <w:szCs w:val="21"/>
              </w:rPr>
              <w:t xml:space="preserve"> strategy </w:t>
            </w:r>
          </w:p>
        </w:tc>
        <w:tc>
          <w:tcPr>
            <w:tcW w:w="284" w:type="dxa"/>
            <w:vMerge/>
            <w:tcBorders>
              <w:right w:val="single" w:sz="18" w:space="0" w:color="auto"/>
            </w:tcBorders>
            <w:shd w:val="clear" w:color="auto" w:fill="FFFFFF" w:themeFill="background1"/>
          </w:tcPr>
          <w:p w14:paraId="0026BFB4" w14:textId="77777777" w:rsidR="005B40FF" w:rsidRPr="000C4B32" w:rsidRDefault="005B40FF" w:rsidP="005B40FF">
            <w:pPr>
              <w:spacing w:before="40"/>
              <w:jc w:val="center"/>
              <w:rPr>
                <w:rFonts w:ascii="Times New Roman" w:hAnsi="Times New Roman" w:cs="Times New Roman"/>
                <w:b/>
                <w:spacing w:val="-4"/>
                <w:w w:val="98"/>
                <w:sz w:val="21"/>
                <w:szCs w:val="21"/>
              </w:rPr>
            </w:pPr>
          </w:p>
        </w:tc>
        <w:tc>
          <w:tcPr>
            <w:tcW w:w="6804" w:type="dxa"/>
            <w:vMerge w:val="restart"/>
            <w:tcBorders>
              <w:left w:val="single" w:sz="18" w:space="0" w:color="auto"/>
            </w:tcBorders>
            <w:shd w:val="clear" w:color="auto" w:fill="D0CECE" w:themeFill="background2" w:themeFillShade="E6"/>
          </w:tcPr>
          <w:p w14:paraId="342B3736" w14:textId="77777777" w:rsidR="005B40FF" w:rsidRPr="000C4B32" w:rsidRDefault="005B40FF" w:rsidP="006D1A5F">
            <w:pPr>
              <w:jc w:val="both"/>
              <w:rPr>
                <w:rFonts w:ascii="Times New Roman" w:hAnsi="Times New Roman" w:cs="Times New Roman"/>
                <w:b/>
                <w:spacing w:val="-4"/>
                <w:w w:val="98"/>
                <w:sz w:val="21"/>
                <w:szCs w:val="21"/>
              </w:rPr>
            </w:pPr>
            <w:r w:rsidRPr="000C4B32">
              <w:rPr>
                <w:rFonts w:ascii="Times New Roman" w:hAnsi="Times New Roman" w:cs="Times New Roman"/>
                <w:b/>
                <w:spacing w:val="-4"/>
                <w:w w:val="98"/>
                <w:sz w:val="21"/>
                <w:szCs w:val="21"/>
              </w:rPr>
              <w:t>ABSTRACT:</w:t>
            </w:r>
          </w:p>
          <w:p w14:paraId="3312D81D" w14:textId="09B67304" w:rsidR="005B40FF" w:rsidRPr="000C4B32" w:rsidRDefault="00260084" w:rsidP="0044635F">
            <w:pPr>
              <w:spacing w:before="40"/>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The purpose of this article to explore theoretical strategies for successfully managing a smart school, in which technology is a key factor for change not only in classroom instruction but also in approaching various aspects of education in a smart school. The article also examines the challenges related to implementing technology applications in smart schools and proposes strategies for successfully implementing smart school management, highlighting some key considerations for schools and educational organizations when considering the application of technology in smart schools. The article concludes with a summary of the necessary strategies for establishing and operating a smart school.</w:t>
            </w:r>
          </w:p>
        </w:tc>
      </w:tr>
      <w:tr w:rsidR="00974357" w:rsidRPr="000C4B32" w14:paraId="13D50F0E" w14:textId="77777777" w:rsidTr="000C4B32">
        <w:trPr>
          <w:trHeight w:val="287"/>
        </w:trPr>
        <w:tc>
          <w:tcPr>
            <w:tcW w:w="1951" w:type="dxa"/>
            <w:shd w:val="clear" w:color="auto" w:fill="FFFFFF" w:themeFill="background1"/>
          </w:tcPr>
          <w:p w14:paraId="289CBB77" w14:textId="10C87C50" w:rsidR="005B40FF" w:rsidRPr="000C4B32" w:rsidRDefault="005B40FF" w:rsidP="005B40FF">
            <w:pPr>
              <w:ind w:left="29"/>
              <w:jc w:val="both"/>
              <w:rPr>
                <w:rFonts w:ascii="Times New Roman" w:eastAsiaTheme="minorEastAsia" w:hAnsi="Times New Roman" w:cstheme="majorHAnsi"/>
                <w:b/>
                <w:bCs/>
                <w:spacing w:val="-4"/>
                <w:w w:val="98"/>
                <w:sz w:val="21"/>
                <w:szCs w:val="21"/>
              </w:rPr>
            </w:pPr>
          </w:p>
        </w:tc>
        <w:tc>
          <w:tcPr>
            <w:tcW w:w="284" w:type="dxa"/>
            <w:vMerge/>
            <w:tcBorders>
              <w:right w:val="single" w:sz="18" w:space="0" w:color="auto"/>
            </w:tcBorders>
            <w:shd w:val="clear" w:color="auto" w:fill="FFFFFF" w:themeFill="background1"/>
          </w:tcPr>
          <w:p w14:paraId="1FD07A68" w14:textId="77777777" w:rsidR="005B40FF" w:rsidRPr="000C4B32" w:rsidRDefault="005B40FF" w:rsidP="005B40FF">
            <w:pPr>
              <w:spacing w:before="40"/>
              <w:jc w:val="center"/>
              <w:rPr>
                <w:rFonts w:ascii="Times New Roman" w:hAnsi="Times New Roman" w:cs="Times New Roman"/>
                <w:b/>
                <w:spacing w:val="-4"/>
                <w:w w:val="98"/>
                <w:sz w:val="21"/>
                <w:szCs w:val="21"/>
              </w:rPr>
            </w:pPr>
          </w:p>
        </w:tc>
        <w:tc>
          <w:tcPr>
            <w:tcW w:w="6804" w:type="dxa"/>
            <w:vMerge/>
            <w:tcBorders>
              <w:left w:val="single" w:sz="18" w:space="0" w:color="auto"/>
            </w:tcBorders>
            <w:shd w:val="clear" w:color="auto" w:fill="D0CECE" w:themeFill="background2" w:themeFillShade="E6"/>
          </w:tcPr>
          <w:p w14:paraId="1BF4A7C6" w14:textId="77777777" w:rsidR="005B40FF" w:rsidRPr="000C4B32" w:rsidRDefault="005B40FF" w:rsidP="005B40FF">
            <w:pPr>
              <w:spacing w:before="40"/>
              <w:jc w:val="both"/>
              <w:rPr>
                <w:rFonts w:ascii="Times New Roman" w:hAnsi="Times New Roman" w:cs="Times New Roman"/>
                <w:spacing w:val="-4"/>
                <w:w w:val="98"/>
                <w:sz w:val="21"/>
                <w:szCs w:val="21"/>
              </w:rPr>
            </w:pPr>
          </w:p>
        </w:tc>
      </w:tr>
      <w:tr w:rsidR="00974357" w:rsidRPr="000C4B32" w14:paraId="6468AE5A" w14:textId="77777777" w:rsidTr="000C4B32">
        <w:trPr>
          <w:trHeight w:val="772"/>
        </w:trPr>
        <w:tc>
          <w:tcPr>
            <w:tcW w:w="1951" w:type="dxa"/>
          </w:tcPr>
          <w:p w14:paraId="6FAF416F" w14:textId="4D5BF681" w:rsidR="005B40FF" w:rsidRPr="000C4B32" w:rsidRDefault="005B40FF" w:rsidP="005B40FF">
            <w:pPr>
              <w:ind w:left="29"/>
              <w:jc w:val="both"/>
              <w:rPr>
                <w:rFonts w:ascii="Times New Roman" w:eastAsiaTheme="minorEastAsia" w:hAnsi="Times New Roman" w:cstheme="majorHAnsi"/>
                <w:b/>
                <w:bCs/>
                <w:spacing w:val="-4"/>
                <w:w w:val="98"/>
                <w:sz w:val="21"/>
                <w:szCs w:val="21"/>
              </w:rPr>
            </w:pPr>
          </w:p>
        </w:tc>
        <w:tc>
          <w:tcPr>
            <w:tcW w:w="284" w:type="dxa"/>
            <w:vMerge/>
            <w:tcBorders>
              <w:right w:val="single" w:sz="18" w:space="0" w:color="auto"/>
            </w:tcBorders>
            <w:shd w:val="clear" w:color="auto" w:fill="FFFFFF" w:themeFill="background1"/>
          </w:tcPr>
          <w:p w14:paraId="316E25C1" w14:textId="77777777" w:rsidR="005B40FF" w:rsidRPr="000C4B32" w:rsidRDefault="005B40FF" w:rsidP="005B40FF">
            <w:pPr>
              <w:spacing w:before="40"/>
              <w:jc w:val="center"/>
              <w:rPr>
                <w:rFonts w:ascii="Times New Roman" w:hAnsi="Times New Roman" w:cs="Times New Roman"/>
                <w:b/>
                <w:spacing w:val="-4"/>
                <w:w w:val="98"/>
                <w:sz w:val="21"/>
                <w:szCs w:val="21"/>
              </w:rPr>
            </w:pPr>
          </w:p>
        </w:tc>
        <w:tc>
          <w:tcPr>
            <w:tcW w:w="6804" w:type="dxa"/>
            <w:vMerge/>
            <w:tcBorders>
              <w:left w:val="single" w:sz="18" w:space="0" w:color="auto"/>
            </w:tcBorders>
            <w:shd w:val="clear" w:color="auto" w:fill="D0CECE" w:themeFill="background2" w:themeFillShade="E6"/>
          </w:tcPr>
          <w:p w14:paraId="69AB1C47" w14:textId="77777777" w:rsidR="005B40FF" w:rsidRPr="000C4B32"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832A34" w:rsidRDefault="00DF384F" w:rsidP="00DF384F">
      <w:pPr>
        <w:spacing w:before="40" w:after="0" w:line="240" w:lineRule="auto"/>
        <w:jc w:val="center"/>
        <w:rPr>
          <w:rFonts w:ascii="Times New Roman" w:hAnsi="Times New Roman" w:cs="Times New Roman"/>
          <w:i/>
          <w:spacing w:val="-4"/>
          <w:w w:val="98"/>
          <w:sz w:val="26"/>
          <w:szCs w:val="26"/>
        </w:rPr>
      </w:pPr>
    </w:p>
    <w:p w14:paraId="4E70662E" w14:textId="5DA085D2" w:rsidR="00DF384F" w:rsidRPr="000C4B32" w:rsidRDefault="00DF384F" w:rsidP="000C4B32">
      <w:pPr>
        <w:spacing w:after="0" w:line="240" w:lineRule="auto"/>
        <w:ind w:firstLine="284"/>
        <w:jc w:val="both"/>
        <w:rPr>
          <w:rFonts w:ascii="Times New Roman" w:hAnsi="Times New Roman" w:cs="Times New Roman"/>
          <w:b/>
          <w:spacing w:val="-4"/>
          <w:w w:val="98"/>
          <w:sz w:val="21"/>
          <w:szCs w:val="21"/>
        </w:rPr>
      </w:pPr>
      <w:r w:rsidRPr="000C4B32">
        <w:rPr>
          <w:rFonts w:ascii="Times New Roman" w:hAnsi="Times New Roman" w:cs="Times New Roman"/>
          <w:b/>
          <w:spacing w:val="-4"/>
          <w:w w:val="98"/>
          <w:sz w:val="21"/>
          <w:szCs w:val="21"/>
        </w:rPr>
        <w:t>1. Mở đầu</w:t>
      </w:r>
    </w:p>
    <w:p w14:paraId="7B9C3903" w14:textId="2BAB1560"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Sự phát triển của khoa học, công nghệ trong thời đại kỷ nguyên số và cuộc cách mạng công nghiệp 4.0 đã dẫn đến những cải cách mới, tạo ra một nền văn hóa kỹ thuật số mới trong môi trường giáo dục. Những phát triển mang tính cách mạng bao gồm công nghệ truyền thông không dây, hệ thống mạng mở, công nghệ di động và điện toán đám mây giúp cung cấp môi trường học tập tùy chỉnh mọi lúc, mọi nơi cho người học. Với sự phát triển nhanh của những công nghệ này và sự mở rộng thông tin, điều quan trọng là nhà trường cần phải đáp ứng nhu cầu của người học một cách thông minh nhất có thể.</w:t>
      </w:r>
    </w:p>
    <w:p w14:paraId="33440F31" w14:textId="5D5FD459"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Vì một lượng lớn kiến thức liên tục được tạo ra do sự phát triển của công nghệ thông tin (CNTT), điều quan trọng là phải biết cách lấy thông tin khi cần, </w:t>
      </w:r>
      <w:proofErr w:type="gramStart"/>
      <w:r w:rsidRPr="000C4B32">
        <w:rPr>
          <w:rFonts w:ascii="Times New Roman" w:hAnsi="Times New Roman" w:cs="Times New Roman"/>
          <w:spacing w:val="-4"/>
          <w:w w:val="98"/>
          <w:sz w:val="21"/>
          <w:szCs w:val="21"/>
        </w:rPr>
        <w:t>theo</w:t>
      </w:r>
      <w:proofErr w:type="gramEnd"/>
      <w:r w:rsidRPr="000C4B32">
        <w:rPr>
          <w:rFonts w:ascii="Times New Roman" w:hAnsi="Times New Roman" w:cs="Times New Roman"/>
          <w:spacing w:val="-4"/>
          <w:w w:val="98"/>
          <w:sz w:val="21"/>
          <w:szCs w:val="21"/>
        </w:rPr>
        <w:t xml:space="preserve"> cách thích hợp hơn là chỉ có thể truy cập thông tin. Khả năng sử dụng thành thạo các công nghệ mới và truy cập thông tin hữu ích một cách nhanh chóng được gọi là năng lực CNTT. Các cá nhân được trang bị năng lực CNTT tốt sẽ có thể nhanh chóng giải quyết các vấn đề phức tạp trong xã hội đa dạng hóa và phát triển ngày nay. Năng lực này là điều cần thiết trong thời đại hiện nay. Trong khi nhiều nghiên cứu cho thấy tính hữu ích của việc tích hợp công nghệ trong giáo dục và đào tạo, rất ít trường tích cực tìm cách sử dụng công nghệ để cải thiện chất lượng giáo dục. Một trong những vấn đề liên quan đến nghiên cứu về hiệu quả của công nghệ là nó chỉ tập trung vào hiệu quả của việc sử dụng công nghệ trong dạy và học mà không xem xét mối liên hệ của nó với các yếu tố quan trọng khác như chương trình giảng dạy, môi trường học đường và sự hợp tác của giáo viên để có thể nâng cao hiệu quả của giáo dục trong nhà trường. Các nghiên cứu về các trường học thông minh cho thấy rằng sự xuất sắc của giáo dục trong một trường học phụ thuộc vào việc quản lý chất lượng hoàn chỉnh trong tất cả các lĩnh vực học tập, chứ không chỉ là hiệu quả của việc giảng dạy trên lớp.</w:t>
      </w:r>
    </w:p>
    <w:p w14:paraId="5507A23E" w14:textId="0561F01F"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lastRenderedPageBreak/>
        <w:t>Để các công nghệ tiên tiến góp phần nâng cao đáng kể năng lực của người học, cần có một mô hình mới công nhận công nghệ là yếu tố chính trong việc thay đổi môi trường học tập thông thường, không chỉ về mặt giảng dạy trong lớp học mà còn liên quan đến các hoạt động và thành phần khác của giáo dục. Nghiên cứu về giáo dục tương lai trong nhà trường thông minh cùng đã được nghiên cứu với trọng tâm là phát triển mô hình ứng dụng công nghệ dựa trên mô hình giáo dục mới, nhưng điều này là chưa đủ để chuẩn bị các chiến lược có thể giúp thúc đẩy năng lực người học. Cần thêm các nghiên cứu để xác định cách áp dụng hiệu quả các công nghệ nhằm cải thiện chất lượng giáo dục trong trường học, bao gồm hướng dẫn học tập trên lớp và khả năng quản trị trong nhà trường.</w:t>
      </w:r>
    </w:p>
    <w:p w14:paraId="20E7FD64" w14:textId="43D55ED4"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Các công nghệ tiên tiến đáp ứng một cách thích ứng với nhu cầu của con người cho thấy khả năng có nhiều thay đổi khác nhau trong giáo dục tại các nhà trường trong tương lai. Các trường học tích cực giới thiệu các công nghệ này được gọi là "trường học thông minh" hay "nhà trường thông minh". Khái niệm “trường học thông minh” có liên quan chặt chẽ đến những tiến bộ và nhu cầu của CNTT hiện đại và đưa ra những ý tưởng cải cách cho mọi khía cạnh của giáo dục và đào tạo. Trường học thông minh” là một hệ thống, hệ thống này có nhiều thành phần khác nhau, bao gồm cả việc sử dụng công nghệ, tương tác với nhau để đạt được mục tiêu trở thành một ngôi trường tương lai có thể đáp ứng mọi nhu cầu học tập mang tính cá nhân hóa của từng sinh viên.</w:t>
      </w:r>
    </w:p>
    <w:p w14:paraId="44EEE497" w14:textId="6BA3C8F9" w:rsidR="00260084" w:rsidRPr="006A117E" w:rsidRDefault="00260084" w:rsidP="000C4B32">
      <w:pPr>
        <w:spacing w:after="0" w:line="240" w:lineRule="auto"/>
        <w:ind w:firstLine="284"/>
        <w:jc w:val="both"/>
        <w:rPr>
          <w:rFonts w:ascii="Times New Roman" w:hAnsi="Times New Roman" w:cs="Times New Roman"/>
          <w:color w:val="0070C0"/>
          <w:spacing w:val="-4"/>
          <w:w w:val="98"/>
          <w:sz w:val="21"/>
          <w:szCs w:val="21"/>
        </w:rPr>
      </w:pPr>
      <w:r w:rsidRPr="000C4B32">
        <w:rPr>
          <w:rFonts w:ascii="Times New Roman" w:hAnsi="Times New Roman" w:cs="Times New Roman"/>
          <w:spacing w:val="-4"/>
          <w:w w:val="98"/>
          <w:sz w:val="21"/>
          <w:szCs w:val="21"/>
        </w:rPr>
        <w:t xml:space="preserve">Mục tiêu chính của bài báo này là đề xuất các chiến lược để quản trị thành công một trường học thông minh, trong đó công nghệ là yếu tố chính để thay đổi không chỉ là các hướng dẫn trong lớp học mà còn cả trải nghiệm trong phương pháp giáo dục tổng thể. Để đạt được mục tiêu này, nội dung bài báo trước tiên xem xét những thay đổi trong mô hình giáo dục mà xã hội tương lai đang hướng tới và những thay đổi được mong đợi trong quá trình dạy và học. Thứ hai, bài báo thảo luận về các vấn đề của các công bố hiện có liên quan đến việc sử dụng công nghệ và phạm </w:t>
      </w:r>
      <w:proofErr w:type="gramStart"/>
      <w:r w:rsidRPr="000C4B32">
        <w:rPr>
          <w:rFonts w:ascii="Times New Roman" w:hAnsi="Times New Roman" w:cs="Times New Roman"/>
          <w:spacing w:val="-4"/>
          <w:w w:val="98"/>
          <w:sz w:val="21"/>
          <w:szCs w:val="21"/>
        </w:rPr>
        <w:t>vi</w:t>
      </w:r>
      <w:proofErr w:type="gramEnd"/>
      <w:r w:rsidRPr="000C4B32">
        <w:rPr>
          <w:rFonts w:ascii="Times New Roman" w:hAnsi="Times New Roman" w:cs="Times New Roman"/>
          <w:spacing w:val="-4"/>
          <w:w w:val="98"/>
          <w:sz w:val="21"/>
          <w:szCs w:val="21"/>
        </w:rPr>
        <w:t xml:space="preserve"> công nghệ có sẵn áp dụng cho các trường học</w:t>
      </w:r>
      <w:r w:rsidRPr="006A117E">
        <w:rPr>
          <w:rFonts w:ascii="Times New Roman" w:hAnsi="Times New Roman" w:cs="Times New Roman"/>
          <w:color w:val="0070C0"/>
          <w:spacing w:val="-4"/>
          <w:w w:val="98"/>
          <w:sz w:val="21"/>
          <w:szCs w:val="21"/>
        </w:rPr>
        <w:t xml:space="preserve">. Thứ ba, bài báo đề xuất một kế hoạch có hệ thống để kích hoạt quản trị, thiết lập các chiến lược và quản lý trường học thông minh. </w:t>
      </w:r>
    </w:p>
    <w:p w14:paraId="6E1A6F16" w14:textId="20B117E8" w:rsidR="00DF384F" w:rsidRPr="000C4B32" w:rsidRDefault="00DF384F" w:rsidP="000C4B32">
      <w:pPr>
        <w:spacing w:after="0" w:line="240" w:lineRule="auto"/>
        <w:ind w:firstLine="284"/>
        <w:jc w:val="both"/>
        <w:rPr>
          <w:rFonts w:ascii="Times New Roman" w:eastAsia="MS Mincho" w:hAnsi="Times New Roman" w:cs="Times New Roman"/>
          <w:b/>
          <w:spacing w:val="-4"/>
          <w:w w:val="98"/>
          <w:sz w:val="21"/>
          <w:szCs w:val="21"/>
        </w:rPr>
      </w:pPr>
      <w:r w:rsidRPr="000C4B32">
        <w:rPr>
          <w:rFonts w:ascii="Times New Roman" w:eastAsia="MS Mincho" w:hAnsi="Times New Roman" w:cs="Times New Roman"/>
          <w:b/>
          <w:spacing w:val="-4"/>
          <w:w w:val="98"/>
          <w:sz w:val="21"/>
          <w:szCs w:val="21"/>
        </w:rPr>
        <w:t xml:space="preserve">2. </w:t>
      </w:r>
      <w:r w:rsidR="008137CB" w:rsidRPr="000C4B32">
        <w:rPr>
          <w:rFonts w:ascii="Times New Roman" w:eastAsia="MS Mincho" w:hAnsi="Times New Roman" w:cs="Times New Roman"/>
          <w:b/>
          <w:spacing w:val="-4"/>
          <w:w w:val="98"/>
          <w:sz w:val="21"/>
          <w:szCs w:val="21"/>
        </w:rPr>
        <w:t>Kết quả nghiên cứu</w:t>
      </w:r>
    </w:p>
    <w:p w14:paraId="4129F0FF" w14:textId="77777777" w:rsidR="00260084" w:rsidRPr="000C4B32" w:rsidRDefault="00260084" w:rsidP="000C4B32">
      <w:pPr>
        <w:spacing w:after="0" w:line="240" w:lineRule="auto"/>
        <w:ind w:firstLine="284"/>
        <w:jc w:val="both"/>
        <w:rPr>
          <w:rFonts w:ascii="Times New Roman" w:eastAsia="MS Mincho" w:hAnsi="Times New Roman" w:cs="Times New Roman"/>
          <w:b/>
          <w:spacing w:val="-4"/>
          <w:w w:val="98"/>
          <w:sz w:val="21"/>
          <w:szCs w:val="21"/>
        </w:rPr>
      </w:pPr>
      <w:r w:rsidRPr="00E84C19">
        <w:rPr>
          <w:rFonts w:ascii="Times New Roman" w:eastAsia="MS Mincho" w:hAnsi="Times New Roman" w:cs="Times New Roman"/>
          <w:b/>
          <w:color w:val="FF0000"/>
          <w:spacing w:val="-4"/>
          <w:w w:val="98"/>
          <w:sz w:val="21"/>
          <w:szCs w:val="21"/>
        </w:rPr>
        <w:t xml:space="preserve">2.1 </w:t>
      </w:r>
      <w:r w:rsidRPr="000C4B32">
        <w:rPr>
          <w:rFonts w:ascii="Times New Roman" w:eastAsia="MS Mincho" w:hAnsi="Times New Roman" w:cs="Times New Roman"/>
          <w:b/>
          <w:spacing w:val="-4"/>
          <w:w w:val="98"/>
          <w:sz w:val="21"/>
          <w:szCs w:val="21"/>
        </w:rPr>
        <w:t>Mô hình giáo dục và ứng dụng công nghệ trong trường học thông minh</w:t>
      </w:r>
    </w:p>
    <w:p w14:paraId="039735A0" w14:textId="40623751"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Trong xã hội công nghiệp truyền thống, hoạt động dạy và học trong giáo dục và đào tạo chủ yếu tập trung vào việc phát triển các kỹ năng cơ bản cho người học thông qua trao đổi và truyền đạt thông tin, kiến thức, đồng thời rèn luyện các kỹ năng thực hành cho người học. Tuy nhiên, chúng ta đang sống trong một xã hội kết nối toàn cầu, có tính di động cao và việc học tập không còn bị giới hạn trong số năm chúng ta ở trường hay số giờ chúng ta dành cho lớp học. Khi có sự thay đổi từ xã hội công nghiệp hóa dựa trên các nguồn lực sản xuất và </w:t>
      </w:r>
      <w:proofErr w:type="gramStart"/>
      <w:r w:rsidRPr="000C4B32">
        <w:rPr>
          <w:rFonts w:ascii="Times New Roman" w:eastAsia="MS Mincho" w:hAnsi="Times New Roman" w:cs="Times New Roman"/>
          <w:spacing w:val="-4"/>
          <w:w w:val="98"/>
          <w:sz w:val="21"/>
          <w:szCs w:val="21"/>
        </w:rPr>
        <w:t>lao</w:t>
      </w:r>
      <w:proofErr w:type="gramEnd"/>
      <w:r w:rsidRPr="000C4B32">
        <w:rPr>
          <w:rFonts w:ascii="Times New Roman" w:eastAsia="MS Mincho" w:hAnsi="Times New Roman" w:cs="Times New Roman"/>
          <w:spacing w:val="-4"/>
          <w:w w:val="98"/>
          <w:sz w:val="21"/>
          <w:szCs w:val="21"/>
        </w:rPr>
        <w:t xml:space="preserve"> động sang xã hội dựa trên tri thức, vai trò của trường học trở nên quan trọng hơn khi nhà trường là nơi sáng tạo, phân phối và quản lý tri thức. Nhận thức về tri thức đã thay đổi từ khái niệm tri thức là các "khối" (stock) sang khái niệm tri thức trở thành "dòng chảy” (flow) được luân chuyển liên tục, và giáo dục trong nhà trường cần phải được chuyển đổi một cách có hệ thống để phát triển người học. Các chương trình giáo dục trong tương lai ở các trường học thông minh nên giải quyết những nhu cầu ngày càng phát triển của giáo dục hiện đại và các chính sách liên quan đến giáo dục phải được thúc đẩy để giúp sinh viên đạt được những lợi ích mà không có bất kỳ sự phân biệt đối xử hay hạn chế nào giữa những người học.</w:t>
      </w:r>
    </w:p>
    <w:p w14:paraId="5AF0E562" w14:textId="6564811C"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ab/>
      </w:r>
      <w:r w:rsidRPr="00477AFF">
        <w:rPr>
          <w:rFonts w:ascii="Times New Roman" w:eastAsia="MS Mincho" w:hAnsi="Times New Roman" w:cs="Times New Roman"/>
          <w:spacing w:val="-4"/>
          <w:w w:val="98"/>
          <w:sz w:val="21"/>
          <w:szCs w:val="21"/>
          <w:highlight w:val="yellow"/>
        </w:rPr>
        <w:t>Sinh</w:t>
      </w:r>
      <w:r w:rsidRPr="000C4B32">
        <w:rPr>
          <w:rFonts w:ascii="Times New Roman" w:eastAsia="MS Mincho" w:hAnsi="Times New Roman" w:cs="Times New Roman"/>
          <w:spacing w:val="-4"/>
          <w:w w:val="98"/>
          <w:sz w:val="21"/>
          <w:szCs w:val="21"/>
        </w:rPr>
        <w:t xml:space="preserve"> viên ngày nay đang được trải nghiệm các hình thức tương tác xã hội và các phương pháp học tập mới được hỗ trợ bởi công nghệ thông tin và truyền thông. Phương pháp giáo dục và đào tạo nên phát triển để phù hợp với những thay đổi này </w:t>
      </w:r>
      <w:proofErr w:type="gramStart"/>
      <w:r w:rsidRPr="000C4B32">
        <w:rPr>
          <w:rFonts w:ascii="Times New Roman" w:eastAsia="MS Mincho" w:hAnsi="Times New Roman" w:cs="Times New Roman"/>
          <w:spacing w:val="-4"/>
          <w:w w:val="98"/>
          <w:sz w:val="21"/>
          <w:szCs w:val="21"/>
        </w:rPr>
        <w:t>theo</w:t>
      </w:r>
      <w:proofErr w:type="gramEnd"/>
      <w:r w:rsidRPr="000C4B32">
        <w:rPr>
          <w:rFonts w:ascii="Times New Roman" w:eastAsia="MS Mincho" w:hAnsi="Times New Roman" w:cs="Times New Roman"/>
          <w:spacing w:val="-4"/>
          <w:w w:val="98"/>
          <w:sz w:val="21"/>
          <w:szCs w:val="21"/>
        </w:rPr>
        <w:t xml:space="preserve"> cách thông minh hơn. Do đó, đối với những người học cần các kỹ năng để hoạt động trong một xã hội tương lai nhiều thay đổi, giáo dục cần phát triển các năng lực chính. Sử dụng các công nghệ và công cụ có khả năng tương tác trong các nhóm không đồng nhất và có khả năng hoạt động một cách tự chủ là những ví dụ về năng lực chính mà người học cần có. Sự tương tác tích cực giữa giảng viên-sinh viên và quá trình học tập hợp tác giữa các sinh viên là cần thiết để cải thiện những năng lực này. Do đó, các chiến lược giảng dạy cho giáo dục tương lai trong nhà trường thông minh nên hướng tới sự hài hòa giữa giáo dục lấy người thầy làm trung tâm với việc học tập lấy người học làm trung tâm. Mô hình giáo dục lấy người học làm trung tâm nhấn mạnh vào vai trò của giảng viên với tư cách là người hỗ trợ, hướng dẫn và tổ chức, trái ngược với vai trò thông thường của họ là nhân tố chính trong mô hình truyền thống. Giáo dục lấy người học làm trung tâm là làm nổi bật vai trò của người học với tư cách là chủ thể của quá trình học tập bằng cách tăng cường sự chú ý và thúc đẩy người học, nhằm giúp người học phát triển tư duy ở mức độ cao, có kỹ năng tự học và kỹ năng giải quyết vấn đề một cách toàn diện.</w:t>
      </w:r>
    </w:p>
    <w:p w14:paraId="669CCB86" w14:textId="12F1083A"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Trong trường học thông minh, người học sẽ tìm đến những dịch vụ giáo dục chất lượng, phù hợp với môi trường giao tiếp thay đổi, khác hẳn với những dịch vụ giáo dục truyền thống khắt khe và có những hạn chế. Dưới những dịch vụ giáo dục thay đổi này, các phương pháp dạy và học lấy người học làm trung tâm sẽ khuyến khích sinh viên </w:t>
      </w:r>
      <w:r w:rsidRPr="000C4B32">
        <w:rPr>
          <w:rFonts w:ascii="Times New Roman" w:eastAsia="MS Mincho" w:hAnsi="Times New Roman" w:cs="Times New Roman"/>
          <w:spacing w:val="-4"/>
          <w:w w:val="98"/>
          <w:sz w:val="21"/>
          <w:szCs w:val="21"/>
        </w:rPr>
        <w:lastRenderedPageBreak/>
        <w:t xml:space="preserve">tham gia vào các hoạt động nhóm nhằm giải quyết vấn đề và hợp tác với những sinh viên khác. Trọng tâm của giáo dục nghề nghiệp trong các trường cao đẳng và đại học cũng cần chuyển từ mô hình thông thường tập trung vào việc cung cấp và tiếp </w:t>
      </w:r>
      <w:proofErr w:type="gramStart"/>
      <w:r w:rsidRPr="000C4B32">
        <w:rPr>
          <w:rFonts w:ascii="Times New Roman" w:eastAsia="MS Mincho" w:hAnsi="Times New Roman" w:cs="Times New Roman"/>
          <w:spacing w:val="-4"/>
          <w:w w:val="98"/>
          <w:sz w:val="21"/>
          <w:szCs w:val="21"/>
        </w:rPr>
        <w:t>thu</w:t>
      </w:r>
      <w:proofErr w:type="gramEnd"/>
      <w:r w:rsidRPr="000C4B32">
        <w:rPr>
          <w:rFonts w:ascii="Times New Roman" w:eastAsia="MS Mincho" w:hAnsi="Times New Roman" w:cs="Times New Roman"/>
          <w:spacing w:val="-4"/>
          <w:w w:val="98"/>
          <w:sz w:val="21"/>
          <w:szCs w:val="21"/>
        </w:rPr>
        <w:t xml:space="preserve"> kiến thức sang mô hình nuôi dưỡng, kích thích khả năng học tập tự chủ và giải quyết nhiều vấn đề một cách sáng tạo của sinh viên. Việc đổi mới phương pháp giáo dục sẽ giúp người học có được những trải nghiệm học tập phong phú, đa dạng. Các hoạt động học tập dựa trên trải nghiệm và thảo luận cũng sẽ khuyến khích sinh viên chia sẻ cảm xúc, suy nghĩ và bày tỏ ý kiến của mình. Mục tiêu của giáo dục trong tương lai cũng sẽ bao gồm giải quyết các vấn đề thực hành và quá trình học tập trong ranh giới liên ngành. Theo đó, giáo dục nên giúp người học định hướng và quản lý việc học của chính mình. Cần xác định các cách giúp sinh viên giải quyết các vấn đề thực tiễn và nâng cao năng lực chứ không chỉ là truyền đạt kiến thức và kỹ năng. Ví dụ, tạo ra một bầu không khí học tập trong đó sinh viên tôn trọng ý kiến của người khác, cũng như có thái độ chuẩn mực đối với những người đang giao tiếp, là một phần rất quan trọng của cuộc sống.</w:t>
      </w:r>
    </w:p>
    <w:p w14:paraId="2838B53D" w14:textId="20CE0B71"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Công nghệ có thể đóng một vai trò quan trọng trong việc thực hiện giáo dục lấy người học làm trung tâm. Thực tế cho thấy, ứng dụng CNTT trong giáo dục đã thúc đẩy thay đổi phương pháp dạy và học, mở rộng không gian học tập. Theo Ogle và Branch, có năm loại sử dụng công nghệ chính trong trường học. Đó là: hệ thống quản lý hành chính (kế toán tài chính, lập ngân sách, điều hành và lập kế hoạch); hệ thống hỗ trợ giảng dạy (bao gồm giáo dục từ xa, kiểm tra từ xa); hệ thống hỗ trợ liên lạc (bao gồm thư điện tử, liên kết vệ tinh); và hệ thống bảo mật (gồm công nghệ tường lửa, hệ thống truyền dẫn thông tin an toàn). Những ứng dụng công nghệ này góp phần cải thiện giáo dục </w:t>
      </w:r>
      <w:proofErr w:type="gramStart"/>
      <w:r w:rsidRPr="000C4B32">
        <w:rPr>
          <w:rFonts w:ascii="Times New Roman" w:eastAsia="MS Mincho" w:hAnsi="Times New Roman" w:cs="Times New Roman"/>
          <w:spacing w:val="-4"/>
          <w:w w:val="98"/>
          <w:sz w:val="21"/>
          <w:szCs w:val="21"/>
        </w:rPr>
        <w:t>theo</w:t>
      </w:r>
      <w:proofErr w:type="gramEnd"/>
      <w:r w:rsidRPr="000C4B32">
        <w:rPr>
          <w:rFonts w:ascii="Times New Roman" w:eastAsia="MS Mincho" w:hAnsi="Times New Roman" w:cs="Times New Roman"/>
          <w:spacing w:val="-4"/>
          <w:w w:val="98"/>
          <w:sz w:val="21"/>
          <w:szCs w:val="21"/>
        </w:rPr>
        <w:t xml:space="preserve"> nhiều cách khác nhau. Ngoài ra, việc sử dụng công nghệ phù hợp có thể nâng cao hiệu quả quản lý trường học. </w:t>
      </w:r>
      <w:r w:rsidR="000C4B32">
        <w:rPr>
          <w:rFonts w:ascii="Times New Roman" w:eastAsia="MS Mincho" w:hAnsi="Times New Roman" w:cs="Times New Roman"/>
          <w:spacing w:val="-4"/>
          <w:w w:val="98"/>
          <w:sz w:val="21"/>
          <w:szCs w:val="21"/>
        </w:rPr>
        <w:t>(</w:t>
      </w:r>
      <w:r w:rsidR="000C4B32" w:rsidRPr="000C4B32">
        <w:rPr>
          <w:rFonts w:ascii="Times New Roman" w:hAnsi="Times New Roman" w:cs="Times New Roman"/>
          <w:spacing w:val="-4"/>
          <w:w w:val="98"/>
          <w:sz w:val="21"/>
          <w:szCs w:val="21"/>
        </w:rPr>
        <w:t>Ogle, T. &amp; Branch, M. (</w:t>
      </w:r>
      <w:r w:rsidR="000C4B32" w:rsidRPr="006B16C0">
        <w:rPr>
          <w:rFonts w:ascii="Times New Roman" w:hAnsi="Times New Roman" w:cs="Times New Roman"/>
          <w:color w:val="FF0000"/>
          <w:spacing w:val="-4"/>
          <w:w w:val="98"/>
          <w:sz w:val="21"/>
          <w:szCs w:val="21"/>
          <w:highlight w:val="yellow"/>
        </w:rPr>
        <w:t>2002))</w:t>
      </w:r>
    </w:p>
    <w:p w14:paraId="228DABAB" w14:textId="1C1446E7"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Nếu giáo dục trong nhà trường được coi là một hệ thống thì hiệu quả hoạt động của từng thành phần của hệ thống sẽ liên quan trực tiếp đến chất lượng giáo dục </w:t>
      </w:r>
      <w:proofErr w:type="gramStart"/>
      <w:r w:rsidRPr="000C4B32">
        <w:rPr>
          <w:rFonts w:ascii="Times New Roman" w:eastAsia="MS Mincho" w:hAnsi="Times New Roman" w:cs="Times New Roman"/>
          <w:spacing w:val="-4"/>
          <w:w w:val="98"/>
          <w:sz w:val="21"/>
          <w:szCs w:val="21"/>
        </w:rPr>
        <w:t>chung</w:t>
      </w:r>
      <w:proofErr w:type="gramEnd"/>
      <w:r w:rsidRPr="000C4B32">
        <w:rPr>
          <w:rFonts w:ascii="Times New Roman" w:eastAsia="MS Mincho" w:hAnsi="Times New Roman" w:cs="Times New Roman"/>
          <w:spacing w:val="-4"/>
          <w:w w:val="98"/>
          <w:sz w:val="21"/>
          <w:szCs w:val="21"/>
        </w:rPr>
        <w:t xml:space="preserve"> của nhà trường. Các thành phần tạo nên hệ thống trường học rất đa dạng và việc sử dụng hiệu quả công nghệ cần liên quan chặt chẽ đến các thành phần này để nâng cao chất lượng giáo dục. Ví dụ, việc sử dụng công nghệ có thể làm tăng tính minh bạch trong việc thực hiện ngân sách của nhà trường. Nếu chi tiêu ngân sách chi tiết được lưu trữ trong một hệ thống thông tin, tính minh bạch của ngân sách sẽ được đảm bảo và có thể quản lý hiệu quả. Vì ngân sách ở hầu hết các trường đều hạn chế nên việc sử dụng ngân sách hợp lý có thể có tác động đáng kể đến chất lượng giáo dục của nhà trường. Một ví dụ khác là đánh giá tùy chỉnh bằng công nghệ cơ sở dữ liệu. Hệ thống đánh giá cá nhân dựa trên công nghệ sẽ là một thành phần quan trọng của trường học thông minh. Nếu các trường sử dụng một hệ thống đánh giá phù hợp bao gồm các phản hồi cụ thể, người học sẽ có thể phát triển các kỹ năng tư duy và mở rộng quan điểm của mình trong khi tìm hiểu và giải quyết các vấn đề. Hệ thống đánh giá phải có khả năng nắm bắt được sự khác biệt của người học dựa trên việc </w:t>
      </w:r>
      <w:proofErr w:type="gramStart"/>
      <w:r w:rsidRPr="000C4B32">
        <w:rPr>
          <w:rFonts w:ascii="Times New Roman" w:eastAsia="MS Mincho" w:hAnsi="Times New Roman" w:cs="Times New Roman"/>
          <w:spacing w:val="-4"/>
          <w:w w:val="98"/>
          <w:sz w:val="21"/>
          <w:szCs w:val="21"/>
        </w:rPr>
        <w:t>theo</w:t>
      </w:r>
      <w:proofErr w:type="gramEnd"/>
      <w:r w:rsidRPr="000C4B32">
        <w:rPr>
          <w:rFonts w:ascii="Times New Roman" w:eastAsia="MS Mincho" w:hAnsi="Times New Roman" w:cs="Times New Roman"/>
          <w:spacing w:val="-4"/>
          <w:w w:val="98"/>
          <w:sz w:val="21"/>
          <w:szCs w:val="21"/>
        </w:rPr>
        <w:t xml:space="preserve"> dõi quá trình học tập và kết quả của họ. Sử dụng công nghệ như một phần của quá trình đánh giá sẽ cho phép các trường đa dạng hóa các phong cách và phương pháp đánh giá, cho phép họ liên tục cập nhật kết quả đánh giá và sẽ góp phần thiết lập cơ sở dữ liệu tùy chỉnh cho từng người học. Dựa trên kết quả, giảng viên và nhà trường sẽ có thể bổ sung</w:t>
      </w:r>
      <w:r w:rsidRPr="006B16C0">
        <w:rPr>
          <w:rFonts w:ascii="Times New Roman" w:eastAsia="MS Mincho" w:hAnsi="Times New Roman" w:cs="Times New Roman"/>
          <w:color w:val="0070C0"/>
          <w:spacing w:val="-4"/>
          <w:w w:val="98"/>
          <w:sz w:val="21"/>
          <w:szCs w:val="21"/>
        </w:rPr>
        <w:t xml:space="preserve">, điều chỉnh cho việc học của sinh viên, và sinh viên </w:t>
      </w:r>
      <w:r w:rsidRPr="000C4B32">
        <w:rPr>
          <w:rFonts w:ascii="Times New Roman" w:eastAsia="MS Mincho" w:hAnsi="Times New Roman" w:cs="Times New Roman"/>
          <w:spacing w:val="-4"/>
          <w:w w:val="98"/>
          <w:sz w:val="21"/>
          <w:szCs w:val="21"/>
        </w:rPr>
        <w:t>sẽ có thể xác định được các điểm yếu của mình và cố gắng tự khắc phục những điểm yếu này.</w:t>
      </w:r>
    </w:p>
    <w:p w14:paraId="3C663E16" w14:textId="4FC90AEA"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Mặc dù có nhiều cách khác nhau để áp dụng công nghệ trong trường học, các nghiên cứu gần đây chủ yếu thảo luận về nó dưới dạng giảng dạy trong lớp học. Không phải tất cả các nghiên cứu đều báo cáo những lợi ích của công nghệ trong giáo dục học đường. Trên thực tế, có một số nghiên cứu về việc học sinh không thể hưởng lợi từ những đổi mới cụ thể đặc trưng cho việc sử dụng công nghệ trong dạy và học. Mặc dù khái niệm học tập thông minh được thúc đẩy bởi các trường học thông minh, đó là học tập tự truy cập, tự điều chỉnh và tự định hướng, là những ý tưởng rất tiên tiến, nhưng không dễ để đưa chúng vào thực tế. Trường học thông minh cung cấp môi trường CNTT, công nghệ đa phương tiện cũng như thiết kế chương trình học tập phù hợp, nhưng không thể đảm bảo rằng sinh viên sẽ sử dụng chúng để tham gia học tập hiệu quả. Không thể cho rằng công nghệ đa phương tiện hoặc các phương tiện hỗ trợ như máy tính sẽ tự động làm cho sinh viên có thể tự học và học tập tốt hơn. Mặc dù công nghệ tiên tiến chắc chắn là một phương tiện hỗ trợ hiệu quả cho việc học, nhưng nó không thể thay thế giảng viên hướng dẫn, người thầy. Mặc dù không dễ để tạo ra một môi trường học tập thông minh, nhưng để nuôi dưỡng một nền văn hóa học tập thông minh lại càng khó hơn. Để thiết lập một trường học thông minh đáp ứng nhu cầu của xã hội tương lai, các nhà giáo dục trong trường học cần mở rộng việc sử dụng công nghệ </w:t>
      </w:r>
      <w:proofErr w:type="gramStart"/>
      <w:r w:rsidRPr="000C4B32">
        <w:rPr>
          <w:rFonts w:ascii="Times New Roman" w:eastAsia="MS Mincho" w:hAnsi="Times New Roman" w:cs="Times New Roman"/>
          <w:spacing w:val="-4"/>
          <w:w w:val="98"/>
          <w:sz w:val="21"/>
          <w:szCs w:val="21"/>
        </w:rPr>
        <w:t>theo</w:t>
      </w:r>
      <w:proofErr w:type="gramEnd"/>
      <w:r w:rsidRPr="000C4B32">
        <w:rPr>
          <w:rFonts w:ascii="Times New Roman" w:eastAsia="MS Mincho" w:hAnsi="Times New Roman" w:cs="Times New Roman"/>
          <w:spacing w:val="-4"/>
          <w:w w:val="98"/>
          <w:sz w:val="21"/>
          <w:szCs w:val="21"/>
        </w:rPr>
        <w:t xml:space="preserve"> một cách khác. Một trong những mục tiêu của việc mở rộng có thể gắn liền với những năng lực chính mà sinh viên cần đạt được cho xã hội tương lai, chẳng hạn như kỹ năng sáng tạo và giao tiếp. Có những lĩnh vực mà việc sử dụng công nghệ có tác động trực tiếp đến năng lực của sinh viên, trong khi có một số lĩnh vực có tác động gián tiếp. Công nghệ có thể góp phần rất lớn vào việc nâng cao </w:t>
      </w:r>
      <w:r w:rsidRPr="000C4B32">
        <w:rPr>
          <w:rFonts w:ascii="Times New Roman" w:eastAsia="MS Mincho" w:hAnsi="Times New Roman" w:cs="Times New Roman"/>
          <w:spacing w:val="-4"/>
          <w:w w:val="98"/>
          <w:sz w:val="21"/>
          <w:szCs w:val="21"/>
        </w:rPr>
        <w:lastRenderedPageBreak/>
        <w:t xml:space="preserve">năng lực của người học. Vì vậy, chúng ta cần nhìn nhận việc sử dụng công nghệ từ góc độ tổng thể để phát triển năng lực của người học. </w:t>
      </w:r>
      <w:r w:rsidR="000E03E9">
        <w:rPr>
          <w:rFonts w:ascii="Times New Roman" w:eastAsia="MS Mincho" w:hAnsi="Times New Roman" w:cs="Times New Roman"/>
          <w:spacing w:val="-4"/>
          <w:w w:val="98"/>
          <w:sz w:val="21"/>
          <w:szCs w:val="21"/>
        </w:rPr>
        <w:t>(</w:t>
      </w:r>
      <w:r w:rsidR="000E03E9" w:rsidRPr="000C4B32">
        <w:rPr>
          <w:rFonts w:ascii="Times New Roman" w:hAnsi="Times New Roman" w:cs="Times New Roman"/>
          <w:spacing w:val="-4"/>
          <w:w w:val="98"/>
          <w:sz w:val="21"/>
          <w:szCs w:val="21"/>
        </w:rPr>
        <w:t>Zielezinski, M.B. &amp; Darling-Hammond</w:t>
      </w:r>
      <w:r w:rsidR="000E03E9" w:rsidRPr="005B0B00">
        <w:rPr>
          <w:rFonts w:ascii="Times New Roman" w:hAnsi="Times New Roman" w:cs="Times New Roman"/>
          <w:spacing w:val="-4"/>
          <w:w w:val="98"/>
          <w:sz w:val="21"/>
          <w:szCs w:val="21"/>
          <w:highlight w:val="yellow"/>
        </w:rPr>
        <w:t>, L. (2016))</w:t>
      </w:r>
    </w:p>
    <w:p w14:paraId="4F7A2A88" w14:textId="016F09E7" w:rsidR="0053728D" w:rsidRPr="000C4B32" w:rsidRDefault="008E2BCE" w:rsidP="000C4B32">
      <w:pPr>
        <w:spacing w:after="0" w:line="240" w:lineRule="auto"/>
        <w:ind w:firstLine="284"/>
        <w:jc w:val="both"/>
        <w:rPr>
          <w:rFonts w:ascii="Times New Roman" w:eastAsia="MS Mincho" w:hAnsi="Times New Roman" w:cs="Times New Roman"/>
          <w:b/>
          <w:spacing w:val="-4"/>
          <w:w w:val="98"/>
          <w:sz w:val="21"/>
          <w:szCs w:val="21"/>
        </w:rPr>
      </w:pPr>
      <w:r w:rsidRPr="004C2170">
        <w:rPr>
          <w:rFonts w:ascii="Times New Roman" w:eastAsia="MS Mincho" w:hAnsi="Times New Roman" w:cs="Times New Roman"/>
          <w:b/>
          <w:spacing w:val="-4"/>
          <w:w w:val="98"/>
          <w:sz w:val="21"/>
          <w:szCs w:val="21"/>
          <w:highlight w:val="yellow"/>
        </w:rPr>
        <w:t>2.2</w:t>
      </w:r>
      <w:r w:rsidR="0053728D" w:rsidRPr="004C2170">
        <w:rPr>
          <w:rFonts w:ascii="Times New Roman" w:eastAsia="MS Mincho" w:hAnsi="Times New Roman" w:cs="Times New Roman"/>
          <w:b/>
          <w:spacing w:val="-4"/>
          <w:w w:val="98"/>
          <w:sz w:val="21"/>
          <w:szCs w:val="21"/>
          <w:highlight w:val="yellow"/>
        </w:rPr>
        <w:t xml:space="preserve"> </w:t>
      </w:r>
      <w:r w:rsidRPr="004C2170">
        <w:rPr>
          <w:rFonts w:ascii="Times New Roman" w:eastAsia="MS Mincho" w:hAnsi="Times New Roman" w:cs="Times New Roman"/>
          <w:b/>
          <w:spacing w:val="-4"/>
          <w:w w:val="98"/>
          <w:sz w:val="21"/>
          <w:szCs w:val="21"/>
          <w:highlight w:val="yellow"/>
        </w:rPr>
        <w:t>Quản</w:t>
      </w:r>
      <w:r w:rsidRPr="000C4B32">
        <w:rPr>
          <w:rFonts w:ascii="Times New Roman" w:eastAsia="MS Mincho" w:hAnsi="Times New Roman" w:cs="Times New Roman"/>
          <w:b/>
          <w:spacing w:val="-4"/>
          <w:w w:val="98"/>
          <w:sz w:val="21"/>
          <w:szCs w:val="21"/>
        </w:rPr>
        <w:t xml:space="preserve"> lý chương trình đào tạo trong nhà trường thông minh</w:t>
      </w:r>
    </w:p>
    <w:p w14:paraId="67EA87A2" w14:textId="41A8B7CF" w:rsidR="008E2BCE" w:rsidRPr="000C4B32" w:rsidRDefault="008E2BCE" w:rsidP="000C4B32">
      <w:pPr>
        <w:spacing w:after="0" w:line="240" w:lineRule="auto"/>
        <w:ind w:firstLine="284"/>
        <w:jc w:val="both"/>
        <w:rPr>
          <w:rFonts w:ascii="Times New Roman" w:hAnsi="Times New Roman" w:cs="Times New Roman"/>
          <w:color w:val="000000"/>
          <w:sz w:val="21"/>
          <w:szCs w:val="21"/>
        </w:rPr>
      </w:pPr>
      <w:r w:rsidRPr="000C4B32">
        <w:rPr>
          <w:rFonts w:ascii="Times New Roman" w:hAnsi="Times New Roman" w:cs="Times New Roman"/>
          <w:color w:val="000000"/>
          <w:sz w:val="21"/>
          <w:szCs w:val="21"/>
        </w:rPr>
        <w:t xml:space="preserve">Trong một xã hội dựa trên tri thức, kiến thức tường minh được giải thích và diễn đạt rõ ràng cũng như kiến thức tiềm ẩn trong mỗi cá nhân đều quan trọng. Thông qua việc tiếp </w:t>
      </w:r>
      <w:proofErr w:type="gramStart"/>
      <w:r w:rsidRPr="000C4B32">
        <w:rPr>
          <w:rFonts w:ascii="Times New Roman" w:hAnsi="Times New Roman" w:cs="Times New Roman"/>
          <w:color w:val="000000"/>
          <w:sz w:val="21"/>
          <w:szCs w:val="21"/>
        </w:rPr>
        <w:t>thu</w:t>
      </w:r>
      <w:proofErr w:type="gramEnd"/>
      <w:r w:rsidRPr="000C4B32">
        <w:rPr>
          <w:rFonts w:ascii="Times New Roman" w:hAnsi="Times New Roman" w:cs="Times New Roman"/>
          <w:color w:val="000000"/>
          <w:sz w:val="21"/>
          <w:szCs w:val="21"/>
        </w:rPr>
        <w:t xml:space="preserve"> kiến thức và các hoạt động sáng tạo, kiến thức tiềm ẩn có thể được chuyển thành kiến thức tường minh và kinh nghiệm thông qua việc sáng tạo tri thức. Hệ thống giáo dục mới đòi hỏi tổ chức lại chương trình giảng dạy tập trung vào kiến thức tường minh và thay đổi phương pháp giáo dục dựa trên chuyển giao và tiếp </w:t>
      </w:r>
      <w:proofErr w:type="gramStart"/>
      <w:r w:rsidRPr="000C4B32">
        <w:rPr>
          <w:rFonts w:ascii="Times New Roman" w:hAnsi="Times New Roman" w:cs="Times New Roman"/>
          <w:color w:val="000000"/>
          <w:sz w:val="21"/>
          <w:szCs w:val="21"/>
        </w:rPr>
        <w:t>thu</w:t>
      </w:r>
      <w:proofErr w:type="gramEnd"/>
      <w:r w:rsidRPr="000C4B32">
        <w:rPr>
          <w:rFonts w:ascii="Times New Roman" w:hAnsi="Times New Roman" w:cs="Times New Roman"/>
          <w:color w:val="000000"/>
          <w:sz w:val="21"/>
          <w:szCs w:val="21"/>
        </w:rPr>
        <w:t xml:space="preserve"> kiến thức. Điều này cho thấy rằng nội dung chương trình đào tạo và phương pháp đào tạo cần đa dạng hơn để phát triển nguồn nhân lực với sự sáng tạo. Ngoài ra, khi ý nghĩa và giá trị của tri thức trong một xã hội tri thức trở nên hẹp hơn trong sư phạm truyền thống hoặc xã hội dựa trên nhận thức, cần nhấn mạnh tầm quan trọng của nền tảng giáo dục cơ bản.</w:t>
      </w:r>
    </w:p>
    <w:p w14:paraId="2B622D2E" w14:textId="0E964A73" w:rsidR="008E2BCE" w:rsidRPr="000C4B32" w:rsidRDefault="008E2BCE" w:rsidP="000C4B32">
      <w:pPr>
        <w:spacing w:after="0" w:line="240" w:lineRule="auto"/>
        <w:ind w:firstLine="284"/>
        <w:jc w:val="both"/>
        <w:rPr>
          <w:rFonts w:ascii="Times New Roman" w:hAnsi="Times New Roman" w:cs="Times New Roman"/>
          <w:color w:val="000000"/>
          <w:sz w:val="21"/>
          <w:szCs w:val="21"/>
        </w:rPr>
      </w:pPr>
      <w:bookmarkStart w:id="0" w:name="_GoBack"/>
      <w:r w:rsidRPr="008B1072">
        <w:rPr>
          <w:rFonts w:ascii="Times New Roman" w:hAnsi="Times New Roman" w:cs="Times New Roman"/>
          <w:color w:val="0070C0"/>
          <w:sz w:val="21"/>
          <w:szCs w:val="21"/>
        </w:rPr>
        <w:t xml:space="preserve">Không thể phát triển nguồn nhân lực </w:t>
      </w:r>
      <w:bookmarkEnd w:id="0"/>
      <w:r w:rsidRPr="000C4B32">
        <w:rPr>
          <w:rFonts w:ascii="Times New Roman" w:hAnsi="Times New Roman" w:cs="Times New Roman"/>
          <w:color w:val="000000"/>
          <w:sz w:val="21"/>
          <w:szCs w:val="21"/>
        </w:rPr>
        <w:t xml:space="preserve">cần thiết để đáp ứng nhu cầu của xã hội tương lai thông qua giáo dục dựa trên tri thức truyền thống. Do đó, chương trình giảng dạy tập trung vào việc phát triển các kỹ năng cần thiết cho thời đại kỷ nguyên số là cần thiết. Tất cả những nội dung cần thiết cho một xã hội hậu công nghiệp, xã hội liên kết trên không gian mạng và đa nguyên cần được đưa vào chương trình giảng dạy. Lee và cộng sự đã liệt kê các năng lực cốt lõi cụ thể cần được đưa vào chương trình giáo dục như tính sáng tạo, kỹ năng giao tiếp, kỹ năng quan hệ con người, kỹ năng điều tiết, kỹ năng học tập cơ bản, ý thức công dân, hiểu biết về văn hóa xã hội quốc tế và kỹ năng phát triển nghề nghiệp. Tuy nhiên, không chắc chắn làm thế nào những năng lực này có thể được đưa vào và phản ánh trong chương trình giảng dạy. Mặc dù hệ thống giáo dục sẽ khá đa dạng và sẽ bao gồm các đặc điểm khác nhau, nội dung học tập </w:t>
      </w:r>
      <w:proofErr w:type="gramStart"/>
      <w:r w:rsidRPr="000C4B32">
        <w:rPr>
          <w:rFonts w:ascii="Times New Roman" w:hAnsi="Times New Roman" w:cs="Times New Roman"/>
          <w:color w:val="000000"/>
          <w:sz w:val="21"/>
          <w:szCs w:val="21"/>
        </w:rPr>
        <w:t>chung</w:t>
      </w:r>
      <w:proofErr w:type="gramEnd"/>
      <w:r w:rsidRPr="000C4B32">
        <w:rPr>
          <w:rFonts w:ascii="Times New Roman" w:hAnsi="Times New Roman" w:cs="Times New Roman"/>
          <w:color w:val="000000"/>
          <w:sz w:val="21"/>
          <w:szCs w:val="21"/>
        </w:rPr>
        <w:t xml:space="preserve"> cần được điều chỉnh cho tất cả người học. Hơn nữa, một khi các quy trình học tập yêu cầu được chuẩn bị, một quy trình đánh giá chính thức nên được tuân </w:t>
      </w:r>
      <w:proofErr w:type="gramStart"/>
      <w:r w:rsidRPr="000C4B32">
        <w:rPr>
          <w:rFonts w:ascii="Times New Roman" w:hAnsi="Times New Roman" w:cs="Times New Roman"/>
          <w:color w:val="000000"/>
          <w:sz w:val="21"/>
          <w:szCs w:val="21"/>
        </w:rPr>
        <w:t>theo</w:t>
      </w:r>
      <w:proofErr w:type="gramEnd"/>
      <w:r w:rsidRPr="000C4B32">
        <w:rPr>
          <w:rFonts w:ascii="Times New Roman" w:hAnsi="Times New Roman" w:cs="Times New Roman"/>
          <w:color w:val="000000"/>
          <w:sz w:val="21"/>
          <w:szCs w:val="21"/>
        </w:rPr>
        <w:t xml:space="preserve">. Ngoài ra, cần cung cấp các quy trình khác nhau để phát triển từng kỹ năng, năng lực hoặc khả năng thiết yếu để người học có thể lựa chọn chương trình học phù hợp và thú vị hơn cho mình. </w:t>
      </w:r>
      <w:r w:rsidR="000E03E9">
        <w:rPr>
          <w:rFonts w:ascii="Times New Roman" w:hAnsi="Times New Roman" w:cs="Times New Roman"/>
          <w:color w:val="000000"/>
          <w:sz w:val="21"/>
          <w:szCs w:val="21"/>
        </w:rPr>
        <w:t>(</w:t>
      </w:r>
      <w:r w:rsidR="000E03E9" w:rsidRPr="000C4B32">
        <w:rPr>
          <w:rFonts w:ascii="Times New Roman" w:hAnsi="Times New Roman" w:cs="Times New Roman"/>
          <w:spacing w:val="-4"/>
          <w:w w:val="98"/>
          <w:sz w:val="21"/>
          <w:szCs w:val="21"/>
        </w:rPr>
        <w:t>Lee, K. W., Jeon, J. C., Heo, K. C., &amp; Hong</w:t>
      </w:r>
      <w:r w:rsidR="000E03E9" w:rsidRPr="005B0B00">
        <w:rPr>
          <w:rFonts w:ascii="Times New Roman" w:hAnsi="Times New Roman" w:cs="Times New Roman"/>
          <w:spacing w:val="-4"/>
          <w:w w:val="98"/>
          <w:sz w:val="21"/>
          <w:szCs w:val="21"/>
          <w:highlight w:val="yellow"/>
        </w:rPr>
        <w:t>, W. P. (2009))</w:t>
      </w:r>
    </w:p>
    <w:p w14:paraId="706C185F" w14:textId="2163520D" w:rsidR="008E2BCE" w:rsidRPr="000C4B32" w:rsidRDefault="008E2BCE" w:rsidP="000C4B32">
      <w:pPr>
        <w:spacing w:after="0" w:line="240" w:lineRule="auto"/>
        <w:ind w:firstLine="284"/>
        <w:jc w:val="both"/>
        <w:rPr>
          <w:rFonts w:ascii="Times New Roman" w:hAnsi="Times New Roman" w:cs="Times New Roman"/>
          <w:color w:val="000000"/>
          <w:sz w:val="21"/>
          <w:szCs w:val="21"/>
        </w:rPr>
      </w:pPr>
      <w:r w:rsidRPr="000C4B32">
        <w:rPr>
          <w:rFonts w:ascii="Times New Roman" w:hAnsi="Times New Roman" w:cs="Times New Roman"/>
          <w:color w:val="000000"/>
          <w:sz w:val="21"/>
          <w:szCs w:val="21"/>
        </w:rPr>
        <w:t xml:space="preserve">Các chương trình đào tạo trong tương lai tại các trường học thông minh sẽ phải thiết lập một hệ thống trong đó người học học </w:t>
      </w:r>
      <w:proofErr w:type="gramStart"/>
      <w:r w:rsidRPr="000C4B32">
        <w:rPr>
          <w:rFonts w:ascii="Times New Roman" w:hAnsi="Times New Roman" w:cs="Times New Roman"/>
          <w:color w:val="000000"/>
          <w:sz w:val="21"/>
          <w:szCs w:val="21"/>
        </w:rPr>
        <w:t>theo</w:t>
      </w:r>
      <w:proofErr w:type="gramEnd"/>
      <w:r w:rsidRPr="000C4B32">
        <w:rPr>
          <w:rFonts w:ascii="Times New Roman" w:hAnsi="Times New Roman" w:cs="Times New Roman"/>
          <w:color w:val="000000"/>
          <w:sz w:val="21"/>
          <w:szCs w:val="21"/>
        </w:rPr>
        <w:t xml:space="preserve"> tốc độ và trình độ của mình dựa trên một hệ thống thang đo đã được tiêu chuẩn hóa. Các trường có thể cung cấp các mục tiêu học tập và tài nguyên học tập được tiêu chuẩn hóa như tài liệu học tập cần thiết, nhưng việc lựa chọn những tài liệu này hoàn toàn phụ thuộc vào từng trường. Giảng viên sẽ phải thiết lập một kế hoạch học tập với từng sinh viên thông qua quá trình tư vấn và sẽ cần </w:t>
      </w:r>
      <w:proofErr w:type="gramStart"/>
      <w:r w:rsidRPr="000C4B32">
        <w:rPr>
          <w:rFonts w:ascii="Times New Roman" w:hAnsi="Times New Roman" w:cs="Times New Roman"/>
          <w:color w:val="000000"/>
          <w:sz w:val="21"/>
          <w:szCs w:val="21"/>
        </w:rPr>
        <w:t>theo</w:t>
      </w:r>
      <w:proofErr w:type="gramEnd"/>
      <w:r w:rsidRPr="000C4B32">
        <w:rPr>
          <w:rFonts w:ascii="Times New Roman" w:hAnsi="Times New Roman" w:cs="Times New Roman"/>
          <w:color w:val="000000"/>
          <w:sz w:val="21"/>
          <w:szCs w:val="21"/>
        </w:rPr>
        <w:t xml:space="preserve"> dõi xem sinh viên có học đúng theo kế hoạch hay không. Các lớp học trên lớp vẫn sẽ được tổ chức, nhưng sinh viên sẽ không phải tham gia các lớp học trên lớp này thường xuyên. Sinh viên sẽ tham dự các lớp học dựa trên nhu cầu của mình hoặc cũng có thể tự học ở một nơi thuận tiện. Không gian giáo dục cho việc học tùy chỉnh này sẽ được thiết lập thông qua các hệ thống giáo dục sử dụng công nghệ tiên tiến. Trong các trường học thông minh, sự khác biệt giữa đào tạo tập trung và đào tạo không chính quy có thể biến mất vì không gian học tập sẽ được tạo ra ở nhiều nơi khác nhau.</w:t>
      </w:r>
    </w:p>
    <w:p w14:paraId="1BACAFE9" w14:textId="7A4F7930" w:rsidR="0053728D" w:rsidRPr="000C4B32" w:rsidRDefault="008E2BCE" w:rsidP="000C4B32">
      <w:pPr>
        <w:spacing w:after="0" w:line="240" w:lineRule="auto"/>
        <w:ind w:firstLine="284"/>
        <w:jc w:val="both"/>
        <w:rPr>
          <w:rFonts w:ascii="Times New Roman" w:hAnsi="Times New Roman" w:cs="Times New Roman"/>
          <w:color w:val="000000"/>
          <w:sz w:val="21"/>
          <w:szCs w:val="21"/>
        </w:rPr>
      </w:pPr>
      <w:r w:rsidRPr="000C4B32">
        <w:rPr>
          <w:rFonts w:ascii="Times New Roman" w:hAnsi="Times New Roman" w:cs="Times New Roman"/>
          <w:color w:val="000000"/>
          <w:sz w:val="21"/>
          <w:szCs w:val="21"/>
        </w:rPr>
        <w:t xml:space="preserve">Việc tổ chức chương trình đào tạo gắn với quá trình học tập của sinh viên sẽ là trách nhiệm chính của nhà trường thông minh. Không giống như trước đây, nhiều sinh viên bây giờ đặt câu hỏi về tầm quan trọng của nội dung chương trình mà sinh viên đang </w:t>
      </w:r>
      <w:proofErr w:type="gramStart"/>
      <w:r w:rsidRPr="000C4B32">
        <w:rPr>
          <w:rFonts w:ascii="Times New Roman" w:hAnsi="Times New Roman" w:cs="Times New Roman"/>
          <w:color w:val="000000"/>
          <w:sz w:val="21"/>
          <w:szCs w:val="21"/>
        </w:rPr>
        <w:t>theo</w:t>
      </w:r>
      <w:proofErr w:type="gramEnd"/>
      <w:r w:rsidRPr="000C4B32">
        <w:rPr>
          <w:rFonts w:ascii="Times New Roman" w:hAnsi="Times New Roman" w:cs="Times New Roman"/>
          <w:color w:val="000000"/>
          <w:sz w:val="21"/>
          <w:szCs w:val="21"/>
        </w:rPr>
        <w:t xml:space="preserve"> học ở trường. Sinh viên nên được tạo cơ hội để khám phá sâu hơn các chủ đề mà họ quan tâm. Điều này có thể bao gồm các chủ đề phản ánh đặc thù của cộng đồng, của xã hội và nền văn hóa tại khu vực đang </w:t>
      </w:r>
      <w:proofErr w:type="gramStart"/>
      <w:r w:rsidRPr="000C4B32">
        <w:rPr>
          <w:rFonts w:ascii="Times New Roman" w:hAnsi="Times New Roman" w:cs="Times New Roman"/>
          <w:color w:val="000000"/>
          <w:sz w:val="21"/>
          <w:szCs w:val="21"/>
        </w:rPr>
        <w:t>theo</w:t>
      </w:r>
      <w:proofErr w:type="gramEnd"/>
      <w:r w:rsidRPr="000C4B32">
        <w:rPr>
          <w:rFonts w:ascii="Times New Roman" w:hAnsi="Times New Roman" w:cs="Times New Roman"/>
          <w:color w:val="000000"/>
          <w:sz w:val="21"/>
          <w:szCs w:val="21"/>
        </w:rPr>
        <w:t xml:space="preserve"> học. Các hoạt động học tập kỹ thuật số gắn liền với văn hóa và các nét đặc trưng sẽ giúp người học thành công hơn những hoạt động không liên quan đến văn hóa và xã hội. Thiết kế chương trình đào tạo cho trường học thông minh liên quan đến việc hiện thực hóa các giá trị mới của quá trình giảng dạy bằng cách hội tụ các nguyên tắc lý thuyết và phương pháp giáo dục hiện đại với nhu cầu của thế hệ đang phát triển, văn hóa địa phương, nền tảng xã hội và công nghệ giáo dục hiện đại. Cụ thể hơn, một thiết kế như vậy tạo điều kiện cho sự phát triển toàn diện và cân bằng của sinh viên đồng thời kết hợp việc áp dụng chính xác kiến thức, kỹ năng, giá trị và trong tất cả các chương trình giảng dạy. Ví dụ, thiết kế chương trình đào tạo trong trường học thông minh nên tập trung vào quá trình học tập có ý nghĩa và trách nhiệm với xã hội, văn hóa đa dạng, tư duy phản xạ, tính toàn diện, chủ nghĩa toàn cầu, cởi mở, lấy mục tiêu làm trung tâm và ứng dụng các đột phá về công nghệ.</w:t>
      </w:r>
    </w:p>
    <w:p w14:paraId="3EE7A2D2" w14:textId="5D9B7B65" w:rsidR="0053728D" w:rsidRPr="000C4B32" w:rsidRDefault="0053728D" w:rsidP="000C4B32">
      <w:pPr>
        <w:spacing w:after="0" w:line="240" w:lineRule="auto"/>
        <w:ind w:firstLine="284"/>
        <w:jc w:val="both"/>
        <w:rPr>
          <w:rFonts w:ascii="Times New Roman" w:hAnsi="Times New Roman" w:cs="Times New Roman"/>
          <w:color w:val="000000"/>
          <w:sz w:val="21"/>
          <w:szCs w:val="21"/>
        </w:rPr>
      </w:pPr>
      <w:r w:rsidRPr="004C2170">
        <w:rPr>
          <w:rFonts w:ascii="Times New Roman" w:eastAsia="MS Mincho" w:hAnsi="Times New Roman" w:cs="Times New Roman"/>
          <w:b/>
          <w:spacing w:val="-4"/>
          <w:w w:val="98"/>
          <w:sz w:val="21"/>
          <w:szCs w:val="21"/>
          <w:highlight w:val="yellow"/>
        </w:rPr>
        <w:t>2</w:t>
      </w:r>
      <w:r w:rsidR="00347A08" w:rsidRPr="004C2170">
        <w:rPr>
          <w:rFonts w:ascii="Times New Roman" w:eastAsia="MS Mincho" w:hAnsi="Times New Roman" w:cs="Times New Roman"/>
          <w:b/>
          <w:spacing w:val="-4"/>
          <w:w w:val="98"/>
          <w:sz w:val="21"/>
          <w:szCs w:val="21"/>
          <w:highlight w:val="yellow"/>
        </w:rPr>
        <w:t>.</w:t>
      </w:r>
      <w:r w:rsidR="00460B24" w:rsidRPr="004C2170">
        <w:rPr>
          <w:rFonts w:ascii="Times New Roman" w:eastAsia="MS Mincho" w:hAnsi="Times New Roman" w:cs="Times New Roman"/>
          <w:b/>
          <w:spacing w:val="-4"/>
          <w:w w:val="98"/>
          <w:sz w:val="21"/>
          <w:szCs w:val="21"/>
          <w:highlight w:val="yellow"/>
        </w:rPr>
        <w:t>3</w:t>
      </w:r>
      <w:r w:rsidRPr="004C2170">
        <w:rPr>
          <w:rFonts w:ascii="Times New Roman" w:eastAsia="MS Mincho" w:hAnsi="Times New Roman" w:cs="Times New Roman"/>
          <w:b/>
          <w:spacing w:val="-4"/>
          <w:w w:val="98"/>
          <w:sz w:val="21"/>
          <w:szCs w:val="21"/>
          <w:highlight w:val="yellow"/>
        </w:rPr>
        <w:t xml:space="preserve"> </w:t>
      </w:r>
      <w:r w:rsidR="00347A08" w:rsidRPr="004C2170">
        <w:rPr>
          <w:rFonts w:ascii="Times New Roman" w:eastAsia="MS Mincho" w:hAnsi="Times New Roman" w:cs="Times New Roman"/>
          <w:b/>
          <w:spacing w:val="-4"/>
          <w:w w:val="98"/>
          <w:sz w:val="21"/>
          <w:szCs w:val="21"/>
          <w:highlight w:val="yellow"/>
        </w:rPr>
        <w:t>Môi</w:t>
      </w:r>
      <w:r w:rsidR="00347A08" w:rsidRPr="000C4B32">
        <w:rPr>
          <w:rFonts w:ascii="Times New Roman" w:eastAsia="MS Mincho" w:hAnsi="Times New Roman" w:cs="Times New Roman"/>
          <w:b/>
          <w:spacing w:val="-4"/>
          <w:w w:val="98"/>
          <w:sz w:val="21"/>
          <w:szCs w:val="21"/>
        </w:rPr>
        <w:t xml:space="preserve"> trường học tập trong trường học thông minh</w:t>
      </w:r>
    </w:p>
    <w:p w14:paraId="1FC844A4" w14:textId="55E9222E" w:rsidR="00347A08" w:rsidRPr="000C4B32" w:rsidRDefault="00347A08"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lastRenderedPageBreak/>
        <w:t xml:space="preserve">Môi trường học tập, không gian trong trường học đã được công nhận là một phương tiện để nâng cao và cải thiện thành tích của sinh </w:t>
      </w:r>
      <w:r w:rsidRPr="005D2700">
        <w:rPr>
          <w:rFonts w:ascii="Times New Roman" w:eastAsia="MS Mincho" w:hAnsi="Times New Roman" w:cs="Times New Roman"/>
          <w:color w:val="FF0000"/>
          <w:spacing w:val="-4"/>
          <w:w w:val="98"/>
          <w:sz w:val="21"/>
          <w:szCs w:val="21"/>
        </w:rPr>
        <w:t>viên</w:t>
      </w:r>
      <w:proofErr w:type="gramStart"/>
      <w:r w:rsidRPr="005D2700">
        <w:rPr>
          <w:rFonts w:ascii="Times New Roman" w:eastAsia="MS Mincho" w:hAnsi="Times New Roman" w:cs="Times New Roman"/>
          <w:color w:val="FF0000"/>
          <w:spacing w:val="-4"/>
          <w:w w:val="98"/>
          <w:sz w:val="21"/>
          <w:szCs w:val="21"/>
        </w:rPr>
        <w:t>,làm</w:t>
      </w:r>
      <w:proofErr w:type="gramEnd"/>
      <w:r w:rsidRPr="005D2700">
        <w:rPr>
          <w:rFonts w:ascii="Times New Roman" w:eastAsia="MS Mincho" w:hAnsi="Times New Roman" w:cs="Times New Roman"/>
          <w:color w:val="FF0000"/>
          <w:spacing w:val="-4"/>
          <w:w w:val="98"/>
          <w:sz w:val="21"/>
          <w:szCs w:val="21"/>
        </w:rPr>
        <w:t xml:space="preserve"> </w:t>
      </w:r>
      <w:r w:rsidRPr="000C4B32">
        <w:rPr>
          <w:rFonts w:ascii="Times New Roman" w:eastAsia="MS Mincho" w:hAnsi="Times New Roman" w:cs="Times New Roman"/>
          <w:spacing w:val="-4"/>
          <w:w w:val="98"/>
          <w:sz w:val="21"/>
          <w:szCs w:val="21"/>
        </w:rPr>
        <w:t>giảm các hành vi có vấn đề và tỷ lệ bỏ học. Đổi mới trong giáo dục hiện đại chỉ có thể đạt được bằng sự nỗ lực của giảng viên. Yếu tố quan trọng nhất trong môi trường học tập là mối quan hệ giữa các thành viên trong trường. Nghĩa là, mối quan hệ tích cực giữa thầy và trò, trò với trò, thầy với thầy, là nền tảng để xây dựng một trường học tốt hơn. Khi sinh viên được giảng viên và bạn học tôn trọng, sinh viên sẽ phát triển ý thức cộng đồng mạnh mẽ. Cảm giác thân thuộc của người học đối với trường học và mối quan hệ thân thiện với các giảng viên giúp sinh viên vượt qua những khó khăn mà sinh viên có thể gặp phải trong quá trình học tập ở trường và góp phần cải thiện thành tích học tập. Tương tự như vậy, nếu có một mối quan hệ tốt đẹp giữa các giảng viên, và một môi trường học tập nơi giả</w:t>
      </w:r>
      <w:r w:rsidR="005446B5" w:rsidRPr="000C4B32">
        <w:rPr>
          <w:rFonts w:ascii="Times New Roman" w:eastAsia="MS Mincho" w:hAnsi="Times New Roman" w:cs="Times New Roman"/>
          <w:spacing w:val="-4"/>
          <w:w w:val="98"/>
          <w:sz w:val="21"/>
          <w:szCs w:val="21"/>
        </w:rPr>
        <w:t xml:space="preserve">ng </w:t>
      </w:r>
      <w:r w:rsidRPr="000C4B32">
        <w:rPr>
          <w:rFonts w:ascii="Times New Roman" w:eastAsia="MS Mincho" w:hAnsi="Times New Roman" w:cs="Times New Roman"/>
          <w:spacing w:val="-4"/>
          <w:w w:val="98"/>
          <w:sz w:val="21"/>
          <w:szCs w:val="21"/>
        </w:rPr>
        <w:t>viên có thể tin tưởng và dựa vào nhau, thì hiệu quả của mọi hoạt động trong trường sẽ tăng lên. Nói cách khác, việc tạo ra mộ</w:t>
      </w:r>
      <w:r w:rsidR="005446B5" w:rsidRPr="000C4B32">
        <w:rPr>
          <w:rFonts w:ascii="Times New Roman" w:eastAsia="MS Mincho" w:hAnsi="Times New Roman" w:cs="Times New Roman"/>
          <w:spacing w:val="-4"/>
          <w:w w:val="98"/>
          <w:sz w:val="21"/>
          <w:szCs w:val="21"/>
        </w:rPr>
        <w:t>t không gian</w:t>
      </w:r>
      <w:r w:rsidRPr="000C4B32">
        <w:rPr>
          <w:rFonts w:ascii="Times New Roman" w:eastAsia="MS Mincho" w:hAnsi="Times New Roman" w:cs="Times New Roman"/>
          <w:spacing w:val="-4"/>
          <w:w w:val="98"/>
          <w:sz w:val="21"/>
          <w:szCs w:val="21"/>
        </w:rPr>
        <w:t xml:space="preserve"> học đường thân thiện và tôn trọng sẽ tạo ra một bầu không khí học tập chất lượng cao, thúc đẩy một môi trường tốt trong lớp, điều này rất quan trọng để tạo ra một nhà trường lý tưởng. Hơn nữa, khi kết hợp với các chiến lược dạy và học khác nhau, bầu không khí học đường mang tính xây dựng có thể có tác động tích cực.</w:t>
      </w:r>
    </w:p>
    <w:p w14:paraId="60FDFE33" w14:textId="6BD12AFB" w:rsidR="00347A08" w:rsidRPr="000C4B32" w:rsidRDefault="00347A08"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Môi trường học tập bước đầu được vun đắp nhờ sự nỗ lực của các giảng viên. Không thể thay đổi một ngôi trường chỉ với nỗ lực của một hoặc hai giảng viên. Cộng đồng giảng viên giúp nhà trường thành một tổ chức học tập bằng cách khuyến khích giảng viên hợp tác với nhau mà không tách rời việc học và hành, dẫn đến sự đổi mới giáo dục trong nhà trường. Cộng đồng học tập của giảng viên không tách rời việc học và thực hành, mà điều chỉnh nhà trường thành nơi phát triển chuyên môn của giảng viên. Các yếu tố khác nhau hỗ trợ giảng viên, chẳng hạn như CNTT, cung cấp động lực giáo dục và giúp giảng viên liên tục tiến bộ trong các khóa học nâng cao của mình để hỗ trợ sự phát triển của nhà trường hơn nữa. Đặc biệt, nội dung kiến thức sư phạm công nghệ hiện rất quan trọng đối với giảng viên trong thời kỳ cách mạng công nghiệp lần thứ </w:t>
      </w:r>
      <w:proofErr w:type="gramStart"/>
      <w:r w:rsidRPr="000C4B32">
        <w:rPr>
          <w:rFonts w:ascii="Times New Roman" w:eastAsia="MS Mincho" w:hAnsi="Times New Roman" w:cs="Times New Roman"/>
          <w:spacing w:val="-4"/>
          <w:w w:val="98"/>
          <w:sz w:val="21"/>
          <w:szCs w:val="21"/>
        </w:rPr>
        <w:t>tư</w:t>
      </w:r>
      <w:proofErr w:type="gramEnd"/>
      <w:r w:rsidRPr="000C4B32">
        <w:rPr>
          <w:rFonts w:ascii="Times New Roman" w:eastAsia="MS Mincho" w:hAnsi="Times New Roman" w:cs="Times New Roman"/>
          <w:spacing w:val="-4"/>
          <w:w w:val="98"/>
          <w:sz w:val="21"/>
          <w:szCs w:val="21"/>
        </w:rPr>
        <w:t>. Giảng viên phải cố gắng phát triển năng lực bằng cách sử dụng hiệu quả các công nghệ mới thông qua một cộng đồng học tập. Năng lực của một giảng viên có liên quan trực tiếp đến những tiến bộ trong giáo dục. Giảng viên phải hoàn toàn hiểu các tính năng và mô hình quản lý của trường học thông minh, trau dồi năng lực CNTT, cũng như các công nghệ khác nhau cần thiết trong giáo dục có thể có ảnh hưởng tích cực đến sinh viên.</w:t>
      </w:r>
    </w:p>
    <w:p w14:paraId="74A4A161" w14:textId="35990996" w:rsidR="0053728D" w:rsidRPr="000C4B32" w:rsidRDefault="00347A08"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Việc sử dụng công nghệ chỉ có thể được tích hợp đáng kể vào chương trình giảng dạy nếu môi trường học tập lành mạnh được thiết lập. Việc giới thiệu các công nghệ mới có một số lợi thế, nhưng nó có thể thách thức các phương pháp giáo dục trong trường học hiện có. Thông qua giao tiếp liên tục dựa trên sự tin tưởng giữa các thành viên trong trường, công nghệ có thể được sử dụng để cải thiện chất lượng giáo dục trong trường học thông minh.</w:t>
      </w:r>
    </w:p>
    <w:p w14:paraId="55BF21C8" w14:textId="5CA71ABF" w:rsidR="005C06D6" w:rsidRPr="000C4B32" w:rsidRDefault="00347A08" w:rsidP="000C4B32">
      <w:pPr>
        <w:spacing w:after="0" w:line="240" w:lineRule="auto"/>
        <w:ind w:firstLine="284"/>
        <w:jc w:val="both"/>
        <w:rPr>
          <w:rFonts w:ascii="Times New Roman" w:eastAsia="MS Mincho" w:hAnsi="Times New Roman" w:cs="Times New Roman"/>
          <w:b/>
          <w:spacing w:val="-4"/>
          <w:w w:val="98"/>
          <w:sz w:val="21"/>
          <w:szCs w:val="21"/>
        </w:rPr>
      </w:pPr>
      <w:r w:rsidRPr="004C2170">
        <w:rPr>
          <w:rFonts w:ascii="Times New Roman" w:eastAsia="MS Mincho" w:hAnsi="Times New Roman" w:cs="Times New Roman"/>
          <w:b/>
          <w:spacing w:val="-4"/>
          <w:w w:val="98"/>
          <w:sz w:val="21"/>
          <w:szCs w:val="21"/>
          <w:highlight w:val="yellow"/>
        </w:rPr>
        <w:t>2.4</w:t>
      </w:r>
      <w:r w:rsidR="005C06D6" w:rsidRPr="004C2170">
        <w:rPr>
          <w:rFonts w:ascii="Times New Roman" w:eastAsia="MS Mincho" w:hAnsi="Times New Roman" w:cs="Times New Roman"/>
          <w:b/>
          <w:spacing w:val="-4"/>
          <w:w w:val="98"/>
          <w:sz w:val="21"/>
          <w:szCs w:val="21"/>
          <w:highlight w:val="yellow"/>
        </w:rPr>
        <w:t xml:space="preserve"> </w:t>
      </w:r>
      <w:r w:rsidR="00315F36" w:rsidRPr="004C2170">
        <w:rPr>
          <w:rFonts w:ascii="Times New Roman" w:eastAsia="MS Mincho" w:hAnsi="Times New Roman" w:cs="Times New Roman"/>
          <w:b/>
          <w:spacing w:val="-4"/>
          <w:w w:val="98"/>
          <w:sz w:val="21"/>
          <w:szCs w:val="21"/>
          <w:highlight w:val="yellow"/>
        </w:rPr>
        <w:t>Cách</w:t>
      </w:r>
      <w:r w:rsidR="00315F36" w:rsidRPr="000C4B32">
        <w:rPr>
          <w:rFonts w:ascii="Times New Roman" w:eastAsia="MS Mincho" w:hAnsi="Times New Roman" w:cs="Times New Roman"/>
          <w:b/>
          <w:spacing w:val="-4"/>
          <w:w w:val="98"/>
          <w:sz w:val="21"/>
          <w:szCs w:val="21"/>
        </w:rPr>
        <w:t xml:space="preserve"> tiếp cậ</w:t>
      </w:r>
      <w:r w:rsidR="00087EBD" w:rsidRPr="000C4B32">
        <w:rPr>
          <w:rFonts w:ascii="Times New Roman" w:eastAsia="MS Mincho" w:hAnsi="Times New Roman" w:cs="Times New Roman"/>
          <w:b/>
          <w:spacing w:val="-4"/>
          <w:w w:val="98"/>
          <w:sz w:val="21"/>
          <w:szCs w:val="21"/>
        </w:rPr>
        <w:t>n</w:t>
      </w:r>
      <w:r w:rsidR="00315F36" w:rsidRPr="000C4B32">
        <w:rPr>
          <w:rFonts w:ascii="Times New Roman" w:eastAsia="MS Mincho" w:hAnsi="Times New Roman" w:cs="Times New Roman"/>
          <w:b/>
          <w:spacing w:val="-4"/>
          <w:w w:val="98"/>
          <w:sz w:val="21"/>
          <w:szCs w:val="21"/>
        </w:rPr>
        <w:t xml:space="preserve"> để tích hợp công nghệ trong nhà trường thông minh</w:t>
      </w:r>
    </w:p>
    <w:p w14:paraId="64053F88" w14:textId="4B118686"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Các nghiên cứu về trường học thông minh chỉ ra rằng sinh viên tích cực tham gia vào môi trường tương tác lấy người học làm trung tâm với sự trợ giúp của các công nghệ tiên tiến. Tuy nhiên, ở nhiều trường, môi trường học tập không được thiết kế </w:t>
      </w:r>
      <w:proofErr w:type="gramStart"/>
      <w:r w:rsidRPr="000C4B32">
        <w:rPr>
          <w:rFonts w:ascii="Times New Roman" w:eastAsia="MS Mincho" w:hAnsi="Times New Roman" w:cs="Times New Roman"/>
          <w:spacing w:val="-4"/>
          <w:w w:val="98"/>
          <w:sz w:val="21"/>
          <w:szCs w:val="21"/>
        </w:rPr>
        <w:t>theo</w:t>
      </w:r>
      <w:proofErr w:type="gramEnd"/>
      <w:r w:rsidRPr="000C4B32">
        <w:rPr>
          <w:rFonts w:ascii="Times New Roman" w:eastAsia="MS Mincho" w:hAnsi="Times New Roman" w:cs="Times New Roman"/>
          <w:spacing w:val="-4"/>
          <w:w w:val="98"/>
          <w:sz w:val="21"/>
          <w:szCs w:val="21"/>
        </w:rPr>
        <w:t xml:space="preserve"> hướng lấy người học làm trung tâm, mà chỉ tập trung vào việc cải thiện điểm thi. Làm thế nào để trường học trở nên thông minh hơn thông qua ứng dụng công nghệ từ góc độ tổng thể? Việc sử dụng các công nghệ tiên tiến như máy in 3D và trí tuệ nhân tạo không có nghĩa rằng một trường học có thể trở thành nhà trường thông minh. Trong bài báo này, một mô hình sẽ được đề xuất để vận hành trường học thông minh như một trường học trong tương lai, được thể hiện trong Hình 1. Mô hình này tích hợp việc sử dụng công nghệ và chương trình đào tạo, đồng thời cố gắng đáp ứng nhu cầu của xã hội định hướng tri thức. Khía cạnh quan trọng nhất của mô hình là cơ sở cho việc tích hợp công nghệ và chương trình đào tạo trong môi trường học đường lành mạnh dựa trên cộng đồng học tập của giảng viên. Mô hình bao gồm năm bước triển khai.</w:t>
      </w:r>
    </w:p>
    <w:p w14:paraId="215E03FA" w14:textId="36EC935C" w:rsidR="005446B5" w:rsidRPr="00832A34" w:rsidRDefault="005446B5" w:rsidP="000C4B32">
      <w:pPr>
        <w:spacing w:before="40" w:after="0" w:line="240" w:lineRule="auto"/>
        <w:jc w:val="center"/>
        <w:rPr>
          <w:rFonts w:ascii="Times New Roman" w:eastAsia="MS Mincho" w:hAnsi="Times New Roman" w:cs="Times New Roman"/>
          <w:spacing w:val="-4"/>
          <w:w w:val="98"/>
          <w:sz w:val="26"/>
          <w:szCs w:val="26"/>
        </w:rPr>
      </w:pPr>
      <w:r w:rsidRPr="00832A34">
        <w:rPr>
          <w:noProof/>
          <w:sz w:val="26"/>
          <w:szCs w:val="26"/>
        </w:rPr>
        <w:lastRenderedPageBreak/>
        <w:drawing>
          <wp:inline distT="0" distB="0" distL="0" distR="0" wp14:anchorId="66EFA77D" wp14:editId="0C9E302E">
            <wp:extent cx="4695825" cy="193379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09527" cy="1939441"/>
                    </a:xfrm>
                    <a:prstGeom prst="rect">
                      <a:avLst/>
                    </a:prstGeom>
                  </pic:spPr>
                </pic:pic>
              </a:graphicData>
            </a:graphic>
          </wp:inline>
        </w:drawing>
      </w:r>
    </w:p>
    <w:p w14:paraId="2CDDF6EE" w14:textId="0BB25F29" w:rsidR="005446B5" w:rsidRPr="000C4B32" w:rsidRDefault="005446B5" w:rsidP="000C4B32">
      <w:pPr>
        <w:spacing w:before="40" w:after="0" w:line="240" w:lineRule="auto"/>
        <w:jc w:val="center"/>
        <w:rPr>
          <w:rFonts w:ascii="Times New Roman" w:eastAsia="MS Mincho" w:hAnsi="Times New Roman" w:cs="Times New Roman"/>
          <w:spacing w:val="-4"/>
          <w:w w:val="98"/>
          <w:sz w:val="21"/>
          <w:szCs w:val="21"/>
        </w:rPr>
      </w:pPr>
      <w:r w:rsidRPr="000C4B32">
        <w:rPr>
          <w:rFonts w:ascii="Times New Roman" w:eastAsia="MS Mincho" w:hAnsi="Times New Roman" w:cs="Times New Roman"/>
          <w:b/>
          <w:spacing w:val="-4"/>
          <w:w w:val="98"/>
          <w:sz w:val="21"/>
          <w:szCs w:val="21"/>
        </w:rPr>
        <w:t>Hình 1.</w:t>
      </w:r>
      <w:r w:rsidRPr="000C4B32">
        <w:rPr>
          <w:rFonts w:ascii="Times New Roman" w:eastAsia="MS Mincho" w:hAnsi="Times New Roman" w:cs="Times New Roman"/>
          <w:spacing w:val="-4"/>
          <w:w w:val="98"/>
          <w:sz w:val="21"/>
          <w:szCs w:val="21"/>
        </w:rPr>
        <w:t xml:space="preserve"> Mô hình ứng dụng công nghệ toàn diện cho quản trị trường học thông minh</w:t>
      </w:r>
    </w:p>
    <w:p w14:paraId="297C95E9" w14:textId="7A62A402"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Đầu tiên, tầm nhìn và mục tiêu của trường học thông minh được xác định bởi các thành viên phải được thiết lập. Nhìn </w:t>
      </w:r>
      <w:proofErr w:type="gramStart"/>
      <w:r w:rsidRPr="000C4B32">
        <w:rPr>
          <w:rFonts w:ascii="Times New Roman" w:eastAsia="MS Mincho" w:hAnsi="Times New Roman" w:cs="Times New Roman"/>
          <w:spacing w:val="-4"/>
          <w:w w:val="98"/>
          <w:sz w:val="21"/>
          <w:szCs w:val="21"/>
        </w:rPr>
        <w:t>chung</w:t>
      </w:r>
      <w:proofErr w:type="gramEnd"/>
      <w:r w:rsidRPr="000C4B32">
        <w:rPr>
          <w:rFonts w:ascii="Times New Roman" w:eastAsia="MS Mincho" w:hAnsi="Times New Roman" w:cs="Times New Roman"/>
          <w:spacing w:val="-4"/>
          <w:w w:val="98"/>
          <w:sz w:val="21"/>
          <w:szCs w:val="21"/>
        </w:rPr>
        <w:t>, một trường học thông minh nên thúc đẩy năng lực cốt lõi của sinh viên để đáp ứng với những thay đổi trong xã hội. Căn cứ vào hoàn cảnh kinh tế xã hội khác nhau ở từng trường và nhu cầu khác nhau của phụ huynh và sinh viên, tầm nhìn và mục tiêu phải được xác định phù hợp với môi trường giáo dục của nhà trường. Để làm được điều này, cần đối chiếu ý kiến của các thành viên trong nhà trường bao gồm giảng viên, sinh viên, nhân viên và phụ huynh. Ở giai đoạn này, lãnh đạo nhà trường cần hiểu những gì mà các bên liên quan đã kể trên cần. Nếu tầm nhìn và mục tiêu không được các thành viên trong trường ủng hộ, sẽ khó thuyết phục họ về sự cần thiết của việc sử dụng công nghệ, cũng như lập kế hoạch hiệu quả sau này. Trường học thông minh phải có khả năng cấu trúc, tổ chức nội dung học tập và phương pháp giảng dạy phù hợp với nhu cầu và sở thích của sinh viên.</w:t>
      </w:r>
    </w:p>
    <w:p w14:paraId="2B8FCDCF" w14:textId="353ADF0F"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Thứ hai, trường học thông minh phải được xem như một hệ thống và các thành phần tạo nên hệ thống đó phải được xác định. Các thành phần có thể bao gồm như: chương trình đào tạo dựa trên năng lực, các hướng dẫn lấy người học làm trung tâm, mô hình giáo dục giải quyết vấn đề, mô hình giáo dục vì xã hội, mô hình tư vấn chuyên sâu cho sinh viên, cộng đồng học tập chuyên nghiệp của giảng viên, mô hình thực hiện ngân sách hiệu quả, minh bạch kế toán và tính chuyên nghiệp của nhân viên nhà trường. Trường học thông minh, với tư cách là một hệ thống, nên tập trung nhiều hơn vào việc phát triển các năng lực cốt lõi của sinh viên hơn bất kỳ điều gì khác. Ở giai đoạn này, không nên xem xét việc áp dụng công nghệ mà chỉ xem xét mức độ phù hợp giữa tầm nhìn và mục tiêu. Trong một trường học thông minh, việc tiếp </w:t>
      </w:r>
      <w:proofErr w:type="gramStart"/>
      <w:r w:rsidRPr="000C4B32">
        <w:rPr>
          <w:rFonts w:ascii="Times New Roman" w:eastAsia="MS Mincho" w:hAnsi="Times New Roman" w:cs="Times New Roman"/>
          <w:spacing w:val="-4"/>
          <w:w w:val="98"/>
          <w:sz w:val="21"/>
          <w:szCs w:val="21"/>
        </w:rPr>
        <w:t>thu</w:t>
      </w:r>
      <w:proofErr w:type="gramEnd"/>
      <w:r w:rsidRPr="000C4B32">
        <w:rPr>
          <w:rFonts w:ascii="Times New Roman" w:eastAsia="MS Mincho" w:hAnsi="Times New Roman" w:cs="Times New Roman"/>
          <w:spacing w:val="-4"/>
          <w:w w:val="98"/>
          <w:sz w:val="21"/>
          <w:szCs w:val="21"/>
        </w:rPr>
        <w:t xml:space="preserve"> kiến thức và sự sáng tạo cần thiết cho xã hội tương lai nên được xem xét đồng thời với quá trình thiết lập sử dụng công nghệ.</w:t>
      </w:r>
    </w:p>
    <w:p w14:paraId="46D74096" w14:textId="2E8BFF84"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Thứ ba, cần xác định các thành phần có thể sử dụng công nghệ trong trường học thông minh và lập kế hoạch tương ứng với các thành phần đó. Kế hoạch công nghệ phải được hiệu trưởng, giảng viên và nhân viên của nhà trường triển khai phù hợp với khả năng của mình. Nội dung kế hoạch phải thật cụ thể. Điều quan trọng cần cân nhắc ở giai đoạn này là không nên áp dụng công nghệ cho tất cả các thành phần của trường học thông minh. Việc sử dụng công nghệ có thể nâng cao chất lượng hiệu suất của một người, nhưng trong một số trường hợp thì không. Cần lưu ý rằng việc sử dụng công nghệ, trực tiếp hoặc gián tiếp, sẽ góp phần nâng cao năng lực của người học. Mặc dù tất cả các giảng viên và nhân viên có thể tham gia vào việc lập kế hoạch liên quan đến việc sử dụng công nghệ, không phải tất cả các ý tưởng được tạo ra đều có thể được áp dụng. Sau khi thảo luận đầy đủ giữa các thành viên trong trường, chỉ những đề xuất đáp ứng tầm nhìn và mục tiêu của trường học thông minh mới được lựa chọn và đưa vào kế hoạch. Các kế hoạch sử dụng công nghệ cụ thể nên xét đến môi trường học tập tự định hướng phù hợp với tốc độ và phong cách học tập riêng của mỗi sinh viên.</w:t>
      </w:r>
    </w:p>
    <w:p w14:paraId="4AD591C9" w14:textId="2C684C99"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Thứ tư, giảng viên, nhân viên trong nhà trường áp dụng kế hoạch ứng dụng công nghệ vào thực tế giáo dục. Chẳng hạn, trong một lớp học thực hành cơ khí, sinh viên có thể tham gia vào các cuộc trò chuyện video thời gian thực với các thợ máy chuyên nghiệp thay vì với giảng viên và bài giảng. Việc sử dụng công nghệ thường đòi hỏi phải sử dụng ngân sách của trường và cần ưu tiên sử dụng giữa các hạng mục khác nhau. Điều quan trọng là phải xem xét liệu khoản đầu tư đó có giúp sinh viên nâng cao năng lực của họ hay không. Khi sinh viên tích cực tham gia vào việc học, động lực để thành công của sinh viên tăng lên cùng với mức độ thành thạo việc học. Thiết kế bài giảng kết hợp việc sử dụng công nghệ nên bao gồm các trải nghiệm giáo dục cụ thể để tạo điều kiện cho sự tham gia tích cực này.</w:t>
      </w:r>
    </w:p>
    <w:p w14:paraId="333A74AD" w14:textId="4FA5F301" w:rsidR="005C0AC2"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lastRenderedPageBreak/>
        <w:t xml:space="preserve">Cuối cùng, các nhà giáo dục đánh giá định kỳ liệu chất lượng đào tạo có được cải thiện bằng cách sử dụng công nghệ hay không. Các phương pháp đánh giá có thể bao gồm khảo sát hoặc phỏng vấn giảng viên, nhân viên hành chính, </w:t>
      </w:r>
      <w:r w:rsidRPr="004D667E">
        <w:rPr>
          <w:rFonts w:ascii="Times New Roman" w:eastAsia="MS Mincho" w:hAnsi="Times New Roman" w:cs="Times New Roman"/>
          <w:spacing w:val="-4"/>
          <w:w w:val="98"/>
          <w:sz w:val="21"/>
          <w:szCs w:val="21"/>
          <w:highlight w:val="yellow"/>
        </w:rPr>
        <w:t>học sinh</w:t>
      </w:r>
      <w:r w:rsidRPr="000C4B32">
        <w:rPr>
          <w:rFonts w:ascii="Times New Roman" w:eastAsia="MS Mincho" w:hAnsi="Times New Roman" w:cs="Times New Roman"/>
          <w:spacing w:val="-4"/>
          <w:w w:val="98"/>
          <w:sz w:val="21"/>
          <w:szCs w:val="21"/>
        </w:rPr>
        <w:t xml:space="preserve"> và phụ huynh. Tùy thuộc vào kết quả đánh giá, các biện pháp sử dụng công nghệ nên được hỗ trợ hoặc sửa đổi. Ví dụ, nếu một </w:t>
      </w:r>
      <w:r w:rsidRPr="004D667E">
        <w:rPr>
          <w:rFonts w:ascii="Times New Roman" w:eastAsia="MS Mincho" w:hAnsi="Times New Roman" w:cs="Times New Roman"/>
          <w:spacing w:val="-4"/>
          <w:w w:val="98"/>
          <w:sz w:val="21"/>
          <w:szCs w:val="21"/>
          <w:highlight w:val="yellow"/>
        </w:rPr>
        <w:t>sinh viên</w:t>
      </w:r>
      <w:r w:rsidRPr="000C4B32">
        <w:rPr>
          <w:rFonts w:ascii="Times New Roman" w:eastAsia="MS Mincho" w:hAnsi="Times New Roman" w:cs="Times New Roman"/>
          <w:spacing w:val="-4"/>
          <w:w w:val="98"/>
          <w:sz w:val="21"/>
          <w:szCs w:val="21"/>
        </w:rPr>
        <w:t xml:space="preserve"> có điểm kém trong một môn học nào đó nhận được các bài học bổ sung thông qua hình thức học trực tuyến một thầy một trò như một phần của chương trình phụ đạo sau giờ học, giảng viên và nhà trường nên tiến hành phỏng vấn sinh viên đó sau một khoảng thời gian nhất định, điều này có thể được sau một tháng hoặc sau khi học kỳ kết thúc. Nếu xác định rằng giáo dục trực tuyến không thể giúp sinh viên cải thiện hiểu biết về môn học hoặc cách ứng dụng của môn học trong môi trường thực tế, thì nên ngừng sử dụng công nghệ và nên phát triển các phương pháp thay thế khác. Quá trình đánh giá và bổ sung liên tục này giúp các ứng dụng công nghệ đáp ứng nhu cầu của người học một cách hiệu quả hơn.</w:t>
      </w:r>
    </w:p>
    <w:p w14:paraId="1EBAA3DA" w14:textId="3B8C5CD7" w:rsidR="00DF384F" w:rsidRPr="000C4B32" w:rsidRDefault="00DF384F" w:rsidP="000C4B32">
      <w:pPr>
        <w:spacing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r w:rsidRPr="000C4B32">
        <w:rPr>
          <w:rFonts w:ascii="Times New Roman" w:hAnsi="Times New Roman" w:cs="Times New Roman"/>
          <w:b/>
          <w:spacing w:val="-4"/>
          <w:w w:val="98"/>
          <w:sz w:val="21"/>
          <w:szCs w:val="21"/>
        </w:rPr>
        <w:t>3. Kết luận</w:t>
      </w:r>
    </w:p>
    <w:p w14:paraId="277A7A2E" w14:textId="384F5E40" w:rsidR="00003561" w:rsidRPr="000C4B32" w:rsidRDefault="005446B5"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Mô hình được trình bày trong bài báo này giúp các bên liên quan trong trường học làm rõ tầm nhìn và mục tiêu của nhà trường thông minh, đồng thời xác định các yếu tố có thể hỗ trợ đạt được những điều này. Trước khi đưa ra bất kỳ quyết định nào về việc sử dụng công nghệ, điều quan trọng là phải làm rõ các thành phần tạo nên một trường học thông minh và phát triển chiến lược sử dụng công nghệ dựa trên điều đó. Đánh giá định kỳ và do đó, bổ sung hoặc loại bỏ ứng dụng công nghệ chưa phù hợp có thể góp phần rất lớn vào việc đảm bảo ngân sách của nhà trường được sử dụng hiệu quả và cũng dẫn đến việc cải thiện tổng thể chất lượng giáo dục.</w:t>
      </w:r>
    </w:p>
    <w:p w14:paraId="47B64772" w14:textId="77777777" w:rsidR="000C4B32" w:rsidRDefault="000C4B32" w:rsidP="000C4B32">
      <w:pPr>
        <w:spacing w:after="0" w:line="240" w:lineRule="auto"/>
        <w:jc w:val="both"/>
        <w:rPr>
          <w:rFonts w:ascii="Times New Roman" w:hAnsi="Times New Roman" w:cs="Times New Roman"/>
          <w:b/>
          <w:spacing w:val="-4"/>
          <w:w w:val="98"/>
          <w:sz w:val="21"/>
          <w:szCs w:val="21"/>
        </w:rPr>
      </w:pPr>
    </w:p>
    <w:p w14:paraId="2469993E" w14:textId="044AE16A" w:rsidR="00B0706E" w:rsidRPr="000C4B32" w:rsidRDefault="00DF384F" w:rsidP="000C4B32">
      <w:pPr>
        <w:spacing w:after="0" w:line="240" w:lineRule="auto"/>
        <w:jc w:val="both"/>
        <w:rPr>
          <w:rFonts w:ascii="Times New Roman" w:hAnsi="Times New Roman" w:cs="Times New Roman"/>
          <w:b/>
          <w:spacing w:val="-4"/>
          <w:w w:val="98"/>
          <w:sz w:val="21"/>
          <w:szCs w:val="21"/>
        </w:rPr>
      </w:pPr>
      <w:r w:rsidRPr="000C4B32">
        <w:rPr>
          <w:rFonts w:ascii="Times New Roman" w:hAnsi="Times New Roman" w:cs="Times New Roman"/>
          <w:b/>
          <w:spacing w:val="-4"/>
          <w:w w:val="98"/>
          <w:sz w:val="21"/>
          <w:szCs w:val="21"/>
        </w:rPr>
        <w:t>Tài liệu tham khảo</w:t>
      </w:r>
    </w:p>
    <w:bookmarkEnd w:id="1"/>
    <w:bookmarkEnd w:id="2"/>
    <w:bookmarkEnd w:id="3"/>
    <w:p w14:paraId="3FCE76E8" w14:textId="7BDB98B5"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Ogle, T. &amp; Branch, M. (2002). </w:t>
      </w:r>
      <w:r w:rsidRPr="000C4B32">
        <w:rPr>
          <w:rFonts w:ascii="Times New Roman" w:hAnsi="Times New Roman" w:cs="Times New Roman"/>
          <w:i/>
          <w:spacing w:val="-4"/>
          <w:w w:val="98"/>
          <w:sz w:val="21"/>
          <w:szCs w:val="21"/>
        </w:rPr>
        <w:t>Technology in schools: Suggestions, tools and guidelines for assessing technology in elementary and secondary education</w:t>
      </w:r>
      <w:r w:rsidRPr="000C4B32">
        <w:rPr>
          <w:rFonts w:ascii="Times New Roman" w:hAnsi="Times New Roman" w:cs="Times New Roman"/>
          <w:spacing w:val="-4"/>
          <w:w w:val="98"/>
          <w:sz w:val="21"/>
          <w:szCs w:val="21"/>
        </w:rPr>
        <w:t>. National Center for Education Statistics (ED), Washington, DC, USA.</w:t>
      </w:r>
    </w:p>
    <w:p w14:paraId="6EB46A23" w14:textId="2F394D74"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Zielezinski, M.B. &amp; Darling-Hammond, L. (2016). </w:t>
      </w:r>
      <w:r w:rsidRPr="000C4B32">
        <w:rPr>
          <w:rFonts w:ascii="Times New Roman" w:hAnsi="Times New Roman" w:cs="Times New Roman"/>
          <w:i/>
          <w:spacing w:val="-4"/>
          <w:w w:val="98"/>
          <w:sz w:val="21"/>
          <w:szCs w:val="21"/>
        </w:rPr>
        <w:t>Promising practices: A literature review of technology use by underserved students</w:t>
      </w:r>
      <w:r w:rsidRPr="000C4B32">
        <w:rPr>
          <w:rFonts w:ascii="Times New Roman" w:hAnsi="Times New Roman" w:cs="Times New Roman"/>
          <w:spacing w:val="-4"/>
          <w:w w:val="98"/>
          <w:sz w:val="21"/>
          <w:szCs w:val="21"/>
        </w:rPr>
        <w:t xml:space="preserve">. Stanford, </w:t>
      </w:r>
      <w:proofErr w:type="gramStart"/>
      <w:r w:rsidRPr="000C4B32">
        <w:rPr>
          <w:rFonts w:ascii="Times New Roman" w:hAnsi="Times New Roman" w:cs="Times New Roman"/>
          <w:spacing w:val="-4"/>
          <w:w w:val="98"/>
          <w:sz w:val="21"/>
          <w:szCs w:val="21"/>
        </w:rPr>
        <w:t>CA :</w:t>
      </w:r>
      <w:proofErr w:type="gramEnd"/>
      <w:r w:rsidRPr="000C4B32">
        <w:rPr>
          <w:rFonts w:ascii="Times New Roman" w:hAnsi="Times New Roman" w:cs="Times New Roman"/>
          <w:spacing w:val="-4"/>
          <w:w w:val="98"/>
          <w:sz w:val="21"/>
          <w:szCs w:val="21"/>
        </w:rPr>
        <w:t xml:space="preserve"> Stanford Center for Opportunity Policy in Education.</w:t>
      </w:r>
    </w:p>
    <w:p w14:paraId="1A58A1F9" w14:textId="26FF4355"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Lee, K. W., Jeon, J. C., Heo, K. C., &amp; Hong, W. P. (2009). </w:t>
      </w:r>
      <w:r w:rsidRPr="000C4B32">
        <w:rPr>
          <w:rFonts w:ascii="Times New Roman" w:hAnsi="Times New Roman" w:cs="Times New Roman"/>
          <w:i/>
          <w:spacing w:val="-4"/>
          <w:w w:val="98"/>
          <w:sz w:val="21"/>
          <w:szCs w:val="21"/>
        </w:rPr>
        <w:t>Curriculum design research for developing future Korean’s major competencies: Report</w:t>
      </w:r>
      <w:r w:rsidRPr="000C4B32">
        <w:rPr>
          <w:rFonts w:ascii="Times New Roman" w:hAnsi="Times New Roman" w:cs="Times New Roman"/>
          <w:spacing w:val="-4"/>
          <w:w w:val="98"/>
          <w:sz w:val="21"/>
          <w:szCs w:val="21"/>
        </w:rPr>
        <w:t xml:space="preserve">. Seoul: Korea Institute </w:t>
      </w:r>
      <w:proofErr w:type="gramStart"/>
      <w:r w:rsidRPr="000C4B32">
        <w:rPr>
          <w:rFonts w:ascii="Times New Roman" w:hAnsi="Times New Roman" w:cs="Times New Roman"/>
          <w:spacing w:val="-4"/>
          <w:w w:val="98"/>
          <w:sz w:val="21"/>
          <w:szCs w:val="21"/>
        </w:rPr>
        <w:t>for  Curriculum</w:t>
      </w:r>
      <w:proofErr w:type="gramEnd"/>
      <w:r w:rsidRPr="000C4B32">
        <w:rPr>
          <w:rFonts w:ascii="Times New Roman" w:hAnsi="Times New Roman" w:cs="Times New Roman"/>
          <w:spacing w:val="-4"/>
          <w:w w:val="98"/>
          <w:sz w:val="21"/>
          <w:szCs w:val="21"/>
        </w:rPr>
        <w:t xml:space="preserve"> &amp; Evaluation.</w:t>
      </w:r>
    </w:p>
    <w:p w14:paraId="554A9E9A" w14:textId="48D7517D"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Md. Mostafizur Rahman (2022). </w:t>
      </w:r>
      <w:proofErr w:type="gramStart"/>
      <w:r w:rsidRPr="000C4B32">
        <w:rPr>
          <w:rFonts w:ascii="Times New Roman" w:hAnsi="Times New Roman" w:cs="Times New Roman"/>
          <w:i/>
          <w:spacing w:val="-4"/>
          <w:w w:val="98"/>
          <w:sz w:val="21"/>
          <w:szCs w:val="21"/>
        </w:rPr>
        <w:t>IT</w:t>
      </w:r>
      <w:proofErr w:type="gramEnd"/>
      <w:r w:rsidRPr="000C4B32">
        <w:rPr>
          <w:rFonts w:ascii="Times New Roman" w:hAnsi="Times New Roman" w:cs="Times New Roman"/>
          <w:i/>
          <w:spacing w:val="-4"/>
          <w:w w:val="98"/>
          <w:sz w:val="21"/>
          <w:szCs w:val="21"/>
        </w:rPr>
        <w:t xml:space="preserve"> Integration and Information Management in Smart School Education System</w:t>
      </w:r>
      <w:r w:rsidRPr="000C4B32">
        <w:rPr>
          <w:rFonts w:ascii="Times New Roman" w:hAnsi="Times New Roman" w:cs="Times New Roman"/>
          <w:spacing w:val="-4"/>
          <w:w w:val="98"/>
          <w:sz w:val="21"/>
          <w:szCs w:val="21"/>
        </w:rPr>
        <w:t>. International Journal of Research Publication and Reviews, Vol 3, no 1, pp 933-937 January 2022.</w:t>
      </w:r>
    </w:p>
    <w:p w14:paraId="2AB36F49" w14:textId="02A0E930"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Dimitriadou and Lanitis (2023</w:t>
      </w:r>
      <w:r w:rsidRPr="000C4B32">
        <w:rPr>
          <w:rFonts w:ascii="Times New Roman" w:hAnsi="Times New Roman" w:cs="Times New Roman"/>
          <w:i/>
          <w:spacing w:val="-4"/>
          <w:w w:val="98"/>
          <w:sz w:val="21"/>
          <w:szCs w:val="21"/>
        </w:rPr>
        <w:t>). A critical evaluation, challenges, and future perspectives of using artiicial intelligence and emerging technologies in smart classrooms</w:t>
      </w:r>
      <w:r w:rsidRPr="000C4B32">
        <w:rPr>
          <w:rFonts w:ascii="Times New Roman" w:hAnsi="Times New Roman" w:cs="Times New Roman"/>
          <w:spacing w:val="-4"/>
          <w:w w:val="98"/>
          <w:sz w:val="21"/>
          <w:szCs w:val="21"/>
        </w:rPr>
        <w:t>. Smart Learning Environments. https://doi.org/10.1186/s40561-023-00231-3.</w:t>
      </w:r>
    </w:p>
    <w:p w14:paraId="40C1083B" w14:textId="09538F48"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Mohammed Sani Ibrahim, Ahmad Zabidi Abdul Razak and Husaina Banu Kenayathulla. </w:t>
      </w:r>
      <w:r w:rsidRPr="000C4B32">
        <w:rPr>
          <w:rFonts w:ascii="Times New Roman" w:hAnsi="Times New Roman" w:cs="Times New Roman"/>
          <w:i/>
          <w:spacing w:val="-4"/>
          <w:w w:val="98"/>
          <w:sz w:val="21"/>
          <w:szCs w:val="21"/>
        </w:rPr>
        <w:t>SMART PRINCIPALS AND SMART SCHOOLS</w:t>
      </w:r>
      <w:r w:rsidRPr="000C4B32">
        <w:rPr>
          <w:rFonts w:ascii="Times New Roman" w:hAnsi="Times New Roman" w:cs="Times New Roman"/>
          <w:spacing w:val="-4"/>
          <w:w w:val="98"/>
          <w:sz w:val="21"/>
          <w:szCs w:val="21"/>
        </w:rPr>
        <w:t>. The 13th International Educational Technology Conference.</w:t>
      </w:r>
    </w:p>
    <w:p w14:paraId="2DF8D6B6" w14:textId="6ED860C0" w:rsidR="00140CD7" w:rsidRPr="00F309B0" w:rsidRDefault="005446B5" w:rsidP="000C4B32">
      <w:pPr>
        <w:spacing w:after="0" w:line="240" w:lineRule="auto"/>
        <w:ind w:left="284" w:hanging="284"/>
        <w:jc w:val="both"/>
        <w:rPr>
          <w:rFonts w:ascii="Times New Roman" w:hAnsi="Times New Roman" w:cs="Times New Roman"/>
          <w:b/>
          <w:spacing w:val="-4"/>
          <w:w w:val="98"/>
          <w:sz w:val="21"/>
          <w:szCs w:val="26"/>
          <w:lang w:val="de-DE"/>
        </w:rPr>
      </w:pPr>
      <w:r w:rsidRPr="000C4B32">
        <w:rPr>
          <w:rFonts w:ascii="Times New Roman" w:hAnsi="Times New Roman" w:cs="Times New Roman"/>
          <w:spacing w:val="-4"/>
          <w:w w:val="98"/>
          <w:sz w:val="21"/>
          <w:szCs w:val="21"/>
        </w:rPr>
        <w:t xml:space="preserve">Imteyaz Shahzad, Shushank Walke (2023). </w:t>
      </w:r>
      <w:r w:rsidRPr="000C4B32">
        <w:rPr>
          <w:rFonts w:ascii="Times New Roman" w:hAnsi="Times New Roman" w:cs="Times New Roman"/>
          <w:i/>
          <w:spacing w:val="-4"/>
          <w:w w:val="98"/>
          <w:sz w:val="21"/>
          <w:szCs w:val="21"/>
        </w:rPr>
        <w:t>Smart School Application: Enhancing Administrative Efficiency, Communication, and Personalized Learning in Education</w:t>
      </w:r>
      <w:r w:rsidRPr="000C4B32">
        <w:rPr>
          <w:rFonts w:ascii="Times New Roman" w:hAnsi="Times New Roman" w:cs="Times New Roman"/>
          <w:spacing w:val="-4"/>
          <w:w w:val="98"/>
          <w:sz w:val="21"/>
          <w:szCs w:val="21"/>
        </w:rPr>
        <w:t xml:space="preserve">. International Journal of Scientific Research in Computer Science, Engineering and Information </w:t>
      </w:r>
      <w:proofErr w:type="gramStart"/>
      <w:r w:rsidRPr="000C4B32">
        <w:rPr>
          <w:rFonts w:ascii="Times New Roman" w:hAnsi="Times New Roman" w:cs="Times New Roman"/>
          <w:spacing w:val="-4"/>
          <w:w w:val="98"/>
          <w:sz w:val="21"/>
          <w:szCs w:val="21"/>
        </w:rPr>
        <w:t>Technology .</w:t>
      </w:r>
      <w:proofErr w:type="gramEnd"/>
      <w:r w:rsidRPr="000C4B32">
        <w:rPr>
          <w:rFonts w:ascii="Times New Roman" w:hAnsi="Times New Roman" w:cs="Times New Roman"/>
          <w:spacing w:val="-4"/>
          <w:w w:val="98"/>
          <w:sz w:val="21"/>
          <w:szCs w:val="21"/>
        </w:rPr>
        <w:t xml:space="preserve"> https://doi.org/10.32628/CSEIT2390267.</w:t>
      </w:r>
    </w:p>
    <w:sectPr w:rsidR="00140CD7" w:rsidRPr="00F309B0" w:rsidSect="000C4B32">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E33D4" w14:textId="77777777" w:rsidR="00047D16" w:rsidRDefault="00047D16" w:rsidP="00B93300">
      <w:pPr>
        <w:spacing w:after="0" w:line="240" w:lineRule="auto"/>
      </w:pPr>
      <w:r>
        <w:separator/>
      </w:r>
    </w:p>
  </w:endnote>
  <w:endnote w:type="continuationSeparator" w:id="0">
    <w:p w14:paraId="65979196" w14:textId="77777777" w:rsidR="00047D16" w:rsidRDefault="00047D1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1206A9BD"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B1072">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3E5C6" w14:textId="77777777" w:rsidR="00047D16" w:rsidRDefault="00047D16" w:rsidP="00B93300">
      <w:pPr>
        <w:spacing w:after="0" w:line="240" w:lineRule="auto"/>
      </w:pPr>
      <w:r>
        <w:separator/>
      </w:r>
    </w:p>
  </w:footnote>
  <w:footnote w:type="continuationSeparator" w:id="0">
    <w:p w14:paraId="6F471F23" w14:textId="77777777" w:rsidR="00047D16" w:rsidRDefault="00047D1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6BFE8C9" w:rsidR="00B93300" w:rsidRPr="00B93300" w:rsidRDefault="001B1FA7"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16AA3"/>
    <w:rsid w:val="0002161E"/>
    <w:rsid w:val="000319A0"/>
    <w:rsid w:val="0004663C"/>
    <w:rsid w:val="00047440"/>
    <w:rsid w:val="00047D16"/>
    <w:rsid w:val="00062F66"/>
    <w:rsid w:val="0006781E"/>
    <w:rsid w:val="0007374B"/>
    <w:rsid w:val="00074546"/>
    <w:rsid w:val="00087EBD"/>
    <w:rsid w:val="0009632F"/>
    <w:rsid w:val="00096DE8"/>
    <w:rsid w:val="000A0776"/>
    <w:rsid w:val="000B0754"/>
    <w:rsid w:val="000B252A"/>
    <w:rsid w:val="000C0D34"/>
    <w:rsid w:val="000C1844"/>
    <w:rsid w:val="000C4B32"/>
    <w:rsid w:val="000D051C"/>
    <w:rsid w:val="000D74A6"/>
    <w:rsid w:val="000D7D84"/>
    <w:rsid w:val="000E03E9"/>
    <w:rsid w:val="000E0C1E"/>
    <w:rsid w:val="000E752F"/>
    <w:rsid w:val="000F1350"/>
    <w:rsid w:val="000F1E2A"/>
    <w:rsid w:val="000F5F44"/>
    <w:rsid w:val="00106C0F"/>
    <w:rsid w:val="001115B9"/>
    <w:rsid w:val="00120037"/>
    <w:rsid w:val="00120CE9"/>
    <w:rsid w:val="00134675"/>
    <w:rsid w:val="00140CD7"/>
    <w:rsid w:val="0019386A"/>
    <w:rsid w:val="00194B6C"/>
    <w:rsid w:val="0019731A"/>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0084"/>
    <w:rsid w:val="00267A0E"/>
    <w:rsid w:val="00291F77"/>
    <w:rsid w:val="00295441"/>
    <w:rsid w:val="002C3B97"/>
    <w:rsid w:val="002C46D2"/>
    <w:rsid w:val="002D0008"/>
    <w:rsid w:val="002D08CD"/>
    <w:rsid w:val="002D7932"/>
    <w:rsid w:val="002E1F7C"/>
    <w:rsid w:val="002E725D"/>
    <w:rsid w:val="002F7351"/>
    <w:rsid w:val="00312C85"/>
    <w:rsid w:val="00315F36"/>
    <w:rsid w:val="00316508"/>
    <w:rsid w:val="0032180B"/>
    <w:rsid w:val="00323299"/>
    <w:rsid w:val="00327A17"/>
    <w:rsid w:val="00336FF5"/>
    <w:rsid w:val="003435B7"/>
    <w:rsid w:val="00343943"/>
    <w:rsid w:val="00347A08"/>
    <w:rsid w:val="00350571"/>
    <w:rsid w:val="00352AA8"/>
    <w:rsid w:val="00354625"/>
    <w:rsid w:val="00382012"/>
    <w:rsid w:val="00383C32"/>
    <w:rsid w:val="00385F4D"/>
    <w:rsid w:val="00392FE1"/>
    <w:rsid w:val="003B7DB4"/>
    <w:rsid w:val="003C36CC"/>
    <w:rsid w:val="003D59FF"/>
    <w:rsid w:val="003E0449"/>
    <w:rsid w:val="003E2EB6"/>
    <w:rsid w:val="003F1944"/>
    <w:rsid w:val="003F2E10"/>
    <w:rsid w:val="003F7599"/>
    <w:rsid w:val="00403308"/>
    <w:rsid w:val="00425760"/>
    <w:rsid w:val="0043224A"/>
    <w:rsid w:val="00436FEF"/>
    <w:rsid w:val="0044635F"/>
    <w:rsid w:val="00452EAB"/>
    <w:rsid w:val="004551B8"/>
    <w:rsid w:val="00460B24"/>
    <w:rsid w:val="00470F1A"/>
    <w:rsid w:val="00477AFF"/>
    <w:rsid w:val="0049441E"/>
    <w:rsid w:val="004967D9"/>
    <w:rsid w:val="004A0C62"/>
    <w:rsid w:val="004A7378"/>
    <w:rsid w:val="004B005D"/>
    <w:rsid w:val="004C2170"/>
    <w:rsid w:val="004D3352"/>
    <w:rsid w:val="004D667E"/>
    <w:rsid w:val="004D7D4E"/>
    <w:rsid w:val="004E3A2D"/>
    <w:rsid w:val="004E7804"/>
    <w:rsid w:val="00501776"/>
    <w:rsid w:val="00501ED6"/>
    <w:rsid w:val="00502700"/>
    <w:rsid w:val="00510278"/>
    <w:rsid w:val="0052247A"/>
    <w:rsid w:val="005227EB"/>
    <w:rsid w:val="0052499E"/>
    <w:rsid w:val="00527456"/>
    <w:rsid w:val="00527DBB"/>
    <w:rsid w:val="00536217"/>
    <w:rsid w:val="0053728D"/>
    <w:rsid w:val="00541593"/>
    <w:rsid w:val="005446B5"/>
    <w:rsid w:val="00544F6A"/>
    <w:rsid w:val="00556519"/>
    <w:rsid w:val="00563C55"/>
    <w:rsid w:val="00583426"/>
    <w:rsid w:val="00587E9A"/>
    <w:rsid w:val="00590C56"/>
    <w:rsid w:val="00592025"/>
    <w:rsid w:val="00596061"/>
    <w:rsid w:val="005B0B00"/>
    <w:rsid w:val="005B40FF"/>
    <w:rsid w:val="005C06D6"/>
    <w:rsid w:val="005C0AC2"/>
    <w:rsid w:val="005D2700"/>
    <w:rsid w:val="005D3803"/>
    <w:rsid w:val="005D7646"/>
    <w:rsid w:val="005E0A0A"/>
    <w:rsid w:val="005E1956"/>
    <w:rsid w:val="005E29CE"/>
    <w:rsid w:val="005F1D76"/>
    <w:rsid w:val="005F5D1E"/>
    <w:rsid w:val="00600604"/>
    <w:rsid w:val="00600EF8"/>
    <w:rsid w:val="006010DC"/>
    <w:rsid w:val="0061537F"/>
    <w:rsid w:val="0062643C"/>
    <w:rsid w:val="00626F38"/>
    <w:rsid w:val="006306D1"/>
    <w:rsid w:val="00636405"/>
    <w:rsid w:val="0065319A"/>
    <w:rsid w:val="00655093"/>
    <w:rsid w:val="0066458F"/>
    <w:rsid w:val="006657C8"/>
    <w:rsid w:val="00673C41"/>
    <w:rsid w:val="00675072"/>
    <w:rsid w:val="0067508A"/>
    <w:rsid w:val="006765C7"/>
    <w:rsid w:val="006A117E"/>
    <w:rsid w:val="006B16C0"/>
    <w:rsid w:val="006B512C"/>
    <w:rsid w:val="006B5EDA"/>
    <w:rsid w:val="006B7949"/>
    <w:rsid w:val="006B7D97"/>
    <w:rsid w:val="006C3395"/>
    <w:rsid w:val="006D1A5F"/>
    <w:rsid w:val="006D6EA0"/>
    <w:rsid w:val="006E4A6F"/>
    <w:rsid w:val="007017A2"/>
    <w:rsid w:val="0070232D"/>
    <w:rsid w:val="00710E36"/>
    <w:rsid w:val="007119F6"/>
    <w:rsid w:val="00717E07"/>
    <w:rsid w:val="00723E49"/>
    <w:rsid w:val="0072694B"/>
    <w:rsid w:val="007278A2"/>
    <w:rsid w:val="00732FF5"/>
    <w:rsid w:val="00743C23"/>
    <w:rsid w:val="00755DFA"/>
    <w:rsid w:val="007579AA"/>
    <w:rsid w:val="007712F3"/>
    <w:rsid w:val="00781843"/>
    <w:rsid w:val="00787F31"/>
    <w:rsid w:val="007933A5"/>
    <w:rsid w:val="00796352"/>
    <w:rsid w:val="007A6BFF"/>
    <w:rsid w:val="007B3644"/>
    <w:rsid w:val="007D2709"/>
    <w:rsid w:val="007E3259"/>
    <w:rsid w:val="007F0265"/>
    <w:rsid w:val="007F3BF1"/>
    <w:rsid w:val="00805012"/>
    <w:rsid w:val="008073A5"/>
    <w:rsid w:val="00811EAC"/>
    <w:rsid w:val="008137CB"/>
    <w:rsid w:val="0081733D"/>
    <w:rsid w:val="00832A34"/>
    <w:rsid w:val="008371E1"/>
    <w:rsid w:val="00845556"/>
    <w:rsid w:val="00862C30"/>
    <w:rsid w:val="008633EE"/>
    <w:rsid w:val="0087739A"/>
    <w:rsid w:val="008A76CC"/>
    <w:rsid w:val="008A7C76"/>
    <w:rsid w:val="008B1072"/>
    <w:rsid w:val="008B2A9D"/>
    <w:rsid w:val="008B4325"/>
    <w:rsid w:val="008B5FD8"/>
    <w:rsid w:val="008C73CC"/>
    <w:rsid w:val="008E2BCE"/>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E2D8B"/>
    <w:rsid w:val="009E3CA5"/>
    <w:rsid w:val="009F7E01"/>
    <w:rsid w:val="00A002D0"/>
    <w:rsid w:val="00A04D58"/>
    <w:rsid w:val="00A3660F"/>
    <w:rsid w:val="00A65AEB"/>
    <w:rsid w:val="00A70561"/>
    <w:rsid w:val="00A850DC"/>
    <w:rsid w:val="00AA1E91"/>
    <w:rsid w:val="00AA5066"/>
    <w:rsid w:val="00AC0136"/>
    <w:rsid w:val="00AC5F3D"/>
    <w:rsid w:val="00AD6DC1"/>
    <w:rsid w:val="00B0015F"/>
    <w:rsid w:val="00B0706E"/>
    <w:rsid w:val="00B1177A"/>
    <w:rsid w:val="00B43D2D"/>
    <w:rsid w:val="00B45A2F"/>
    <w:rsid w:val="00B5290F"/>
    <w:rsid w:val="00B567B0"/>
    <w:rsid w:val="00B810D6"/>
    <w:rsid w:val="00B853BE"/>
    <w:rsid w:val="00B93300"/>
    <w:rsid w:val="00B94D05"/>
    <w:rsid w:val="00B95DB8"/>
    <w:rsid w:val="00BA5709"/>
    <w:rsid w:val="00BD05DA"/>
    <w:rsid w:val="00BD4955"/>
    <w:rsid w:val="00BF21E3"/>
    <w:rsid w:val="00C11831"/>
    <w:rsid w:val="00C12412"/>
    <w:rsid w:val="00C42300"/>
    <w:rsid w:val="00C42CE8"/>
    <w:rsid w:val="00C42FCA"/>
    <w:rsid w:val="00C4494C"/>
    <w:rsid w:val="00C4685C"/>
    <w:rsid w:val="00C55F18"/>
    <w:rsid w:val="00C73D04"/>
    <w:rsid w:val="00C75E58"/>
    <w:rsid w:val="00C94D7D"/>
    <w:rsid w:val="00C968EE"/>
    <w:rsid w:val="00CB2A05"/>
    <w:rsid w:val="00CB5110"/>
    <w:rsid w:val="00CE0FE6"/>
    <w:rsid w:val="00CF2596"/>
    <w:rsid w:val="00CF776B"/>
    <w:rsid w:val="00D02056"/>
    <w:rsid w:val="00D15121"/>
    <w:rsid w:val="00D236E7"/>
    <w:rsid w:val="00D239CB"/>
    <w:rsid w:val="00D26281"/>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5F05"/>
    <w:rsid w:val="00E07738"/>
    <w:rsid w:val="00E10C54"/>
    <w:rsid w:val="00E11841"/>
    <w:rsid w:val="00E1532A"/>
    <w:rsid w:val="00E157FE"/>
    <w:rsid w:val="00E17993"/>
    <w:rsid w:val="00E43FFE"/>
    <w:rsid w:val="00E65BF8"/>
    <w:rsid w:val="00E66FB0"/>
    <w:rsid w:val="00E72575"/>
    <w:rsid w:val="00E7283B"/>
    <w:rsid w:val="00E75D76"/>
    <w:rsid w:val="00E8025E"/>
    <w:rsid w:val="00E804A2"/>
    <w:rsid w:val="00E84C19"/>
    <w:rsid w:val="00E87F88"/>
    <w:rsid w:val="00E97511"/>
    <w:rsid w:val="00EA676F"/>
    <w:rsid w:val="00EB0670"/>
    <w:rsid w:val="00EB771F"/>
    <w:rsid w:val="00EC509E"/>
    <w:rsid w:val="00EE7F2E"/>
    <w:rsid w:val="00EF46C3"/>
    <w:rsid w:val="00F21BA9"/>
    <w:rsid w:val="00F25259"/>
    <w:rsid w:val="00F2674C"/>
    <w:rsid w:val="00F309B0"/>
    <w:rsid w:val="00F40843"/>
    <w:rsid w:val="00F455CE"/>
    <w:rsid w:val="00F45E27"/>
    <w:rsid w:val="00F5732C"/>
    <w:rsid w:val="00F6576D"/>
    <w:rsid w:val="00F80083"/>
    <w:rsid w:val="00F917D2"/>
    <w:rsid w:val="00F97ECF"/>
    <w:rsid w:val="00FB5864"/>
    <w:rsid w:val="00FD12A8"/>
    <w:rsid w:val="00FD3A07"/>
    <w:rsid w:val="00FE0FB3"/>
    <w:rsid w:val="00FE2B0C"/>
    <w:rsid w:val="00FF13B0"/>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8DC3DE50-557C-467E-B835-18C8BC24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9675F-797A-4A1A-A7DE-0B8B38AE7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4628</Words>
  <Characters>26383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Windows User</cp:lastModifiedBy>
  <cp:revision>10</cp:revision>
  <cp:lastPrinted>2022-04-07T07:19:00Z</cp:lastPrinted>
  <dcterms:created xsi:type="dcterms:W3CDTF">2023-08-14T09:19:00Z</dcterms:created>
  <dcterms:modified xsi:type="dcterms:W3CDTF">2023-09-27T09:29:00Z</dcterms:modified>
</cp:coreProperties>
</file>