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14FAF" w14:textId="33117876" w:rsidR="00732046" w:rsidRPr="006A5246" w:rsidRDefault="00A03398" w:rsidP="006A5246">
      <w:pPr>
        <w:keepNext/>
        <w:spacing w:after="0" w:line="240" w:lineRule="auto"/>
        <w:jc w:val="center"/>
        <w:outlineLvl w:val="0"/>
        <w:rPr>
          <w:rFonts w:ascii="Times New Roman" w:eastAsia="Times New Roman" w:hAnsi="Times New Roman" w:cs="Times New Roman"/>
          <w:b/>
          <w:sz w:val="26"/>
          <w:szCs w:val="26"/>
        </w:rPr>
      </w:pPr>
      <w:bookmarkStart w:id="0" w:name="_Toc10838450"/>
      <w:bookmarkStart w:id="1" w:name="_Toc10839344"/>
      <w:bookmarkStart w:id="2" w:name="_Toc10839685"/>
      <w:r w:rsidRPr="006A5246">
        <w:rPr>
          <w:rFonts w:ascii="Times New Roman" w:eastAsia="Times New Roman" w:hAnsi="Times New Roman" w:cs="Times New Roman"/>
          <w:b/>
          <w:sz w:val="26"/>
          <w:szCs w:val="26"/>
        </w:rPr>
        <w:t>MỘT SỐ GIẢI PHÁP HÌNH THÀNH KỸ NĂNG TỰ HỌC GIÚP SINH VIÊN KHOA ĐIỆN – ĐIỆN TỬ TRƯỜNG CAO ĐẲNG LÝ TỰ TRỌNG TP. HCM HỌC TẬP HIỆU QUẢ</w:t>
      </w:r>
    </w:p>
    <w:p w14:paraId="237AAAD7" w14:textId="7FE343DE" w:rsidR="00732046" w:rsidRPr="006A5246" w:rsidRDefault="00A03398" w:rsidP="006A5246">
      <w:pPr>
        <w:spacing w:after="0" w:line="240" w:lineRule="auto"/>
        <w:jc w:val="center"/>
        <w:rPr>
          <w:rFonts w:ascii="Times New Roman" w:hAnsi="Times New Roman" w:cs="Times New Roman"/>
          <w:bCs/>
          <w:spacing w:val="-4"/>
          <w:w w:val="98"/>
          <w:sz w:val="26"/>
          <w:szCs w:val="26"/>
        </w:rPr>
      </w:pPr>
      <w:r w:rsidRPr="006A5246">
        <w:rPr>
          <w:rFonts w:ascii="Times New Roman" w:hAnsi="Times New Roman" w:cs="Times New Roman"/>
          <w:bCs/>
          <w:spacing w:val="-4"/>
          <w:w w:val="98"/>
          <w:sz w:val="26"/>
          <w:szCs w:val="26"/>
        </w:rPr>
        <w:t xml:space="preserve">SOME SOLUTIONS FOR FORMING YOURSELF-LEARNING SKILLS TO HELP STUDENTS OF THE ELECTRICAL AND ELECTRONIC FACULTY </w:t>
      </w:r>
      <w:r>
        <w:rPr>
          <w:rFonts w:ascii="Times New Roman" w:hAnsi="Times New Roman" w:cs="Times New Roman"/>
          <w:bCs/>
          <w:spacing w:val="-4"/>
          <w:w w:val="98"/>
          <w:sz w:val="26"/>
          <w:szCs w:val="26"/>
        </w:rPr>
        <w:t xml:space="preserve">OF </w:t>
      </w:r>
      <w:r w:rsidRPr="006A5246">
        <w:rPr>
          <w:rFonts w:ascii="Times New Roman" w:hAnsi="Times New Roman" w:cs="Times New Roman"/>
          <w:bCs/>
          <w:spacing w:val="-4"/>
          <w:w w:val="98"/>
          <w:sz w:val="26"/>
          <w:szCs w:val="26"/>
        </w:rPr>
        <w:t xml:space="preserve">LY TU TRONG COLLEGE </w:t>
      </w:r>
      <w:r>
        <w:rPr>
          <w:rFonts w:ascii="Times New Roman" w:hAnsi="Times New Roman" w:cs="Times New Roman"/>
          <w:bCs/>
          <w:spacing w:val="-4"/>
          <w:w w:val="98"/>
          <w:sz w:val="26"/>
          <w:szCs w:val="26"/>
        </w:rPr>
        <w:t>OF</w:t>
      </w:r>
      <w:r w:rsidRPr="006A5246">
        <w:rPr>
          <w:rFonts w:ascii="Times New Roman" w:hAnsi="Times New Roman" w:cs="Times New Roman"/>
          <w:bCs/>
          <w:spacing w:val="-4"/>
          <w:w w:val="98"/>
          <w:sz w:val="26"/>
          <w:szCs w:val="26"/>
        </w:rPr>
        <w:t xml:space="preserve"> HO CHI MINH CITY LEARN EFFECTIVELY</w:t>
      </w:r>
    </w:p>
    <w:p w14:paraId="33F8D1C6" w14:textId="77777777" w:rsidR="00732046" w:rsidRPr="006A5246" w:rsidRDefault="00732046" w:rsidP="00732046">
      <w:pPr>
        <w:spacing w:after="0"/>
        <w:jc w:val="both"/>
        <w:rPr>
          <w:rFonts w:ascii="Times New Roman" w:hAnsi="Times New Roman" w:cs="Times New Roman"/>
          <w:b/>
          <w:spacing w:val="-4"/>
          <w:w w:val="98"/>
          <w:sz w:val="26"/>
          <w:szCs w:val="26"/>
        </w:rPr>
      </w:pPr>
    </w:p>
    <w:tbl>
      <w:tblPr>
        <w:tblStyle w:val="TableGrid4"/>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A5246" w:rsidRPr="006A5246" w14:paraId="6EB49666" w14:textId="77777777" w:rsidTr="009927D3">
        <w:tc>
          <w:tcPr>
            <w:tcW w:w="2552" w:type="dxa"/>
            <w:vAlign w:val="center"/>
          </w:tcPr>
          <w:p w14:paraId="3640A10E" w14:textId="5CA8A213" w:rsidR="00732046" w:rsidRPr="006A5246" w:rsidRDefault="00732046" w:rsidP="009927D3">
            <w:pPr>
              <w:rPr>
                <w:rFonts w:ascii="Times New Roman" w:eastAsia="Calibri" w:hAnsi="Times New Roman" w:cs="Times New Roman"/>
                <w:b/>
                <w:szCs w:val="26"/>
                <w:vertAlign w:val="superscript"/>
              </w:rPr>
            </w:pPr>
            <w:bookmarkStart w:id="3" w:name="_GoBack"/>
            <w:bookmarkEnd w:id="3"/>
          </w:p>
        </w:tc>
        <w:tc>
          <w:tcPr>
            <w:tcW w:w="281" w:type="dxa"/>
            <w:vMerge w:val="restart"/>
            <w:vAlign w:val="center"/>
          </w:tcPr>
          <w:p w14:paraId="686F5972" w14:textId="77777777" w:rsidR="00732046" w:rsidRPr="006A5246" w:rsidRDefault="00732046" w:rsidP="009927D3">
            <w:pPr>
              <w:rPr>
                <w:rFonts w:ascii="Times New Roman" w:eastAsia="Calibri" w:hAnsi="Times New Roman" w:cs="Times New Roman"/>
                <w:szCs w:val="26"/>
              </w:rPr>
            </w:pPr>
          </w:p>
        </w:tc>
        <w:tc>
          <w:tcPr>
            <w:tcW w:w="6239" w:type="dxa"/>
            <w:vAlign w:val="center"/>
          </w:tcPr>
          <w:p w14:paraId="03444FC3" w14:textId="3DB4F58B" w:rsidR="00732046" w:rsidRPr="006A5246" w:rsidRDefault="00732046" w:rsidP="009927D3">
            <w:pPr>
              <w:rPr>
                <w:rFonts w:ascii="Times New Roman" w:eastAsia="Calibri" w:hAnsi="Times New Roman" w:cs="Times New Roman"/>
                <w:i/>
                <w:szCs w:val="26"/>
              </w:rPr>
            </w:pPr>
            <w:r w:rsidRPr="006A5246">
              <w:rPr>
                <w:rFonts w:ascii="Times New Roman" w:eastAsia="Calibri" w:hAnsi="Times New Roman" w:cs="Times New Roman"/>
                <w:i/>
                <w:szCs w:val="26"/>
              </w:rPr>
              <w:t xml:space="preserve"> </w:t>
            </w:r>
          </w:p>
        </w:tc>
      </w:tr>
      <w:tr w:rsidR="006A5246" w:rsidRPr="006A5246" w14:paraId="0230D65B" w14:textId="77777777" w:rsidTr="009927D3">
        <w:tc>
          <w:tcPr>
            <w:tcW w:w="2552" w:type="dxa"/>
            <w:vAlign w:val="center"/>
          </w:tcPr>
          <w:p w14:paraId="20FAA77E" w14:textId="77777777" w:rsidR="00732046" w:rsidRPr="006A5246" w:rsidRDefault="00732046" w:rsidP="009927D3">
            <w:pPr>
              <w:ind w:left="29"/>
              <w:rPr>
                <w:rFonts w:ascii="Times New Roman" w:eastAsia="Calibri" w:hAnsi="Times New Roman" w:cs="Times New Roman"/>
                <w:i/>
                <w:szCs w:val="26"/>
              </w:rPr>
            </w:pPr>
          </w:p>
        </w:tc>
        <w:tc>
          <w:tcPr>
            <w:tcW w:w="281" w:type="dxa"/>
            <w:vMerge/>
            <w:vAlign w:val="center"/>
          </w:tcPr>
          <w:p w14:paraId="4AF84E7C" w14:textId="77777777" w:rsidR="00732046" w:rsidRPr="006A5246" w:rsidRDefault="00732046" w:rsidP="009927D3">
            <w:pPr>
              <w:rPr>
                <w:rFonts w:ascii="Times New Roman" w:eastAsia="Calibri" w:hAnsi="Times New Roman" w:cs="Times New Roman"/>
                <w:szCs w:val="26"/>
              </w:rPr>
            </w:pPr>
          </w:p>
        </w:tc>
        <w:tc>
          <w:tcPr>
            <w:tcW w:w="6239" w:type="dxa"/>
            <w:vAlign w:val="center"/>
          </w:tcPr>
          <w:p w14:paraId="32E7D05A" w14:textId="77777777" w:rsidR="00732046" w:rsidRPr="006A5246" w:rsidRDefault="00732046" w:rsidP="009927D3">
            <w:pPr>
              <w:rPr>
                <w:rFonts w:ascii="Times New Roman" w:eastAsia="Calibri" w:hAnsi="Times New Roman" w:cs="Times New Roman"/>
                <w:szCs w:val="26"/>
              </w:rPr>
            </w:pPr>
          </w:p>
        </w:tc>
      </w:tr>
      <w:tr w:rsidR="006A5246" w:rsidRPr="006A5246" w14:paraId="705E6423" w14:textId="77777777" w:rsidTr="009927D3">
        <w:trPr>
          <w:trHeight w:val="198"/>
        </w:trPr>
        <w:tc>
          <w:tcPr>
            <w:tcW w:w="2552" w:type="dxa"/>
            <w:shd w:val="clear" w:color="auto" w:fill="FFFFFF"/>
          </w:tcPr>
          <w:p w14:paraId="269C0361" w14:textId="77777777" w:rsidR="00732046" w:rsidRPr="006A5246" w:rsidRDefault="00732046" w:rsidP="009927D3">
            <w:pPr>
              <w:rPr>
                <w:rFonts w:ascii="Times New Roman" w:eastAsia="Calibri" w:hAnsi="Times New Roman" w:cs="Times New Roman"/>
                <w:b/>
                <w:szCs w:val="26"/>
              </w:rPr>
            </w:pPr>
          </w:p>
        </w:tc>
        <w:tc>
          <w:tcPr>
            <w:tcW w:w="281" w:type="dxa"/>
            <w:vMerge/>
            <w:tcBorders>
              <w:right w:val="single" w:sz="18" w:space="0" w:color="404040"/>
            </w:tcBorders>
            <w:shd w:val="clear" w:color="auto" w:fill="FFFFFF"/>
            <w:vAlign w:val="center"/>
          </w:tcPr>
          <w:p w14:paraId="4A3A5B0F" w14:textId="77777777" w:rsidR="00732046" w:rsidRPr="006A5246" w:rsidRDefault="00732046" w:rsidP="009927D3">
            <w:pPr>
              <w:rPr>
                <w:rFonts w:ascii="Times New Roman" w:eastAsia="Calibri" w:hAnsi="Times New Roman" w:cs="Times New Roman"/>
                <w:b/>
                <w:szCs w:val="26"/>
              </w:rPr>
            </w:pPr>
          </w:p>
        </w:tc>
        <w:tc>
          <w:tcPr>
            <w:tcW w:w="6239" w:type="dxa"/>
            <w:tcBorders>
              <w:left w:val="single" w:sz="18" w:space="0" w:color="404040"/>
            </w:tcBorders>
            <w:shd w:val="clear" w:color="auto" w:fill="F2F2F2" w:themeFill="background1" w:themeFillShade="F2"/>
            <w:vAlign w:val="center"/>
          </w:tcPr>
          <w:p w14:paraId="3BC42F7B" w14:textId="77777777" w:rsidR="00732046" w:rsidRPr="006A5246" w:rsidRDefault="00732046" w:rsidP="009927D3">
            <w:pPr>
              <w:rPr>
                <w:rFonts w:ascii="Times New Roman" w:eastAsia="Calibri" w:hAnsi="Times New Roman" w:cs="Times New Roman"/>
                <w:b/>
                <w:szCs w:val="26"/>
              </w:rPr>
            </w:pPr>
            <w:r w:rsidRPr="006A5246">
              <w:rPr>
                <w:rFonts w:ascii="Times New Roman" w:eastAsia="Calibri" w:hAnsi="Times New Roman" w:cs="Times New Roman"/>
                <w:b/>
                <w:szCs w:val="26"/>
              </w:rPr>
              <w:t>TÓM TẮT:</w:t>
            </w:r>
          </w:p>
        </w:tc>
      </w:tr>
      <w:tr w:rsidR="006A5246" w:rsidRPr="006A5246" w14:paraId="791F6DDE" w14:textId="77777777" w:rsidTr="009927D3">
        <w:trPr>
          <w:trHeight w:val="854"/>
        </w:trPr>
        <w:tc>
          <w:tcPr>
            <w:tcW w:w="2552" w:type="dxa"/>
          </w:tcPr>
          <w:p w14:paraId="7034867A" w14:textId="77777777" w:rsidR="00732046" w:rsidRPr="006A5246" w:rsidRDefault="00732046" w:rsidP="009927D3">
            <w:pPr>
              <w:ind w:left="28"/>
              <w:jc w:val="both"/>
              <w:rPr>
                <w:rFonts w:ascii="Times New Roman" w:eastAsia="Times New Roman" w:hAnsi="Times New Roman" w:cs="Calibri Light"/>
                <w:b/>
                <w:bCs/>
                <w:szCs w:val="21"/>
              </w:rPr>
            </w:pPr>
            <w:r w:rsidRPr="006A5246">
              <w:rPr>
                <w:rFonts w:ascii="Times New Roman" w:eastAsia="Times New Roman" w:hAnsi="Times New Roman" w:cs="Calibri Light"/>
                <w:b/>
                <w:bCs/>
                <w:szCs w:val="21"/>
              </w:rPr>
              <w:t xml:space="preserve">Từ khóa: </w:t>
            </w:r>
          </w:p>
          <w:p w14:paraId="2A17E896" w14:textId="77777777" w:rsidR="00732046" w:rsidRPr="006A5246" w:rsidRDefault="00732046" w:rsidP="009927D3">
            <w:pPr>
              <w:ind w:left="28"/>
              <w:jc w:val="both"/>
              <w:rPr>
                <w:rFonts w:ascii="Times New Roman" w:eastAsia="Times New Roman" w:hAnsi="Times New Roman" w:cs="Calibri Light"/>
                <w:szCs w:val="21"/>
              </w:rPr>
            </w:pPr>
            <w:r w:rsidRPr="006A5246">
              <w:rPr>
                <w:rFonts w:ascii="Times New Roman" w:eastAsia="Times New Roman" w:hAnsi="Times New Roman" w:cs="Calibri Light"/>
                <w:szCs w:val="21"/>
              </w:rPr>
              <w:t>Tự học (TH), kỹ năng (KN), sinh viên (SV), kỹ năng tự học (KNTH)</w:t>
            </w:r>
          </w:p>
          <w:p w14:paraId="72429C7A" w14:textId="77777777" w:rsidR="00732046" w:rsidRPr="006A5246" w:rsidRDefault="00732046" w:rsidP="009927D3">
            <w:pPr>
              <w:ind w:left="28"/>
              <w:jc w:val="both"/>
              <w:rPr>
                <w:rFonts w:ascii="Times New Roman" w:eastAsia="Calibri" w:hAnsi="Times New Roman" w:cs="Times New Roman"/>
                <w:szCs w:val="26"/>
              </w:rPr>
            </w:pPr>
          </w:p>
        </w:tc>
        <w:tc>
          <w:tcPr>
            <w:tcW w:w="281" w:type="dxa"/>
            <w:vMerge/>
            <w:tcBorders>
              <w:right w:val="single" w:sz="18" w:space="0" w:color="404040"/>
            </w:tcBorders>
            <w:shd w:val="clear" w:color="auto" w:fill="FFFFFF"/>
            <w:vAlign w:val="center"/>
          </w:tcPr>
          <w:p w14:paraId="0079FA4C" w14:textId="77777777" w:rsidR="00732046" w:rsidRPr="006A5246" w:rsidRDefault="00732046" w:rsidP="009927D3">
            <w:pPr>
              <w:jc w:val="center"/>
              <w:rPr>
                <w:rFonts w:ascii="Times New Roman" w:eastAsia="Calibri" w:hAnsi="Times New Roman" w:cs="Times New Roman"/>
                <w:b/>
                <w:szCs w:val="26"/>
              </w:rPr>
            </w:pPr>
          </w:p>
        </w:tc>
        <w:tc>
          <w:tcPr>
            <w:tcW w:w="6239" w:type="dxa"/>
            <w:vMerge w:val="restart"/>
            <w:tcBorders>
              <w:left w:val="single" w:sz="18" w:space="0" w:color="404040"/>
            </w:tcBorders>
            <w:shd w:val="clear" w:color="auto" w:fill="F2F2F2" w:themeFill="background1" w:themeFillShade="F2"/>
            <w:vAlign w:val="center"/>
          </w:tcPr>
          <w:p w14:paraId="6283E064" w14:textId="7494A7EA" w:rsidR="00732046" w:rsidRPr="006A5246" w:rsidRDefault="00732046" w:rsidP="006A5246">
            <w:pPr>
              <w:jc w:val="both"/>
              <w:rPr>
                <w:rFonts w:ascii="Times New Roman" w:hAnsi="Times New Roman" w:cs="Times New Roman"/>
                <w:sz w:val="21"/>
                <w:szCs w:val="21"/>
              </w:rPr>
            </w:pPr>
            <w:r w:rsidRPr="006A5246">
              <w:rPr>
                <w:rFonts w:ascii="Times New Roman" w:hAnsi="Times New Roman" w:cs="Times New Roman"/>
                <w:sz w:val="21"/>
                <w:szCs w:val="21"/>
              </w:rPr>
              <w:t xml:space="preserve">Tự học (TH) là quá trình con người tự giác, tích cực tiếp thu hệ thống tri thức, những kinh nghiệm từ môi trường xung quanh bằng các thao tác trí tuệ, nhằm hình thành cấu trúc tâm lý mới để biến đổi nhân cách của mình theo hướng ngày càng hoàn thiện. Theo quan niệm này, người thầy được xem như là chuyên gia của việc học, có nghĩa là người thầy phải biết rèn luyện kỹ năng tự học (KNTH) cho sinh viên (SV). Để làm được điều đó, trước tiên chính bản thân người thầy phải có KNTH. Mặt khác ngày nay khoa học khoa và công nghệ thay đổi khá nhanh chóng, chu kỳ sống của một sản phẩm rút ngắn, kiến thức khoa học và công nghệ luôn được cập nhật đổi mới từng ngày vì vậy việc rèn luyện, hình thành KNTH cho SV các ngành kỹ thuật, công nghệ là một việc cần thiết và có ý nghĩa to lớn trong đào tạo. Bài viết này </w:t>
            </w:r>
            <w:r w:rsidR="00445CC7" w:rsidRPr="006A5246">
              <w:rPr>
                <w:rFonts w:ascii="Times New Roman" w:hAnsi="Times New Roman" w:cs="Times New Roman"/>
                <w:sz w:val="21"/>
                <w:szCs w:val="21"/>
              </w:rPr>
              <w:t>nhóm tác giả</w:t>
            </w:r>
            <w:r w:rsidRPr="006A5246">
              <w:rPr>
                <w:rFonts w:ascii="Times New Roman" w:hAnsi="Times New Roman" w:cs="Times New Roman"/>
                <w:sz w:val="21"/>
                <w:szCs w:val="21"/>
              </w:rPr>
              <w:t xml:space="preserve"> đề cập vài nét những vấn đề lý luận về TH, tự rèn luyện, hình thành KNTH và đề xuất một số giải pháp hình thành KNTH cho SV khoa Điện – Điện tử Trường Cao </w:t>
            </w:r>
            <w:r w:rsidR="006A5246">
              <w:rPr>
                <w:rFonts w:ascii="Times New Roman" w:hAnsi="Times New Roman" w:cs="Times New Roman"/>
                <w:sz w:val="21"/>
                <w:szCs w:val="21"/>
              </w:rPr>
              <w:t>đ</w:t>
            </w:r>
            <w:r w:rsidRPr="006A5246">
              <w:rPr>
                <w:rFonts w:ascii="Times New Roman" w:hAnsi="Times New Roman" w:cs="Times New Roman"/>
                <w:sz w:val="21"/>
                <w:szCs w:val="21"/>
              </w:rPr>
              <w:t>ẳng Lý Tự Trọng.</w:t>
            </w:r>
          </w:p>
          <w:p w14:paraId="784451AA" w14:textId="0DC2A9B3" w:rsidR="00732046" w:rsidRDefault="00732046" w:rsidP="009927D3">
            <w:pPr>
              <w:tabs>
                <w:tab w:val="left" w:pos="180"/>
              </w:tabs>
              <w:ind w:left="38"/>
              <w:contextualSpacing/>
              <w:jc w:val="both"/>
              <w:rPr>
                <w:rFonts w:ascii="Times New Roman" w:eastAsia="Calibri" w:hAnsi="Times New Roman" w:cs="Times New Roman"/>
                <w:b/>
                <w:szCs w:val="26"/>
              </w:rPr>
            </w:pPr>
            <w:r w:rsidRPr="006A5246">
              <w:rPr>
                <w:rFonts w:ascii="Times New Roman" w:eastAsia="Calibri" w:hAnsi="Times New Roman" w:cs="Times New Roman"/>
                <w:b/>
                <w:szCs w:val="26"/>
              </w:rPr>
              <w:t>ABSTRACT:</w:t>
            </w:r>
          </w:p>
          <w:p w14:paraId="6FFDDD4B" w14:textId="78C4F937" w:rsidR="00732046" w:rsidRPr="006A5246" w:rsidRDefault="006A5246" w:rsidP="006A5246">
            <w:pPr>
              <w:tabs>
                <w:tab w:val="left" w:pos="180"/>
              </w:tabs>
              <w:ind w:left="38"/>
              <w:contextualSpacing/>
              <w:jc w:val="both"/>
              <w:rPr>
                <w:rFonts w:ascii="Times New Roman" w:eastAsia="Calibri" w:hAnsi="Times New Roman" w:cs="Times New Roman"/>
                <w:b/>
                <w:szCs w:val="26"/>
              </w:rPr>
            </w:pPr>
            <w:r w:rsidRPr="006A5246">
              <w:rPr>
                <w:rFonts w:ascii="Times New Roman" w:hAnsi="Times New Roman" w:cs="Times New Roman"/>
                <w:sz w:val="21"/>
                <w:szCs w:val="21"/>
                <w:lang w:val="en"/>
              </w:rPr>
              <w:t xml:space="preserve">Self-study is the process by which people are self-aware, actively absorbing knowledge systems and experiences from the surrounding environment by intellectual manipulations, in order to form a new psychological structure to transform their personality according to their needs direction is getting better and better. </w:t>
            </w:r>
            <w:r w:rsidRPr="006A5246">
              <w:rPr>
                <w:rStyle w:val="y2iqfc"/>
                <w:rFonts w:ascii="Times New Roman" w:hAnsi="Times New Roman" w:cs="Times New Roman"/>
                <w:sz w:val="21"/>
                <w:szCs w:val="21"/>
                <w:lang w:val="en"/>
              </w:rPr>
              <w:t>According to this concept, the teacher is considered as an expert of learning, which means that the teacher must know how to practice self-study skills for students. To do that, the teacher himself must first have self-study skills. On the other hand, today science and technology change quite quickly, the life cycle of a product is shortened, scientific and technological knowledge is always updated and renewed every day, so the training and formation of skills self-study ability for students in engineering and technology fields is a necessity and has great significance in training. In this article, we mention some theoretical issues about self-study, self-training, self-study skills formation and propose some solutions to form self-study skills for students of the Faculty of Electrical and Electronics Engineering at Ly Tu Trong College.</w:t>
            </w:r>
          </w:p>
        </w:tc>
      </w:tr>
      <w:tr w:rsidR="006A5246" w:rsidRPr="006A5246" w14:paraId="025F0F79" w14:textId="77777777" w:rsidTr="009927D3">
        <w:trPr>
          <w:trHeight w:val="263"/>
        </w:trPr>
        <w:tc>
          <w:tcPr>
            <w:tcW w:w="2552" w:type="dxa"/>
            <w:shd w:val="clear" w:color="auto" w:fill="FFFFFF"/>
          </w:tcPr>
          <w:p w14:paraId="45C6E5F1" w14:textId="77777777" w:rsidR="00732046" w:rsidRPr="006A5246" w:rsidRDefault="00732046" w:rsidP="009927D3">
            <w:pPr>
              <w:ind w:left="28"/>
              <w:jc w:val="both"/>
              <w:rPr>
                <w:rFonts w:ascii="Times New Roman" w:eastAsia="Times New Roman" w:hAnsi="Times New Roman" w:cs="Calibri Light"/>
                <w:b/>
                <w:szCs w:val="21"/>
              </w:rPr>
            </w:pPr>
            <w:r w:rsidRPr="006A5246">
              <w:rPr>
                <w:rFonts w:ascii="Times New Roman" w:eastAsia="Times New Roman" w:hAnsi="Times New Roman" w:cs="Calibri Light"/>
                <w:b/>
                <w:szCs w:val="21"/>
              </w:rPr>
              <w:t>Key words:</w:t>
            </w:r>
          </w:p>
          <w:p w14:paraId="7A7037F9" w14:textId="6F5BC6EB" w:rsidR="00732046" w:rsidRPr="006A5246" w:rsidRDefault="00732046" w:rsidP="00BB7763">
            <w:pPr>
              <w:ind w:left="29"/>
              <w:jc w:val="both"/>
              <w:rPr>
                <w:rFonts w:ascii="Times New Roman" w:eastAsia="Times New Roman" w:hAnsi="Times New Roman" w:cs="Calibri Light"/>
                <w:b/>
                <w:bCs/>
                <w:szCs w:val="21"/>
              </w:rPr>
            </w:pPr>
            <w:r w:rsidRPr="006A5246">
              <w:rPr>
                <w:rFonts w:ascii="Times New Roman" w:hAnsi="Times New Roman" w:cs="Times New Roman"/>
              </w:rPr>
              <w:t>Yourself-learning, skill,</w:t>
            </w:r>
            <w:r w:rsidR="00BB7763" w:rsidRPr="006A5246">
              <w:rPr>
                <w:rFonts w:ascii="Times New Roman" w:hAnsi="Times New Roman" w:cs="Times New Roman"/>
              </w:rPr>
              <w:t xml:space="preserve"> student, yourself-learning skills</w:t>
            </w:r>
          </w:p>
        </w:tc>
        <w:tc>
          <w:tcPr>
            <w:tcW w:w="281" w:type="dxa"/>
            <w:vMerge/>
            <w:tcBorders>
              <w:right w:val="single" w:sz="18" w:space="0" w:color="404040"/>
            </w:tcBorders>
            <w:shd w:val="clear" w:color="auto" w:fill="FFFFFF"/>
            <w:vAlign w:val="center"/>
          </w:tcPr>
          <w:p w14:paraId="3E203B1A" w14:textId="77777777" w:rsidR="00732046" w:rsidRPr="006A5246" w:rsidRDefault="00732046" w:rsidP="009927D3">
            <w:pPr>
              <w:jc w:val="center"/>
              <w:rPr>
                <w:rFonts w:ascii="Times New Roman" w:eastAsia="Calibri" w:hAnsi="Times New Roman" w:cs="Times New Roman"/>
                <w:b/>
                <w:szCs w:val="26"/>
              </w:rPr>
            </w:pPr>
          </w:p>
        </w:tc>
        <w:tc>
          <w:tcPr>
            <w:tcW w:w="6239" w:type="dxa"/>
            <w:vMerge/>
            <w:tcBorders>
              <w:left w:val="single" w:sz="18" w:space="0" w:color="404040"/>
            </w:tcBorders>
            <w:shd w:val="clear" w:color="auto" w:fill="F2F2F2" w:themeFill="background1" w:themeFillShade="F2"/>
            <w:vAlign w:val="center"/>
          </w:tcPr>
          <w:p w14:paraId="758820CB" w14:textId="77777777" w:rsidR="00732046" w:rsidRPr="006A5246" w:rsidRDefault="00732046" w:rsidP="009927D3">
            <w:pPr>
              <w:rPr>
                <w:rFonts w:ascii="Times New Roman" w:eastAsia="Calibri" w:hAnsi="Times New Roman" w:cs="Times New Roman"/>
                <w:szCs w:val="26"/>
              </w:rPr>
            </w:pPr>
          </w:p>
        </w:tc>
      </w:tr>
      <w:tr w:rsidR="006A5246" w:rsidRPr="006A5246" w14:paraId="4F2E7821" w14:textId="77777777" w:rsidTr="009927D3">
        <w:trPr>
          <w:trHeight w:val="706"/>
        </w:trPr>
        <w:tc>
          <w:tcPr>
            <w:tcW w:w="2552" w:type="dxa"/>
          </w:tcPr>
          <w:p w14:paraId="13E15506" w14:textId="77777777" w:rsidR="00732046" w:rsidRPr="006A5246" w:rsidRDefault="00732046" w:rsidP="009927D3">
            <w:pPr>
              <w:ind w:left="29"/>
              <w:rPr>
                <w:rFonts w:ascii="Times New Roman" w:eastAsia="Times New Roman" w:hAnsi="Times New Roman" w:cs="Calibri Light"/>
                <w:b/>
                <w:bCs/>
                <w:szCs w:val="21"/>
              </w:rPr>
            </w:pPr>
          </w:p>
        </w:tc>
        <w:tc>
          <w:tcPr>
            <w:tcW w:w="281" w:type="dxa"/>
            <w:vMerge/>
            <w:tcBorders>
              <w:right w:val="single" w:sz="18" w:space="0" w:color="404040"/>
            </w:tcBorders>
            <w:shd w:val="clear" w:color="auto" w:fill="FFFFFF"/>
            <w:vAlign w:val="center"/>
          </w:tcPr>
          <w:p w14:paraId="46878646" w14:textId="77777777" w:rsidR="00732046" w:rsidRPr="006A5246" w:rsidRDefault="00732046" w:rsidP="009927D3">
            <w:pPr>
              <w:jc w:val="center"/>
              <w:rPr>
                <w:rFonts w:ascii="Times New Roman" w:eastAsia="Calibri" w:hAnsi="Times New Roman" w:cs="Times New Roman"/>
                <w:b/>
                <w:szCs w:val="26"/>
              </w:rPr>
            </w:pPr>
          </w:p>
        </w:tc>
        <w:tc>
          <w:tcPr>
            <w:tcW w:w="6239" w:type="dxa"/>
            <w:vMerge/>
            <w:tcBorders>
              <w:left w:val="single" w:sz="18" w:space="0" w:color="404040"/>
            </w:tcBorders>
            <w:shd w:val="clear" w:color="auto" w:fill="F2F2F2" w:themeFill="background1" w:themeFillShade="F2"/>
            <w:vAlign w:val="center"/>
          </w:tcPr>
          <w:p w14:paraId="5836F3A9" w14:textId="77777777" w:rsidR="00732046" w:rsidRPr="006A5246" w:rsidRDefault="00732046" w:rsidP="009927D3">
            <w:pPr>
              <w:rPr>
                <w:rFonts w:ascii="Times New Roman" w:eastAsia="Calibri" w:hAnsi="Times New Roman" w:cs="Times New Roman"/>
                <w:szCs w:val="26"/>
              </w:rPr>
            </w:pPr>
          </w:p>
        </w:tc>
      </w:tr>
    </w:tbl>
    <w:p w14:paraId="182F9E4D" w14:textId="77777777" w:rsidR="00732046" w:rsidRPr="006A5246" w:rsidRDefault="00732046" w:rsidP="006A5246">
      <w:pPr>
        <w:pStyle w:val="ListParagraph"/>
        <w:numPr>
          <w:ilvl w:val="0"/>
          <w:numId w:val="3"/>
        </w:numPr>
        <w:spacing w:after="0" w:line="240" w:lineRule="auto"/>
        <w:ind w:left="0" w:firstLine="284"/>
        <w:jc w:val="both"/>
        <w:rPr>
          <w:rFonts w:ascii="Times New Roman" w:hAnsi="Times New Roman" w:cs="Times New Roman"/>
          <w:b/>
          <w:sz w:val="21"/>
          <w:szCs w:val="21"/>
        </w:rPr>
      </w:pPr>
      <w:r w:rsidRPr="006A5246">
        <w:rPr>
          <w:rFonts w:ascii="Times New Roman" w:hAnsi="Times New Roman" w:cs="Times New Roman"/>
          <w:b/>
          <w:sz w:val="21"/>
          <w:szCs w:val="21"/>
        </w:rPr>
        <w:t>Mở đầu</w:t>
      </w:r>
    </w:p>
    <w:p w14:paraId="75D8AB50" w14:textId="7B75FC2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Trong xu thế toàn cầu hóa và xu thế cách mạng công nghiệp lần thứ 4 như hiện nay, đặc biệt là trong đổi mới đào tạo theo hệ thống tín chỉ thì hoạt động tự học (TH) của sinh viên (SV) được đặt ra và trở thành một vấn đề then chốt cho hình thức đào tạo này. Chính việc TH của SV là chìa khóa cho sự thành công không chỉ đối với bản thân họ mà còn góp phần thực hiện hiệu quả công cuộc đổi mới phương </w:t>
      </w:r>
      <w:r w:rsidR="00CA7DA8" w:rsidRPr="006A5246">
        <w:rPr>
          <w:rFonts w:ascii="Times New Roman" w:hAnsi="Times New Roman" w:cs="Times New Roman"/>
          <w:sz w:val="21"/>
          <w:szCs w:val="21"/>
        </w:rPr>
        <w:t>t</w:t>
      </w:r>
      <w:r w:rsidRPr="006A5246">
        <w:rPr>
          <w:rFonts w:ascii="Times New Roman" w:hAnsi="Times New Roman" w:cs="Times New Roman"/>
          <w:sz w:val="21"/>
          <w:szCs w:val="21"/>
        </w:rPr>
        <w:t xml:space="preserve">hức đào tạo cho các trường đại học, cao đẳng như hiện nay. </w:t>
      </w:r>
    </w:p>
    <w:p w14:paraId="143116DF"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lastRenderedPageBreak/>
        <w:t>Hoạt động học tập của SV ở các trường đại học và cao đẳng ngày nay được diễn ra trong những điều kiện hết sức mới mẻ. Sự hình thành xã hội thông tin trong nền kinh tế tri thức đang tạo ra cơ hội nhưng đồng thời cũng gây sức ép lớn đối với người học, đòi hỏi SV phải có sự thay đổi lớn trong việc định hướng, lựa chọn thông tin cũng như phương pháp tiếp nhận, xử lý và vận dụng thông tin. Trong hoàn cảnh ấy, tri thức mà SV tiếp nhận được thông qua bài giảng của giáo viên trên lớp ngày càng trở nên ít ỏi. Do đó việc TH sẽ trở thành mục tiêu, động lực cho phương thức đào tạo hiện nay trong các trường đại học, cao đẳng để có thể đào tạo ra những con người lao động tự chủ, sáng tạo, năng động, độc lập để có khả năng học tập liên tục, học suốt đời. Về mặt lý luận, hoạt động TH có ý nghĩa quan trọng trong việc tạo ra chất lượng và hiệu quả của quá trình dạy học, hình thành và phát triển năng lực TH, tự nghiên cứu cho SV chính là khâu then chốt để tạo ra nội lực nhằm mang lại sự thành công trong việc nâng cao chất lượng và hiệu quả dạy học.</w:t>
      </w:r>
    </w:p>
    <w:p w14:paraId="3A4737C3" w14:textId="27FA779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 xml:space="preserve">Trường đại học, cao đẳng khác cơ bản với mọi nhà trường ở các cấp đào tạo khác là khả năng TH và tự nghiên cứu của </w:t>
      </w:r>
      <w:r w:rsidR="00566D58" w:rsidRPr="006A5246">
        <w:rPr>
          <w:rFonts w:ascii="Times New Roman" w:eastAsia="Times New Roman" w:hAnsi="Times New Roman" w:cs="Times New Roman"/>
          <w:sz w:val="21"/>
          <w:szCs w:val="21"/>
          <w:bdr w:val="none" w:sz="0" w:space="0" w:color="auto" w:frame="1"/>
        </w:rPr>
        <w:t>SV</w:t>
      </w:r>
      <w:r w:rsidRPr="006A5246">
        <w:rPr>
          <w:rFonts w:ascii="Times New Roman" w:eastAsia="Times New Roman" w:hAnsi="Times New Roman" w:cs="Times New Roman"/>
          <w:sz w:val="21"/>
          <w:szCs w:val="21"/>
          <w:bdr w:val="none" w:sz="0" w:space="0" w:color="auto" w:frame="1"/>
        </w:rPr>
        <w:t xml:space="preserve">. Nhà trường đại học, cao đẳng giúp cho SV biết cách học, TH, tự nghiên cứu và biết vận dụng những hiểu biết để lý giải các vấn đề thực tiễn đặt ra. TH là một nhu cầu thiết thực đối với bản thân SV. TH không chỉ khi còn ngồi trên ghế nhà trường mà là công việc cần làm suốt cả cuộc đời. Bởi vì, khối lượng kiến thức mà SV tiếp thu được ở nhà trường không phải là ít nhưng vô cùng nhỏ bé so với bể kiến thức nhân loại. Để đối mặt với nền kinh tế tri thức SV cần phải TH, tự nghiên cứu nhiều hơn nữa dưới sự hướng dẫn của thầy cô giáo, thay đổi nhận thức, thay đổi tư duy là rất cần thiết. </w:t>
      </w:r>
    </w:p>
    <w:p w14:paraId="59330A02" w14:textId="3DF1A65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 xml:space="preserve">TH là một thuộc tính vốn có của con người, là con đường phát triển nội lực của mỗi cá nhân, của cả dân tộc, là động lực chính của quá trình giáo dục - đào tạo. Việc TH cần thiết đối với SV, vì nó không chỉ trang bị kiến thức và kỹ năng (KN) nghề nghiệp cho SV, mà còn hình thành ở họ năng lực TH, thích ứng với cuộc sống ngày càng phát triển. “Học để biết, học để làm, học để chung sống và học để thành người”, vì thế đòi hỏi SV phải rèn luyện năng lực TH cho bản thân để phù hợp với yêu cầu của xã hội. Vấn đề KN, KNTH, tự rèn luyện là một trong những vấn đề cơ bản của </w:t>
      </w:r>
      <w:r w:rsidR="00B45024" w:rsidRPr="006A5246">
        <w:rPr>
          <w:rFonts w:ascii="Times New Roman" w:eastAsia="Times New Roman" w:hAnsi="Times New Roman" w:cs="Times New Roman"/>
          <w:sz w:val="21"/>
          <w:szCs w:val="21"/>
          <w:bdr w:val="none" w:sz="0" w:space="0" w:color="auto" w:frame="1"/>
        </w:rPr>
        <w:t>t</w:t>
      </w:r>
      <w:r w:rsidRPr="006A5246">
        <w:rPr>
          <w:rFonts w:ascii="Times New Roman" w:eastAsia="Times New Roman" w:hAnsi="Times New Roman" w:cs="Times New Roman"/>
          <w:sz w:val="21"/>
          <w:szCs w:val="21"/>
          <w:bdr w:val="none" w:sz="0" w:space="0" w:color="auto" w:frame="1"/>
        </w:rPr>
        <w:t xml:space="preserve">âm lý học </w:t>
      </w:r>
      <w:r w:rsidR="00C13DC6" w:rsidRPr="006A5246">
        <w:rPr>
          <w:rFonts w:ascii="Times New Roman" w:eastAsia="Times New Roman" w:hAnsi="Times New Roman" w:cs="Times New Roman"/>
          <w:sz w:val="21"/>
          <w:szCs w:val="21"/>
          <w:bdr w:val="none" w:sz="0" w:space="0" w:color="auto" w:frame="1"/>
        </w:rPr>
        <w:t>s</w:t>
      </w:r>
      <w:r w:rsidRPr="006A5246">
        <w:rPr>
          <w:rFonts w:ascii="Times New Roman" w:eastAsia="Times New Roman" w:hAnsi="Times New Roman" w:cs="Times New Roman"/>
          <w:sz w:val="21"/>
          <w:szCs w:val="21"/>
          <w:bdr w:val="none" w:sz="0" w:space="0" w:color="auto" w:frame="1"/>
        </w:rPr>
        <w:t>ư phạm. KNTH có ý nghĩa đặc biệt quan trọng không chỉ trong quá trình học tập rèn luyện của SV ở trường đại học, cao đẳng mà còn có ý nghĩa trong suốt cả quá trình công tác sau này. Trong xu thế hội nhập và toàn cầu hóa thì bản thân mỗi người phải phát huy nội lực TH, tự tìm tòi nghiên cứu, độc lập, sáng tạo để thích ứng được với “xã hội học tập” - học thường xuyên và học suốt đời. Thực tế cho thấy trong các trường đại học, cao đẳng hiện nay, KNTH, tự nghiên cứu của SV còn nhiều hạn chế. Vì vậy, việc rèn luyện KNTH cho SV đã trở thành yêu cầu cấp bách, một nhiệm vụ quan trọng trong công tác đào tạo.</w:t>
      </w:r>
    </w:p>
    <w:p w14:paraId="1613C439"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 Nội dung </w:t>
      </w:r>
    </w:p>
    <w:p w14:paraId="0F5B7BDA"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2.1. Một số vấn đề lý luận về tự học (TH) </w:t>
      </w:r>
    </w:p>
    <w:p w14:paraId="43AB1610"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2.1.1. Khái niệm tự học (TH) </w:t>
      </w:r>
    </w:p>
    <w:p w14:paraId="157A42AD"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Theo tác giả Nguyễn Cảnh Toàn: “Tự học là động não, suy nghĩ, sử dụng năng lực trí tuệ (quan sát, so sánh, phân tích…) và có khi cả cơ bắp (khi sử dụng công cụ) cùng các phẩm chất của chính bản thân người học (tính trung thực, khách quan, có chí tiến thủ, kiên trì, nhẫn nại, lòng say mê khoa học) cả động cơ, tình cảm, cả nhân sinh quan, thế giới quan để chiếm lĩnh một lĩnh vực hiểu biết nào đó của nhân loại, biến lĩnh vực đó thành sở hữu của mình” [1].</w:t>
      </w:r>
    </w:p>
    <w:p w14:paraId="0E5C98AE"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Tác giả Lưu Xuân Mới cho rằng: “Tự học là hình thức hoạt động nhận thức của cá nhân nhằm nắm vững hệ thống tri thức và kỹ năng do chính sinh viên tiến hành trên lớp, ở ngoài lớp theo hoặc không theo chương trình và sách giáo khoa đã quy định. Tự học là một hình thức tổ chức dạy học cơ bản ở đại học có tính độc lập cao và mang đậm nét sắc thái cá nhân như có quan hệ chặt chẽ với quá trình dạy học” [2].</w:t>
      </w:r>
    </w:p>
    <w:p w14:paraId="1159F6AC" w14:textId="77777777" w:rsidR="00732046" w:rsidRPr="006A5246" w:rsidRDefault="00732046" w:rsidP="006A5246">
      <w:pPr>
        <w:spacing w:after="0" w:line="240" w:lineRule="auto"/>
        <w:ind w:firstLine="284"/>
        <w:jc w:val="both"/>
        <w:rPr>
          <w:rFonts w:ascii="Times New Roman" w:eastAsia="Times New Roman" w:hAnsi="Times New Roman" w:cs="Times New Roman"/>
          <w:b/>
          <w:bCs/>
          <w:sz w:val="21"/>
          <w:szCs w:val="21"/>
          <w:bdr w:val="none" w:sz="0" w:space="0" w:color="auto" w:frame="1"/>
        </w:rPr>
      </w:pPr>
      <w:r w:rsidRPr="006A5246">
        <w:rPr>
          <w:rFonts w:ascii="Times New Roman" w:hAnsi="Times New Roman" w:cs="Times New Roman"/>
          <w:b/>
          <w:sz w:val="21"/>
          <w:szCs w:val="21"/>
        </w:rPr>
        <w:t>2.1.2. B</w:t>
      </w:r>
      <w:r w:rsidRPr="006A5246">
        <w:rPr>
          <w:rFonts w:ascii="Times New Roman" w:eastAsia="Times New Roman" w:hAnsi="Times New Roman" w:cs="Times New Roman"/>
          <w:b/>
          <w:bCs/>
          <w:sz w:val="21"/>
          <w:szCs w:val="21"/>
          <w:bdr w:val="none" w:sz="0" w:space="0" w:color="auto" w:frame="1"/>
        </w:rPr>
        <w:t>ản chất hoạt động tự học (TH) của sinh viên (SV) trong trường cao đẳng, đại học</w:t>
      </w:r>
    </w:p>
    <w:p w14:paraId="4358E573"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 là học với sự tự giác và tích cực ở mức độ cao, là quá trình người học tự tìm ra ý nghĩa của việc học làm chủ hoạt động học tập của mình. Bản chất của TH là quá trình chủ thể người học cá nhân hóa việc học nhằm thỏa mãn các nhu cầu học tập, tự giác tiến hành các hoạt động để thực hiện có hiệu quả mục đích và nhiệm vụ học tập đề ra. TH thực sự diễn ra trong các tình huống sau:  Nhu cầu TH phải xuất phát từ mong muốn làm phong phú sự hiểu biết của bản thân người học để hoàn thiện nhân cách của mình. TH chỉ được thực hiện thông qua làm việc, TH có hiệu quả khi người học biết cách học, có ý chí học tập, có kỹ năng (KN) và biện pháp học và cũng có sự hướng dẫn của người thầy. </w:t>
      </w:r>
    </w:p>
    <w:p w14:paraId="446732C3"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 xml:space="preserve">Hoạt động TH của SV là hoạt động tự giác, tích cực, chủ động sáng tạo dưới sự hướng dẫn gián tiếp của giáo viên nhằm chiếm lĩnh những tri thức khoa học bằng hành động của bản thân và đạt được mục tiêu của </w:t>
      </w:r>
      <w:r w:rsidRPr="006A5246">
        <w:rPr>
          <w:rFonts w:ascii="Times New Roman" w:eastAsia="Times New Roman" w:hAnsi="Times New Roman" w:cs="Times New Roman"/>
          <w:sz w:val="21"/>
          <w:szCs w:val="21"/>
          <w:bdr w:val="none" w:sz="0" w:space="0" w:color="auto" w:frame="1"/>
        </w:rPr>
        <w:lastRenderedPageBreak/>
        <w:t>giáo dục và đào tạo. Hoạt động TH là một hoạt động tìm ra ý nghĩa làm chủ kỹ xảo nhận thức, tạo ra cầu nối nhận thức trong tình huống học tập; tự biến đổi mình, tự làm phong phú mình bằng cách thu lượm và xử lý thông tin từ môi trường sống xung quanh mình; tự tìm kiến thức bằng hành động của chính mình, cá nhân hóa việc học tập đồng thời hợp tác với bạn bè trong cuộc sống cộng đồng lớp học dưới sự huớng dẫn của thầy cô giáo.</w:t>
      </w:r>
    </w:p>
    <w:p w14:paraId="46132F57"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TH của SV với tư cách là một hoạt động nên nó có đặc điểm và cấu trúc của hoạt động nói chung. Nó được thúc đẩy bởi động cơ và hướng tới mục đích với đối tượng cụ thể đồng thời được thực hiện thông qua hành động cụ thể bằng những thao tác trí tuệ linh hoạt, sáng tạo trong những điều kiện hoàn cảnh khác nhau. Hoạt động TH mang màu sắc của hoạt động tâm lý thực hiện chủ yếu thông qua hành động trí tuệ, thao tác tinh thần rất căng thẳng và phức tạp. Tính chất này thể hiện ở tính cơ bản thống nhất, tính khoa học và tính khái quát cao.</w:t>
      </w:r>
    </w:p>
    <w:p w14:paraId="690C07E7"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Đặc trưng của hoạt động TH khác hẳn các hoạt động khác. Nó không chủ yếu hướng vào làm biến đổi khách thể của hoạt động (tri thức, kỹ năng, kỹ xảo ...) những phương thức hành vi, những giá trị mà chủ yếu hướng vào làm biến đổi chủ thể của hoạt động – biến đổi nhân cách SV. TH của SV là hoạt động mang tính chất nghiên cứu (tự tìm tòi tự phát hiện tự nghiên cứu mức độ cao).</w:t>
      </w:r>
    </w:p>
    <w:p w14:paraId="0D9806F5"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Như vậy trong hoạt động TH, việc tích cực, độc lập nhận thức của SV không tách rời vai trò tổ chức điều khiển của giáo viên đảm bảo sự thống nhất biện chứng giữa hoạt động dạy của thầy và hoạt động học của trò. Theo các nhà Sư phạm: Quá trình dạy TH là một hệ thống toàn vẹn bao gồm ba thành tố: Thầy (dạy) – Trò (tự học) và tri thức, chúng tương tác, thâm nhập vào nhau và quy định lẫn nhau… tạo ra chất lượng và hiệu quả của giáo dục và đào tạo.</w:t>
      </w:r>
    </w:p>
    <w:p w14:paraId="1C4F96E9"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2.1.3. Các hình thức tự học (TH)  </w:t>
      </w:r>
    </w:p>
    <w:p w14:paraId="345D1B13"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 có thể diễn ra dưới sự chỉ đạo trực tiếp hay không trực tiếp của giáo viên, TH thực hiện qua nhiều bước khác nhau như: tiếp nhận thông tin từ nhiều kênh khác nhau, xử lý thông tin đã tiếp nhận dựa vào kinh nghiệm hiểu biết của bản thân, tự kiểm tra, đánh giá thông tin thu được và giải quyết các vấn đề do nhiệm vụ nhận thức và thực tiễn đặt ra, TH diễn ra với các hình thức sau: </w:t>
      </w:r>
    </w:p>
    <w:p w14:paraId="72E464BE"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TH hoàn toàn: là hình thức mà người học hoàn toàn độc lập hoàn thành các nhiệm vụ học tập của mình, vai trò của người học là nhân tố trọng yếu nhất trong quá trình chiếm lĩnh tri thức. Hình thức TH này còn gọi là tự nghiên cứu của các nhà khoa học.</w:t>
      </w:r>
    </w:p>
    <w:p w14:paraId="3EF9B9BF" w14:textId="2D0CCDE8"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TH có sự điều khiển, chỉ đạo của thầy nhưng không giáp mặt: Hình thức TH này đòi hỏi người học phải có tính tự giác và tính tự lực cao, phải tuân thủ theo chỉ dẫn của thầy. Hiệu quả của hình thức TH này phụ thuộc vào vai trò của người hướng dẫn và vai trò tích cực, chủ động hoàn thành các nhiệm vụ học tập của người học.</w:t>
      </w:r>
    </w:p>
    <w:p w14:paraId="0D579D72"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TH dưới sự tổ chức, chỉ đạo, điều khiển trực tiếp của thầy: Thông qua biện pháp tổ chức, định hướng, thiết kế chỉ đạo của người thầy nhằm giúp cho người học tự tổ chức, tự thiết kế, tự thi công hoạt động học tập của mình bằng hoạt động tự nghiên cứu, tự thể hiện, tự kiểm tra, tự điều chỉnh nhằm hoàn thành nhiệm vụ học tập. Kết quả TH của SV trong hình thức này phụ thuộc vào mối quan hệ thống nhất biện chứng giữa người dạy và người học, yếu tố đóng vai trò quan trọng là sự tổ chức, chỉ đạo của thầy, yếu tố đóng vai trò quyết định là sự tích cực, tính tự giác, năng lực tự tổ chức, tự điều khiển hoạt động TH của SV. Vì vậy nhiệm vụ quan trọng của người thầy trong hình thức TH này là phải phát huy được tính chủ động tích cực, tính tự giác, tính độc lập hoàn thành các nhiệm vụ học tập của SV, hình thành phương pháp TH cho SV để họ có khả năng TH, tự hoàn thành các nhiệm vụ học tập của mình.</w:t>
      </w:r>
    </w:p>
    <w:p w14:paraId="753FD5B5"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2.2. Tự học (TH) - nhu cầu thiết yếu cho SV các ngành kỹ thuật công nghệ </w:t>
      </w:r>
    </w:p>
    <w:p w14:paraId="2CF682E8"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 có ý nghĩa quan trọng, quyết định trực tiếp sự phát triển nhân cách cho SV. Các nhà tâm lý học duy vật biện chứng cho rằng: bản chất của sự hình thành và phát triển tâm lý con người là quá trình tiếp thu và lĩnh hội hệ thống kiến thức, kỹ năng (KN), kỹ xảo mà loài người đã phát hiện, tích lũy và tồn tại dưới dạng hệ thống hóa tri thức khoa học. Theo lý thuyết hoạt động thì tâm lý con người chỉ được hình thành, phát triển và bộc lộ trong quá trình học tập của cá nhân, có nghĩa là SV phải trực tiếp tham gia vào hoạt động. </w:t>
      </w:r>
    </w:p>
    <w:p w14:paraId="0808C564"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 có ý nghĩa rất lớn đối với SV trong môi trường dạy học ở trường kỹ thuật công nghệ, vì nếu không có TH thì SV không thể hoàn thành nhiệm vụ học tập theo phương châm “biến quá trình đào tạo thành quá trình tự đào tạo”. Nhờ hoạt động TH mà SV có thể hình thành được những năng lực cơ bản để có thể “học tập suốt đời”, sau khi ra trường có thể TH, tự bồi dưỡng nâng cao trình độ chuyên môn, nghiệp vụ đáp ứng yêu cầu </w:t>
      </w:r>
      <w:r w:rsidRPr="006A5246">
        <w:rPr>
          <w:rFonts w:ascii="Times New Roman" w:hAnsi="Times New Roman" w:cs="Times New Roman"/>
          <w:sz w:val="21"/>
          <w:szCs w:val="21"/>
        </w:rPr>
        <w:lastRenderedPageBreak/>
        <w:t xml:space="preserve">sự thay đổi, phát triển nhanh chóng của khoa học và công nghệ hiện nay. Những ai coi trọng đời sống tinh thần, người đó mới hiểu được rằng chỉ có TH mới thực sự là có học. Sự học trong nhà trường là cần thiết, nhưng học sau khi rời ghế nhà trường lại cần thiết hơn. Nếu xem xét việc tự hoàn thiện suốt cuộc đời con người thì việc học ngoài trường quan trọng hơn nhiều so với việc học ở nhà trường. </w:t>
      </w:r>
    </w:p>
    <w:p w14:paraId="53894F44"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2.3. Tổ chức hoạt động nhằm hình thành kỹ năng (KN) tự học cho SV </w:t>
      </w:r>
    </w:p>
    <w:p w14:paraId="55B2B78C"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2.3.1 Các khái niệm </w:t>
      </w:r>
    </w:p>
    <w:p w14:paraId="44385984"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b/>
          <w:sz w:val="21"/>
          <w:szCs w:val="21"/>
        </w:rPr>
        <w:t xml:space="preserve">Tổ chức tự học: </w:t>
      </w:r>
      <w:r w:rsidRPr="006A5246">
        <w:rPr>
          <w:rFonts w:ascii="Times New Roman" w:hAnsi="Times New Roman" w:cs="Times New Roman"/>
          <w:sz w:val="21"/>
          <w:szCs w:val="21"/>
        </w:rPr>
        <w:t>Tổ chức TH là một bộ phận của hoạt động học tập, để hoạt động TH của SV diễn ra một cách có hiệu quả thì hoạt động đó phải được tổ chức, sắp xếp một cách khoa học. Nói cách khác giáo viên phải là người thiết kế, hoạch định và tổ chức để hướng dẫn SV thực hiện việc học của mỗi cá nhân một cách chủ động và hiệu quả. Có nhiều quan niệm khác nhau về tổ chức:</w:t>
      </w:r>
    </w:p>
    <w:p w14:paraId="40CEE6C2"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Tổ chức là quá trình thực hiện những biện pháp, có cơ sở khoa học nhằm đảm bảo hiệu suất cao nhất của quá trình dạy học, với điều kiện sử dụng hợp lý thời gian, sức lực, phương tiện của giảng viên và SV [3]. </w:t>
      </w:r>
    </w:p>
    <w:p w14:paraId="5C777718"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Tổ chức là một sự sắp xếp tương hỗ và liên hệ qua lại của các yếu tố trong một phức hợp nào đó, tổ chức không phải là nội dung của hoạt động mà là hình thức và phương pháp thực hiện và hành động của nó [4]. </w:t>
      </w:r>
    </w:p>
    <w:p w14:paraId="6E20ACA8"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Từ những quan điểm trên, theo chúng tôi tổ chức TH cho SV là quá trình giáo viên thiết kế, sử dụng các biện pháp và tổ chức hoạt động học tập có mục đích nhằm phát huy tối ưu năng lực TH, tự nghiên cứu cho SV.</w:t>
      </w:r>
    </w:p>
    <w:p w14:paraId="768C9A2C"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Kỹ năng (KN):</w:t>
      </w:r>
      <w:r w:rsidRPr="006A5246">
        <w:rPr>
          <w:rFonts w:ascii="Times New Roman" w:eastAsia="Times New Roman" w:hAnsi="Times New Roman" w:cs="Times New Roman"/>
          <w:sz w:val="21"/>
          <w:szCs w:val="21"/>
          <w:bdr w:val="none" w:sz="0" w:space="0" w:color="auto" w:frame="1"/>
        </w:rPr>
        <w:t xml:space="preserve"> là “cách thức thực hiện hành động đã được chủ thể tiếp thu, được đảm bảo bằng tập hợp các tri thức và KN đã được lĩnh hội”. Nói cách khác, KN chính là khả năng sử dụng tri thức vào hành động một cách có hiệu quả trong những điều kiện xác định. KN còn được hiểu là khả năng vận dụng những kiến thức thu nhận được trong một lĩnh vực nào đó vào thực tế.</w:t>
      </w:r>
    </w:p>
    <w:p w14:paraId="0B036E9E"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b/>
          <w:sz w:val="21"/>
          <w:szCs w:val="21"/>
        </w:rPr>
        <w:t xml:space="preserve">Kỹ năng tự học (KNTH): </w:t>
      </w:r>
      <w:r w:rsidRPr="006A5246">
        <w:rPr>
          <w:rFonts w:ascii="Times New Roman" w:hAnsi="Times New Roman" w:cs="Times New Roman"/>
          <w:sz w:val="21"/>
          <w:szCs w:val="21"/>
        </w:rPr>
        <w:t xml:space="preserve">Kỹ năng là hệ thống những hành động đảm bảo cho con người sẵn sàng và có năng lực hoàn thành công việc có kết quả [5]. Mỗi KN bao gồm một hệ thống thao tác trí tuệ và thực hành, thực hiện trọn vẹn hệ thống thao tác này sẽ đảm bảo đạt được mục đích đặt ra. </w:t>
      </w:r>
    </w:p>
    <w:p w14:paraId="1D3C24AC"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KNTH của SV là khả năng thực hiện một cách có kết quả các hành động TH, các thao tác TH bằng cách lựa chọn và thực hiện các phương thức hành động phù hợp với hoàn cảnh nhất định nhằm đạt được mục đích nhiệm vụ học tập đặt ra.</w:t>
      </w:r>
    </w:p>
    <w:p w14:paraId="27578DD0" w14:textId="77777777" w:rsidR="00732046" w:rsidRPr="006A5246" w:rsidRDefault="00732046" w:rsidP="006A5246">
      <w:pPr>
        <w:spacing w:after="0" w:line="240" w:lineRule="auto"/>
        <w:ind w:firstLine="284"/>
        <w:jc w:val="both"/>
        <w:rPr>
          <w:rFonts w:ascii="Times New Roman" w:eastAsia="Times New Roman" w:hAnsi="Times New Roman" w:cs="Times New Roman"/>
          <w:b/>
          <w:bCs/>
          <w:iCs/>
          <w:sz w:val="21"/>
          <w:szCs w:val="21"/>
          <w:bdr w:val="none" w:sz="0" w:space="0" w:color="auto" w:frame="1"/>
        </w:rPr>
      </w:pPr>
      <w:r w:rsidRPr="006A5246">
        <w:rPr>
          <w:rFonts w:ascii="Times New Roman" w:eastAsia="Times New Roman" w:hAnsi="Times New Roman" w:cs="Times New Roman"/>
          <w:b/>
          <w:bCs/>
          <w:iCs/>
          <w:sz w:val="21"/>
          <w:szCs w:val="21"/>
          <w:bdr w:val="none" w:sz="0" w:space="0" w:color="auto" w:frame="1"/>
        </w:rPr>
        <w:t>2.3.2 Các nhóm kỹ năng (KN) thành phần trong kỹ năng tự học (KNTH) của sinh viên (SV)</w:t>
      </w:r>
    </w:p>
    <w:p w14:paraId="64E8284C" w14:textId="77777777" w:rsidR="00732046" w:rsidRPr="006A5246" w:rsidRDefault="00732046" w:rsidP="006A5246">
      <w:pPr>
        <w:spacing w:after="0" w:line="240" w:lineRule="auto"/>
        <w:ind w:firstLine="284"/>
        <w:jc w:val="both"/>
        <w:rPr>
          <w:rFonts w:ascii="Times New Roman" w:eastAsia="Times New Roman" w:hAnsi="Times New Roman" w:cs="Times New Roman"/>
          <w:b/>
          <w:iCs/>
          <w:sz w:val="21"/>
          <w:szCs w:val="21"/>
          <w:bdr w:val="none" w:sz="0" w:space="0" w:color="auto" w:frame="1"/>
        </w:rPr>
      </w:pPr>
      <w:r w:rsidRPr="006A5246">
        <w:rPr>
          <w:rFonts w:ascii="Times New Roman" w:eastAsia="Times New Roman" w:hAnsi="Times New Roman" w:cs="Times New Roman"/>
          <w:b/>
          <w:iCs/>
          <w:sz w:val="21"/>
          <w:szCs w:val="21"/>
          <w:bdr w:val="none" w:sz="0" w:space="0" w:color="auto" w:frame="1"/>
        </w:rPr>
        <w:t xml:space="preserve">Nhóm kỹ năng (KN) lập kế hoạch tự học (TH): </w:t>
      </w:r>
    </w:p>
    <w:p w14:paraId="395ECD3E"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Lập kế hoạch TH là biết xây dựng một chương trình hợp lý, có cơ sở khoa học phù hợp với từng cá nhân, tối ưu hóa hoạt động TH của bản thân. KN này bao gồm KN phát hiện, xác định và lựa chọn vấn đề TH, các thứ tự công việc cần làm, sắp xếp thời gian cho từng công việc một cách hợp lý với điều kiện và phương tiện hiện có, cụ thể là SV biết đặt kế hoạch TH phù hợp với yêu cầu và nhiệm vụ học tập.</w:t>
      </w:r>
    </w:p>
    <w:p w14:paraId="04F49101" w14:textId="77777777" w:rsidR="00732046" w:rsidRPr="006A5246" w:rsidRDefault="00732046" w:rsidP="006A5246">
      <w:pPr>
        <w:spacing w:after="0" w:line="240" w:lineRule="auto"/>
        <w:ind w:firstLine="284"/>
        <w:jc w:val="both"/>
        <w:rPr>
          <w:rFonts w:ascii="Times New Roman" w:eastAsia="Times New Roman" w:hAnsi="Times New Roman" w:cs="Times New Roman"/>
          <w:b/>
          <w:iCs/>
          <w:sz w:val="21"/>
          <w:szCs w:val="21"/>
          <w:bdr w:val="none" w:sz="0" w:space="0" w:color="auto" w:frame="1"/>
        </w:rPr>
      </w:pPr>
      <w:r w:rsidRPr="006A5246">
        <w:rPr>
          <w:rFonts w:ascii="Times New Roman" w:eastAsia="Times New Roman" w:hAnsi="Times New Roman" w:cs="Times New Roman"/>
          <w:b/>
          <w:iCs/>
          <w:sz w:val="21"/>
          <w:szCs w:val="21"/>
          <w:bdr w:val="none" w:sz="0" w:space="0" w:color="auto" w:frame="1"/>
        </w:rPr>
        <w:t>Nhóm kỹ năng (KN) tổ chức việc tự học (TH):</w:t>
      </w:r>
    </w:p>
    <w:p w14:paraId="356B7FCC" w14:textId="530563AA"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 xml:space="preserve">KN đọc sách, tài liệu tham khảo: </w:t>
      </w:r>
      <w:r w:rsidRPr="006A5246">
        <w:rPr>
          <w:rFonts w:ascii="Times New Roman" w:eastAsia="Times New Roman" w:hAnsi="Times New Roman" w:cs="Times New Roman"/>
          <w:sz w:val="21"/>
          <w:szCs w:val="21"/>
          <w:bdr w:val="none" w:sz="0" w:space="0" w:color="auto" w:frame="1"/>
        </w:rPr>
        <w:t>SV có KN đọc sách tốt không những nâng cao kết quả TH mà còn là điều kiện để giáo dục và hình thành nhân cách hoàn hảo. Thực tế có nhiều loại sách khác nhau, do đó SV phải có KN đọc sách, khai thác thông tin quý giá từ nhiều nguồn sách, nhằm tiếp thu lĩnh hội tri thức. Để có KN đọc sách thuần thục, SV phải trang bị cho mình những tri thức về phương pháp, cách thức làm việc độc lập với sách qua những nghiên cứu của thành tựu như triết học, tâm lý học, giáo dục học, logic học... Muốn vậy, giáo viên phải trang bị cho SV cách đọc sách một cách khoa học, phối hợp các KN hợp lý.</w:t>
      </w:r>
    </w:p>
    <w:p w14:paraId="781283EE"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 xml:space="preserve">Kỹ năng (KN) hệ thống hóa kiến thức: </w:t>
      </w:r>
      <w:r w:rsidRPr="006A5246">
        <w:rPr>
          <w:rFonts w:ascii="Times New Roman" w:eastAsia="Times New Roman" w:hAnsi="Times New Roman" w:cs="Times New Roman"/>
          <w:sz w:val="21"/>
          <w:szCs w:val="21"/>
          <w:bdr w:val="none" w:sz="0" w:space="0" w:color="auto" w:frame="1"/>
        </w:rPr>
        <w:t>Là KN tập hợp nhiều yếu tố đơn vị tri thức cùng loại, cùng chức năng có mối quan hệ hay liên hệ chặt chẽ với nhau làm thành một thể thống nhất. Tự hệ thống hóa kiến thức trong hoạt động TH là tự bản thân SV biết phân tích tổng hợp xâu chuổi từng nội dung chính thành tổ hợp hệ thống hóa logic dựa trên kết quả điểm tiếp cận cấu trúc hệ thống và có thể trình bày bằng bảng hay sơ đồ hệ thống và trình bày theo logic nhất định. Thực hiện KN này giúp SV cao đẳng, đại học rèn luyện KN ghi chép tài liệu tham khảo và sách phát triển năng lực nhận thức, TH và có thói quen TH suốt đời.</w:t>
      </w:r>
    </w:p>
    <w:p w14:paraId="795C44F5" w14:textId="148E37B4"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Kỹ năng (KN) làm đề cương xêmina:</w:t>
      </w:r>
      <w:r w:rsidRPr="006A5246">
        <w:rPr>
          <w:rFonts w:ascii="Times New Roman" w:eastAsia="Times New Roman" w:hAnsi="Times New Roman" w:cs="Times New Roman"/>
          <w:sz w:val="21"/>
          <w:szCs w:val="21"/>
          <w:bdr w:val="none" w:sz="0" w:space="0" w:color="auto" w:frame="1"/>
        </w:rPr>
        <w:t xml:space="preserve"> Xêmina là hình thức học tập đặc biệt ở đại học, cao đẳng trong đó một tập thể SV thảo luận với nhau trên cơ sở có sự chuẩn bị trước về vấn đề khoa học, có liên quan đến nội dung học tập dưới sự hướng dẫn của thầy cô. Việc chuẩn bị trước một vấn đề khoa học là sự tự giác nổ lực riêng của bản thân SV phát huy tối đa tính độc lập sáng tạo thông qua việc sưu tầm tư liệu, trình bày thảo luận và bảo vệ quan điểm khoa học của mình. </w:t>
      </w:r>
    </w:p>
    <w:p w14:paraId="63CE62D0" w14:textId="77777777"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lastRenderedPageBreak/>
        <w:t xml:space="preserve">Kỹ năng (KN) ôn tập, dự thi và kiểm tra: </w:t>
      </w:r>
      <w:r w:rsidRPr="006A5246">
        <w:rPr>
          <w:rFonts w:ascii="Times New Roman" w:eastAsia="Times New Roman" w:hAnsi="Times New Roman" w:cs="Times New Roman"/>
          <w:sz w:val="21"/>
          <w:szCs w:val="21"/>
          <w:bdr w:val="none" w:sz="0" w:space="0" w:color="auto" w:frame="1"/>
        </w:rPr>
        <w:t>KN ôn tập và dự thi là khả năng thực hiện có kết quả các hành động ôn tập (xác định thông tin, bổ sung thông tin và vận dụng chúng bằng cách lựa chọn, vận dụng tri thức và kinh nghiệm phù hợp với điều kiện phương tiện đã xác định trong mục đích ôn tập. Nó là tổ hợp các hành động ôn tập được người học nắm vững biểu hiện mặt kỹ thuật và năng lực của hành động ôn tập có ý nghĩa quyết định kết quả của hoạt động TH... KN ôn tập là một hệ thống mở rộng tính phức tạp nhiều tầng bậc và mang tính phát triển.</w:t>
      </w:r>
    </w:p>
    <w:p w14:paraId="7FB1B07B" w14:textId="77777777" w:rsidR="00732046" w:rsidRPr="006A5246" w:rsidRDefault="00732046" w:rsidP="006A5246">
      <w:pPr>
        <w:spacing w:after="0" w:line="240" w:lineRule="auto"/>
        <w:ind w:firstLine="284"/>
        <w:jc w:val="both"/>
        <w:rPr>
          <w:rFonts w:ascii="Times New Roman" w:eastAsia="Times New Roman" w:hAnsi="Times New Roman" w:cs="Times New Roman"/>
          <w:b/>
          <w:iCs/>
          <w:sz w:val="21"/>
          <w:szCs w:val="21"/>
          <w:bdr w:val="none" w:sz="0" w:space="0" w:color="auto" w:frame="1"/>
        </w:rPr>
      </w:pPr>
      <w:r w:rsidRPr="006A5246">
        <w:rPr>
          <w:rFonts w:ascii="Times New Roman" w:eastAsia="Times New Roman" w:hAnsi="Times New Roman" w:cs="Times New Roman"/>
          <w:b/>
          <w:iCs/>
          <w:sz w:val="21"/>
          <w:szCs w:val="21"/>
          <w:bdr w:val="none" w:sz="0" w:space="0" w:color="auto" w:frame="1"/>
        </w:rPr>
        <w:t>Nhóm kỹ năng (KN) tự kiểm tra - tự đánh giá rút kinh nghiệm tự học (TH) của bản thân:</w:t>
      </w:r>
    </w:p>
    <w:p w14:paraId="62890EF7" w14:textId="7FF2132E" w:rsidR="00732046" w:rsidRPr="006A5246" w:rsidRDefault="00732046" w:rsidP="006A5246">
      <w:pPr>
        <w:spacing w:after="0" w:line="240" w:lineRule="auto"/>
        <w:ind w:firstLine="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Nhiệm vụ của TH tự nghiên cứu của SV không chỉ dừng lại ở chỗ lĩnh hội tri thức mà phải biết kiểm tra - đánh giá kết quả của sự lĩnh hội đó. Tự đánh giá trong hoạt động TH của bản thân giúp SV phát hiện những sai sót, tìm ra nguyên nhân chủ quan, khách quan ảnh hưởng đến hiệu suất của quá trình TH, tự nghiên cứu. Từ đó cần phải điều chỉnh kịp thời bằng cách bổ sung, nếu cần phải thay đổi cả phương pháp, KN – kỹ xảo để phù hợp với tình huống TH. Tự kiểm tra, tự đánh giá, tổng kết kinh nghiệm với thái độ khách quan “khi thành công phải xem xét vì sao thành công, khi thất bại cũng phải xem xét để mà tránh đi”. Việc tự kiểm tra, tự đánh giá có thể tiến hành thường xuyên theo từng kỳ, từng môn, từng KN cụ thể.</w:t>
      </w:r>
    </w:p>
    <w:p w14:paraId="63A686B3"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b/>
          <w:bCs/>
          <w:sz w:val="21"/>
          <w:szCs w:val="21"/>
          <w:bdr w:val="none" w:sz="0" w:space="0" w:color="auto" w:frame="1"/>
        </w:rPr>
      </w:pPr>
      <w:r w:rsidRPr="006A5246">
        <w:rPr>
          <w:rFonts w:ascii="Times New Roman" w:eastAsia="Times New Roman" w:hAnsi="Times New Roman" w:cs="Times New Roman"/>
          <w:b/>
          <w:bCs/>
          <w:sz w:val="21"/>
          <w:szCs w:val="21"/>
          <w:bdr w:val="none" w:sz="0" w:space="0" w:color="auto" w:frame="1"/>
        </w:rPr>
        <w:t>2.3.3 Các yếu tố ảnh hưởng đến kỹ năng tự học (KNTH) của sinh viên (SV)</w:t>
      </w:r>
    </w:p>
    <w:p w14:paraId="068A6270"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b/>
          <w:bCs/>
          <w:iCs/>
          <w:sz w:val="21"/>
          <w:szCs w:val="21"/>
          <w:bdr w:val="none" w:sz="0" w:space="0" w:color="auto" w:frame="1"/>
        </w:rPr>
      </w:pPr>
      <w:r w:rsidRPr="006A5246">
        <w:rPr>
          <w:rFonts w:ascii="Times New Roman" w:eastAsia="Times New Roman" w:hAnsi="Times New Roman" w:cs="Times New Roman"/>
          <w:b/>
          <w:bCs/>
          <w:iCs/>
          <w:sz w:val="21"/>
          <w:szCs w:val="21"/>
          <w:bdr w:val="none" w:sz="0" w:space="0" w:color="auto" w:frame="1"/>
        </w:rPr>
        <w:t>2.3.3.1. Các yếu tố chủ quan</w:t>
      </w:r>
    </w:p>
    <w:p w14:paraId="05EF1B43"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Tự ý thức:</w:t>
      </w:r>
      <w:r w:rsidRPr="006A5246">
        <w:rPr>
          <w:rFonts w:ascii="Times New Roman" w:eastAsia="Times New Roman" w:hAnsi="Times New Roman" w:cs="Times New Roman"/>
          <w:sz w:val="21"/>
          <w:szCs w:val="21"/>
          <w:bdr w:val="none" w:sz="0" w:space="0" w:color="auto" w:frame="1"/>
        </w:rPr>
        <w:t xml:space="preserve"> Tự ý thức của SV phụ thuộc vào sự hiểu biết về mục đích ý nghĩa và vai trò của TH, nội dung cách thức của TH và nhân tố ảnh hưởng tới TH của bản thân. Từ đó SV biết tự tổ chức, tự kiểm tra - đánh giá kết quả TH của mình để đáp ứng mục tiêu của giáo dục và đào tạo.</w:t>
      </w:r>
    </w:p>
    <w:p w14:paraId="40F59223"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Thái độ tự học (TH):</w:t>
      </w:r>
      <w:r w:rsidRPr="006A5246">
        <w:rPr>
          <w:rFonts w:ascii="Times New Roman" w:eastAsia="Times New Roman" w:hAnsi="Times New Roman" w:cs="Times New Roman"/>
          <w:sz w:val="21"/>
          <w:szCs w:val="21"/>
          <w:bdr w:val="none" w:sz="0" w:space="0" w:color="auto" w:frame="1"/>
        </w:rPr>
        <w:t xml:space="preserve"> Thái độ TH của SV được thể hiện ở nhu cầu TH, động lực TH, hứng thú, tính tích cực, tự lực học tập, sự say mê với tinh thần quyết tâm cao và ý chí khắc phục khó khăn để thực hiện được nhiệm vụ học tập. Những cử chỉ hành vi có thể quan sát được cũng là biểu hiện của thái độ TH (cần mẫn, chăm chỉ...). “vấn đề hình thành và phát triển tư duy không chỉ là vấn đề nắm vững tri thức KN kỹ xảo, trí tuệ và phương thức hành động mà xen vào đó là biểu hiện sâu sắc của xúc cảm và tình cảm, thái độ tích cực của người học. Những thành phần bên trong của thái độ TH bao gồm: Nhu cầu TH, động cơ TH, hứng thú TH, ý chí khắc phục khó khăn trong TH…</w:t>
      </w:r>
    </w:p>
    <w:p w14:paraId="27F4166B"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Khả năng tự học (TH):</w:t>
      </w:r>
      <w:r w:rsidRPr="006A5246">
        <w:rPr>
          <w:rFonts w:ascii="Times New Roman" w:eastAsia="Times New Roman" w:hAnsi="Times New Roman" w:cs="Times New Roman"/>
          <w:sz w:val="21"/>
          <w:szCs w:val="21"/>
          <w:bdr w:val="none" w:sz="0" w:space="0" w:color="auto" w:frame="1"/>
        </w:rPr>
        <w:t xml:space="preserve"> Cùng với hệ thống các yếu tố trên SV phải có khả năng TH thông qua việc thực hiện kế hoạch TH, cách thức tổ chức TH, đặc biệt dựa vào kết quả học tập để quyết tâm phấn đấu. Như thế SV phải tích cực TH, tự thu thập tài liệu về nội dung, phương pháp, bản thân mình có nhu cầu tích lũy tri thức cũng như cách thức và KNTH.</w:t>
      </w:r>
    </w:p>
    <w:p w14:paraId="5A0CC835" w14:textId="252AEA8A"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Phương pháp học tập:</w:t>
      </w:r>
      <w:r w:rsidRPr="006A5246">
        <w:rPr>
          <w:rFonts w:ascii="Times New Roman" w:eastAsia="Times New Roman" w:hAnsi="Times New Roman" w:cs="Times New Roman"/>
          <w:sz w:val="21"/>
          <w:szCs w:val="21"/>
          <w:bdr w:val="none" w:sz="0" w:space="0" w:color="auto" w:frame="1"/>
        </w:rPr>
        <w:t xml:space="preserve"> Là phương thức để đạt được mục đích, nhiệm vụ học tập theo một cách thức nào đó. SV phải có kế hoạch học tập hợp lý, có sự phân phối thời gian và áp dụng các hình thức TH phù hợp. Phương pháp học tập có tính quyết định đến kết quả học tập của SV. Bên c</w:t>
      </w:r>
      <w:r w:rsidR="007962D4" w:rsidRPr="006A5246">
        <w:rPr>
          <w:rFonts w:ascii="Times New Roman" w:eastAsia="Times New Roman" w:hAnsi="Times New Roman" w:cs="Times New Roman"/>
          <w:sz w:val="21"/>
          <w:szCs w:val="21"/>
          <w:bdr w:val="none" w:sz="0" w:space="0" w:color="auto" w:frame="1"/>
        </w:rPr>
        <w:t>ạ</w:t>
      </w:r>
      <w:r w:rsidRPr="006A5246">
        <w:rPr>
          <w:rFonts w:ascii="Times New Roman" w:eastAsia="Times New Roman" w:hAnsi="Times New Roman" w:cs="Times New Roman"/>
          <w:sz w:val="21"/>
          <w:szCs w:val="21"/>
          <w:bdr w:val="none" w:sz="0" w:space="0" w:color="auto" w:frame="1"/>
        </w:rPr>
        <w:t>nh những yếu tố trên, khả năng tư duy, khái quát, tổng hợp, phân tích vấn đề là yếu tố bên trong quyết định trực tiếp đến hiệu quả của hoạt động TH.</w:t>
      </w:r>
    </w:p>
    <w:p w14:paraId="37698214"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b/>
          <w:bCs/>
          <w:iCs/>
          <w:sz w:val="21"/>
          <w:szCs w:val="21"/>
          <w:bdr w:val="none" w:sz="0" w:space="0" w:color="auto" w:frame="1"/>
        </w:rPr>
      </w:pPr>
      <w:r w:rsidRPr="006A5246">
        <w:rPr>
          <w:rFonts w:ascii="Times New Roman" w:eastAsia="Times New Roman" w:hAnsi="Times New Roman" w:cs="Times New Roman"/>
          <w:b/>
          <w:bCs/>
          <w:iCs/>
          <w:sz w:val="21"/>
          <w:szCs w:val="21"/>
          <w:bdr w:val="none" w:sz="0" w:space="0" w:color="auto" w:frame="1"/>
        </w:rPr>
        <w:t>2.3.3.2 Các yếu tố khách quan</w:t>
      </w:r>
    </w:p>
    <w:p w14:paraId="65B01786"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Phương pháp dạy học của giảng viên:</w:t>
      </w:r>
      <w:r w:rsidRPr="006A5246">
        <w:rPr>
          <w:rFonts w:ascii="Times New Roman" w:eastAsia="Times New Roman" w:hAnsi="Times New Roman" w:cs="Times New Roman"/>
          <w:sz w:val="21"/>
          <w:szCs w:val="21"/>
          <w:bdr w:val="none" w:sz="0" w:space="0" w:color="auto" w:frame="1"/>
        </w:rPr>
        <w:t xml:space="preserve"> Các yêu cầu về học tập, đòi hỏi phương pháp giảng dạy của giáo viên phải phù hợp với trình độ nhận thức và đặc điểm tâm sinh lý của mỗi cá nhân mới hình thành và phát triển KNTH cho SV. Khi các KNTH hình thành rồi phải được rèn luyện và cũng cố thường xuyên. Việc đổi mới phương pháp giảng dạy phù hợp với trình độ nhận thức và đặc điểm tâm sinh lý của cá nhân là yếu tố tác động trực tiếp đến việc rèn luyện KNTH cho SV nhằm phát huy tính tích cực, tự giác độc lập sáng tạo của SV. Các nghiên cứu cho rằng: chất lượng TH phụ thuộc vào trình độ tổ chức và điều khiển hoạt động học của thầy.</w:t>
      </w:r>
    </w:p>
    <w:p w14:paraId="2F835CDA"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Việc tổ chức, quản lý SV tự học (TH):</w:t>
      </w:r>
      <w:r w:rsidRPr="006A5246">
        <w:rPr>
          <w:rFonts w:ascii="Times New Roman" w:eastAsia="Times New Roman" w:hAnsi="Times New Roman" w:cs="Times New Roman"/>
          <w:sz w:val="21"/>
          <w:szCs w:val="21"/>
          <w:bdr w:val="none" w:sz="0" w:space="0" w:color="auto" w:frame="1"/>
        </w:rPr>
        <w:t xml:space="preserve"> Việc này cũng có tác dụng tới quá trình hình thành rèn luyện, nâng cao KNTH cho SV. Tuy rằng việc TH của SV cao đẳng, đại học hiện nay được quản lý theo cơ chế tự quản. Song các trường quản lý TH của SV bằng nhiều cách: yêu cầu giáo viên đổi mới phương pháp dạy học, thực hiện nghiêm túc quy chế thi cử và kiểm tra – đánh giá theo từng năm học, từng kỳ học, từng tháng và từng tuần.</w:t>
      </w:r>
    </w:p>
    <w:p w14:paraId="5D8DE39F"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b/>
          <w:sz w:val="21"/>
          <w:szCs w:val="21"/>
          <w:bdr w:val="none" w:sz="0" w:space="0" w:color="auto" w:frame="1"/>
        </w:rPr>
        <w:t>Các yếu tố khác:</w:t>
      </w:r>
      <w:r w:rsidRPr="006A5246">
        <w:rPr>
          <w:rFonts w:ascii="Times New Roman" w:eastAsia="Times New Roman" w:hAnsi="Times New Roman" w:cs="Times New Roman"/>
          <w:sz w:val="21"/>
          <w:szCs w:val="21"/>
          <w:bdr w:val="none" w:sz="0" w:space="0" w:color="auto" w:frame="1"/>
        </w:rPr>
        <w:t xml:space="preserve"> Môi trường TH (sự phát triển xã hội, yêu cầu của thời đại, mối quan hệ bạn bè, môi trường tập thể...); Thời gian TH (để rèn luyện và nâng cao KNTH cho SV không những phải sắp xếp thời </w:t>
      </w:r>
      <w:r w:rsidRPr="006A5246">
        <w:rPr>
          <w:rFonts w:ascii="Times New Roman" w:eastAsia="Times New Roman" w:hAnsi="Times New Roman" w:cs="Times New Roman"/>
          <w:sz w:val="21"/>
          <w:szCs w:val="21"/>
          <w:bdr w:val="none" w:sz="0" w:space="0" w:color="auto" w:frame="1"/>
        </w:rPr>
        <w:lastRenderedPageBreak/>
        <w:t>gian hợp lý vào thời điểm trong ngày mà còn phù hợp với đặc điểm tâm lý cá nhân); điều kiện sống, điều kiện sinh hoạt, các phương tiện học tập, tài liệu tham khảo; nhân tố gia đình, bạn bè người thân…</w:t>
      </w:r>
    </w:p>
    <w:p w14:paraId="27622F18" w14:textId="77777777" w:rsidR="00732046" w:rsidRPr="006A5246" w:rsidRDefault="00732046" w:rsidP="006A5246">
      <w:pPr>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Tóm lại, việc hình thành và phát triển KNTH của SV chịu ảnh hưởng nhiều yếu tố chủ quan và khách quan. Trong đó yếu tố chủ quan là cốt lõi, có tính quyết định ảnh hưởng trực tiếp đến hành động và kết quả TH. Yếu tố khách quan là điều kiện cơ sở nền tảng để kết quả TH của SV đạt mức độ cao hơn. Tuy nhiên xét về KNTH, để hình thành, rèn luyện và nâng cao KNTH thì yếu tố chủ quan mới là điều kiện cần và đủ. Yếu tố bên trong quyết định trực tiếp hiệu quả hành động TH. Theo J.A.Comenxki đã nói: Mỗi sinh viên có một vốn tri thức, một trình độ tư duy riêng, chỉ có TH mới học hết tất cả những điều cần học vì chỉ có bản thân người học mới biết rõ mình còn thiếu cái gì và cần học cái gì?</w:t>
      </w:r>
    </w:p>
    <w:p w14:paraId="7CB56782"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2.4. Tổ chức hoạt động nhằm hình thành kỹ năng tự học (KNTH) cho SV khoa điện – điện tử</w:t>
      </w:r>
    </w:p>
    <w:p w14:paraId="5650E47B"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2.4.1 Thực trạng chung</w:t>
      </w:r>
    </w:p>
    <w:p w14:paraId="785A1F11"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SV khoa điện – điện tử trường cao đẳng Lý Tự Trọng có ba hệ là trung cấp, cao đẳng và cao đẳng liên thông. Hệ trung cấp đầu vào là học sinh tốt nghiệp trung học cơ sở (hệ trung cấp T4 ( 9 + )); hệ cao đẳng đầu vào là học sinh tốt nghiệp trung học phổ thông (hệ cao đẳng C1, 3, 5, 6, 7); hệ cao đẳng liên thông là SV tốt nghiệp trung cấp các nghề khoa và các trường khác đào tạo (hệ cao đẳng liên thông C2). Nhìn tổng quan SV đang học tập tại khoa về mặt bằng chung năng lực học tập thấp hơn so đầu vào các SV vào học ở các trường đại học.</w:t>
      </w:r>
    </w:p>
    <w:p w14:paraId="3466CDF5"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Theo khảo sát các SV đang học tại khoa thì hơn ¾ SV không đọc trước tài liệu (giáo trình, sách giáo khoa, tài liệu tham khảo …) trước khi SV học nội dung đó trên lớp, mặc dùng SV đã có giáo trình trong tay.</w:t>
      </w:r>
    </w:p>
    <w:p w14:paraId="66F7F05E"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Một điều đặc biệt có một số SV khi đã học tới các môn học chuyên ngành hay chuẩn bị đi thực tập tốt nghiệp nhưng vẫn chưa định hướng hay hiểu rõ về nghề nghiệp mà SV đang học.</w:t>
      </w:r>
    </w:p>
    <w:p w14:paraId="50CD211C"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Khoa điện – điện tử hiện tại có 32 giảng viên cơ hữu, có 24 giảng viên có trình độ thạc sĩ trở lên, chiếm 75%. Đây là nguồn nhân lực đáng quý, quyết định sự phát triển sự lớn mạnh của khoa, trực tiếp tác động đến KNTH của SV cũng như chất lượng đào tạo của SV khoa.</w:t>
      </w:r>
    </w:p>
    <w:p w14:paraId="687C1CA4"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Khoa điện – điện tử có đầy đủ chương trình, giáo trình phục vụ cho công tác đào tạo các ngành điện công nghiệp, điện – điện tử, cơ điện tử, tự động hóa theo thông tư 03 năm 2017 của Bộ lao động thương binh và xã hội. Tuy vậy còn một số nội dung chương trình, giáo trình chưa cập nhật sát yêu cầu thực tiễn của ngành đào tạo; do đó khi SV tốt nghiệp cũng gặp một ít khó khăn khi làm việc ở doanh nghiệp.</w:t>
      </w:r>
    </w:p>
    <w:p w14:paraId="7C63A7E0"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Trang thiết bị thí nghiệm, thực hành được nhà trường đầu tư về cơ bản đáp ứng yêu cầu tạo cho từng ngành ở khoa. Tuy nhiên còn một số thiết bị lạc hậu so với thực tiễn; còn một số thiết bị còn thiếu so với lượng SV thí nghiệm, thực hành quá đông trên nhóm thiết bị khoa hiện có.</w:t>
      </w:r>
    </w:p>
    <w:p w14:paraId="162C3696"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sz w:val="21"/>
          <w:szCs w:val="21"/>
        </w:rPr>
        <w:t xml:space="preserve"> </w:t>
      </w:r>
      <w:r w:rsidRPr="006A5246">
        <w:rPr>
          <w:rFonts w:ascii="Times New Roman" w:hAnsi="Times New Roman" w:cs="Times New Roman"/>
          <w:b/>
          <w:sz w:val="21"/>
          <w:szCs w:val="21"/>
        </w:rPr>
        <w:t xml:space="preserve">2.4.2 Tổ chức hoạt động nhằm hình thành kỹ năng tự học (KNTH) cho SV khoa điện – điện tử </w:t>
      </w:r>
    </w:p>
    <w:p w14:paraId="3936D5DC"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2.4.2.1 Nhận xét chung về KNTH của SV qua quá trình giảng dạy </w:t>
      </w:r>
    </w:p>
    <w:p w14:paraId="07B729B3"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KNTH của SV khoa điện – điện tử còn thấp. Theo khảo sát SV đang học tại khoa thì hơn ¾ SV không đọc trước tài liệu (giáo trình, sách giáo khoa, tài liệu tham khảo …) trước khi SV học nội dung đó trên lớp, mặc dùng SV đã có giáo trình trong tay.</w:t>
      </w:r>
    </w:p>
    <w:p w14:paraId="18C7642A"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KNTH của SV khoa điện – điện tử thực hiện chưa thường xuyên, chưa đạt hiệu quả, các em còn lúng túng trong thực hiện việc TH, vì vậy kết quả học tập của SV chưa đáp ứng yêu cầu đào tạo. </w:t>
      </w:r>
    </w:p>
    <w:p w14:paraId="345A5236"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Những SV có học lực khá, giỏi thực hiện thường xuyên ở mức độ khá cao các KNTH, ngược lại nhóm SV có học lực trung bình hoặc yếu thì thực hiện chưa thường xuyên việc TH, thậm chí gần như không thực hiện. Kết quả học tập khác nhau của SV phản ánh mức độ khác nhau trong thực hiện các KNTH.</w:t>
      </w:r>
    </w:p>
    <w:p w14:paraId="0810A8E1" w14:textId="77777777"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2.4.2.2 Để tổ chức hoạt động nhằm hình thành kỹ năng tự học (KNTH) cho SV đạt hiệu quả thì vai trò giáo viên, bộ môn, khoa như sau:</w:t>
      </w:r>
    </w:p>
    <w:p w14:paraId="022B6941"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Thứ nhất, giáo viên định hướng hoạt động học tập cho SV thông qua việc xác định mục đích, mục tiêu học tập và chuyển giao mục đích, mục tiêu ấy cho SV qua yêu cầu của bài tập, bài học để hình thành KN cần thiết. </w:t>
      </w:r>
    </w:p>
    <w:p w14:paraId="567187DA"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Như chúng ta đã biết học là một hoạt động với cấu trúc vĩ mô, cấu trúc của hoạt động này bao gồm 06 thành tố chia làm 02 dãy (chủ thể và khách thể). Về phía chủ thể bao gồm hoạt động, hành động và thao tác. Về phía khách thể gồm động cơ, mục đích và phương tiện. Cấu trúc của hoạt động là cấu trúc chức năng vì chuyển hóa chức năng là bản chất trong cấu trúc hoạt động. Nếu coi học là hoạt động thì TH là hành động nhằm đạt được mục đích nhất định trong hoạt động học tập. Để thực hiện hoạt động TH, cá nhân phải biết </w:t>
      </w:r>
      <w:r w:rsidRPr="006A5246">
        <w:rPr>
          <w:rFonts w:ascii="Times New Roman" w:hAnsi="Times New Roman" w:cs="Times New Roman"/>
          <w:sz w:val="21"/>
          <w:szCs w:val="21"/>
        </w:rPr>
        <w:lastRenderedPageBreak/>
        <w:t xml:space="preserve">vận dụng những tri thức và thực tiễn thực hành để đạt được từng mục đích đề ra. Mục đích hành động là đối tượng mà chủ thể cần chiếm lĩnh, nó chứa đựng nội dung tâm lý và kỹ thuật thực hiện. Vậy khi xét hành động thì phải xem xét các KN của hành động, nói cách khác KN của hành động là yếu tố cơ bản để cá nhân thực hiện hành động có kết quả. </w:t>
      </w:r>
    </w:p>
    <w:p w14:paraId="5C759A9A"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Thứ hai, giáo viên lựa chọn và áp dụng phương pháp dạy học tương ứng để hình thành tri thức, KN và phương pháp tiếp cận tri thức ở SV. </w:t>
      </w:r>
    </w:p>
    <w:p w14:paraId="26B8DFB6"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Giáo viên là người tổ chức, điều khiển và giám sát việc TH của SV khi giao nhiệm vụ học tập cho các em, qua đó giáo viên giúp SV một số việc như xây dựng nội dung TH, hướng dẫn phương pháp tự kiểm tra, tự giám sát quá trình thực hiện để thúc đẩy TH của SV có hiệu quả. Mặt khác SV khi xác định vấn đề TH là các em biết cách lựa chọn nội dung học tập, các em coi việc giải quyết vấn đề đặt ra là một nhu cầu của bản thân, trong đó giáo viên chỉ là người đưa ra tình huống có vấn đề. Khi SV có nhu cầu tiếp nhận và biết cách giải quyết có hiệu quả những vấn đề đặt ra, trên cơ sở đó SV từng bước phân tích vấn đề nhận thức theo đơn vị kiến thức để có phương án giải quyết vấn đề, nghĩa là SV hình thành KN lập kế hoạch TH. </w:t>
      </w:r>
    </w:p>
    <w:p w14:paraId="1D6B13D3"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Thứ ba, giáo viên tổ chức cho SV giải quyết các bài tập, các đồ án chuyên ngành ở trên lớp, thông qua đó hình thành KNTH, năng lực tư duy, và tự giải quyết vấn đề. </w:t>
      </w:r>
    </w:p>
    <w:p w14:paraId="2FE43CCD"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Hoạt động TH của SV được xác định bởi mức độ hoàn thành các bài tập, các đồ án chuyên ngành mà giáo viên giao cho. Bài tập, đồ án chuyên ngành không những là sự tiếp nối các vấn đề cần phải giải quyết sau khi đã học trên lớp mà còn là sự khởi đầu cho việc lĩnh hội tri thức ở bài học hay các đồ án tiếp theo. Theo giáo dục học thì SV có hai con đường lĩnh hội tri thức, một con đường lĩnh hội qua bài giảng và hình thức dạy học được giáo viên tổ chức, điều khiển trực tiếp (học giáp mặt), một con đường khác là tự tìm tòi, tự khám phá. Bài tập, đồ án mà giáo viên giao cho SV là một trong các dạng tổ chức thực hiện hoạt động TH, qua đó giúp cho họ tìm tòi, phát hiện, củng cố và đào sâu hệ thống khoa học trong quá trình học tập. Một số dạng bài tập giáo viên có thể giao cho SV như: bài tập củng cố hay mở rộng tri thức đã học; bài tập phát hiện vấn đề mới; bài tập lĩnh hội tri thức mới; bài tập tự kiểm tra đánh giá kết quả tự học. Mỗi dạng bài tập sẽ tạo điều kiện để SV hình thành và phát huy được một số KNTH tương ứng. Về đồ án giáo viên giao cho SV có hai dạng: Dạng đồ án thiên về lý thuyết tức nghiên cứu, tìm tòi tài liệu, xử lý thông tin, tổng hợp đưa ra hướng giải quyết một vài khía cạnh chuyên môn liên quan đến môn học; dạng đồ án thiên về thực tiễn là thi công các mô hình dùng để thí nghiệm hay thực hành. Qua quá trình triển khai thực hiện làm các đồ án chuyên ngành, các SV dần dần tích lũy kiến thức, kinh nghiệm cũng như hình thành KNTH. Thầy cô hướng dẫn đồ án chuyên ngành chú trọng cho SV nghiên cứu vấn đề liên quan đến ngành nghề SV học, sát với thực tiễn. Ngoài ra cũng có thể giao cho các nhóm phân tích đưa ra giải pháp cải tiến mô hình, thiết bị đang thực hành. Hay chế tạo mô hình thí nghiệm, thực hành mới tạo sự hứng thú cho SV, hứng thú trong nghiên cứu, tiếp cận kiến thức, rèn luyện KN mới cho SV. </w:t>
      </w:r>
    </w:p>
    <w:p w14:paraId="61FD5252"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Thứ tư, giáo viên kiểm tra quá trình lĩnh hội của SV, điều chỉnh sự tác động của mình đối với SV và xác nhận kết quả học tập của SV, từ đó mở ra quy trình dạy học mới, giao cho SV nhiệm vụ học tập mới. </w:t>
      </w:r>
    </w:p>
    <w:p w14:paraId="4E4C096D"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Mức độ phát triển cao của nhận thức là tự ý thức, là một hình thức của ý thức, nó biểu hiện sự thống nhất giữa nhận thức về mình và xác định thái độ đối với bản thân. Tự ý thức đó là khả năng đánh giá bản thân để phát huy những ưu điểm, khắc phục những khuyết điểm trong đời sống tâm lý mỗi con người. Tự đánh giá của SV là sự tự ý thức trong quá trình TH. Tính tự giác trong tự ý thức của SV phụ thuộc vào sự hiểu biết của các em về mục đích, ý nghĩa và vai trò của TH, SV sẽ tự tổ chức, tự kiểm tra đánh giá kết quả hoạt động TH của bản thân- có nghĩa là tự hoàn thành nhiệm vụ học tập được giáo viên giao phó. </w:t>
      </w:r>
    </w:p>
    <w:p w14:paraId="56127B2E"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Thứ năm, giáo viên cần phát hiện ra những khó khăn mà SV gặp phải trong quá trình học tập, tìm tòi, nghiên cứu để can thiệp hợp lý, khuyến khích tính chủ động tích cực, độc lập và sáng tạo của SV. </w:t>
      </w:r>
    </w:p>
    <w:p w14:paraId="1E0C72B9"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Trong các yếu tố khách quan ảnh hưởng tới sự TH của SV, ngoài yếu tố môi trường, yếu tố xã hội thì yếu tố người giáo viên được xem là ảnh hưởng trực tiếp đến cách thức TH của SV. Vì trong quá trình dạy học giáo viên là người tổ chức, hướng dẫn, dìu dắt SV tiếp cận tri thức khoa học và hình thành những nhóm KNTH cho họ. Sự can thiệp và giúp đỡ kịp thời của giáo viên khi SV đối mặt với những khó khăn, vấp váp trong quá trình tiếp cận tri thức là một nguồn động viên vô giá, tạo hứng thú cho SV đối với học tập, giúp họ rèn luyện ý chí khắc phục khó khăn và tạo sự chuyển hóa những trở ngại thành động lực thực hiện hoạt động TH đạt hiệu quả cao.</w:t>
      </w:r>
    </w:p>
    <w:p w14:paraId="5E99E2F8"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lastRenderedPageBreak/>
        <w:t>Thứ sáu, trong giáo dục một điều dễ ảnh hưởng nhất là sự noi gương. Các thầy cô phải là tấm gương sáng về KNTH, tự nghiên cứu; qua đó thầy cô mới có kinh nghiệm truyền đạt lại cho các em SV, tổ chức những hoạt động, giao các nhiệm vụ, giúp SV qua hoạt động hình thành KNTH. Ngoài ra thầy cô dạy trong lãnh vực kỹ thuật công nghệ hàng năm luôn cập nhật những kiến thức mới trong bài giảng, giáo trình của mình; giúp cho các bạn SV thích thú hơn trong việc học tập, nghiên cứu. Đồng thời các kiến thức mới được cập nhật, khi tốt nghiệp SV có thể tham gia vào làm việc ngay mà không bỡ ngỡ hay doanh nghiệp phải đào tạo lại.</w:t>
      </w:r>
    </w:p>
    <w:p w14:paraId="50A53409"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Thứ bảy, thầy cô giảng dạy lý thuyết có thể chọn một vài chủ đề quan trọng trong môn học chia nhóm trong lớp chuẩn bị làm cho các cho các SV làm các bài thuyết trình của nhóm: Qua đó SV có KN sưu tầm nguồn tài liệu, có khả năng chọn lọc nội dung để đưa vào bài báo cáo; các thành viên nhóm phối hợp với nhau, phân công nhiệm vụ làm từng nhóm hình thành KN làm nhóm, KN thuyết trình. Thầy cô giảng dạy thực hành về cơ bản các em SV phải đạt được KN cơ bản của môn học thực hành. Ngoài ra còn thể giao bài tập mở rộng, bài tập nâng cao gần sát với thực tiễn; thực hiện điều này giúp cho SV có học lực khá, giỏi có cơ hội TH, tự nghiên cứu để phát hy năng lực đa dạng của các nhóm SV.</w:t>
      </w:r>
    </w:p>
    <w:p w14:paraId="6CCA2558" w14:textId="0F313451"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Thứ tám,  tổ trưởng bộ môn kết hợp với hội cựu SV tư vấn định hướng về nghề nghiệp cho SV năm đầu mới vào khoa, để SV xác định đúng ngành nghề theo sở trường của SV, cũng như SV biết khi tốt nghiệp ngành học này ra trường sẽ làm việc ở đâu, cần yêu cầu gì, qua đó SV có động cơ, động lực để học tập. Ngoài ra khoa kết hợp hội cựu SV và doanh nghiệp tổ chức những buổi học tập ngoại khóa về chuyên ngành, tham quan doanh nghiệp giúp SV cập nhật kiến thức, định hướng đúng về nghề nghiệp, SV khám phá được thế mạnh của bản thân, qua đó SV có động lực rèn luyện KNTH để quá trình học tập đạt hiệu quả cao. Cuối cùng bộ môn và khoa sớm xây dựng được kho học liệu số, đó nguồn tài liệu rất quý giá giúp cho SV khoa có KNTH, có thể học mọi lúc mọi nơi và qua đó SV cũng có để tự đánh giá được khả năng tự tiếp cận, sự hiểu biết của mình.</w:t>
      </w:r>
    </w:p>
    <w:tbl>
      <w:tblPr>
        <w:tblStyle w:val="TableGrid"/>
        <w:tblW w:w="9462" w:type="dxa"/>
        <w:tblLook w:val="04A0" w:firstRow="1" w:lastRow="0" w:firstColumn="1" w:lastColumn="0" w:noHBand="0" w:noVBand="1"/>
      </w:tblPr>
      <w:tblGrid>
        <w:gridCol w:w="4416"/>
        <w:gridCol w:w="30"/>
        <w:gridCol w:w="4999"/>
        <w:gridCol w:w="17"/>
      </w:tblGrid>
      <w:tr w:rsidR="006A5246" w:rsidRPr="006A5246" w14:paraId="2948A754" w14:textId="77777777" w:rsidTr="00AA70A3">
        <w:tc>
          <w:tcPr>
            <w:tcW w:w="4446" w:type="dxa"/>
            <w:gridSpan w:val="2"/>
          </w:tcPr>
          <w:p w14:paraId="15B6F516"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noProof/>
                <w:sz w:val="21"/>
                <w:szCs w:val="21"/>
              </w:rPr>
              <w:drawing>
                <wp:inline distT="0" distB="0" distL="0" distR="0" wp14:anchorId="50E126D5" wp14:editId="689B96E3">
                  <wp:extent cx="2686050" cy="1324836"/>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415" t="3507" r="10610"/>
                          <a:stretch/>
                        </pic:blipFill>
                        <pic:spPr bwMode="auto">
                          <a:xfrm>
                            <a:off x="0" y="0"/>
                            <a:ext cx="2772850" cy="1367648"/>
                          </a:xfrm>
                          <a:prstGeom prst="rect">
                            <a:avLst/>
                          </a:prstGeom>
                          <a:ln>
                            <a:noFill/>
                          </a:ln>
                          <a:extLst>
                            <a:ext uri="{53640926-AAD7-44D8-BBD7-CCE9431645EC}">
                              <a14:shadowObscured xmlns:a14="http://schemas.microsoft.com/office/drawing/2010/main"/>
                            </a:ext>
                          </a:extLst>
                        </pic:spPr>
                      </pic:pic>
                    </a:graphicData>
                  </a:graphic>
                </wp:inline>
              </w:drawing>
            </w:r>
          </w:p>
          <w:p w14:paraId="26E515AD"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i/>
                <w:sz w:val="21"/>
                <w:szCs w:val="21"/>
              </w:rPr>
              <w:t>Bảng phân phối tổng điểm kiểm tra môn khí cụ điện</w:t>
            </w:r>
          </w:p>
        </w:tc>
        <w:tc>
          <w:tcPr>
            <w:tcW w:w="5016" w:type="dxa"/>
            <w:gridSpan w:val="2"/>
          </w:tcPr>
          <w:p w14:paraId="3D7D48AB"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noProof/>
                <w:sz w:val="21"/>
                <w:szCs w:val="21"/>
              </w:rPr>
              <w:drawing>
                <wp:inline distT="0" distB="0" distL="0" distR="0" wp14:anchorId="33F876AE" wp14:editId="5DEDC07C">
                  <wp:extent cx="3039900" cy="1247775"/>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04" t="898" r="721" b="8842"/>
                          <a:stretch/>
                        </pic:blipFill>
                        <pic:spPr bwMode="auto">
                          <a:xfrm>
                            <a:off x="0" y="0"/>
                            <a:ext cx="3079060" cy="1263849"/>
                          </a:xfrm>
                          <a:prstGeom prst="rect">
                            <a:avLst/>
                          </a:prstGeom>
                          <a:ln>
                            <a:noFill/>
                          </a:ln>
                          <a:extLst>
                            <a:ext uri="{53640926-AAD7-44D8-BBD7-CCE9431645EC}">
                              <a14:shadowObscured xmlns:a14="http://schemas.microsoft.com/office/drawing/2010/main"/>
                            </a:ext>
                          </a:extLst>
                        </pic:spPr>
                      </pic:pic>
                    </a:graphicData>
                  </a:graphic>
                </wp:inline>
              </w:drawing>
            </w:r>
          </w:p>
          <w:p w14:paraId="0A599227"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i/>
                <w:sz w:val="21"/>
                <w:szCs w:val="21"/>
              </w:rPr>
              <w:t>Các lớp làm kiểm tra thông qua Google form môn khí cụ điện</w:t>
            </w:r>
          </w:p>
        </w:tc>
      </w:tr>
      <w:tr w:rsidR="00732046" w:rsidRPr="006A5246" w14:paraId="5F5CB9AE" w14:textId="77777777" w:rsidTr="00AA70A3">
        <w:trPr>
          <w:gridAfter w:val="1"/>
          <w:wAfter w:w="17" w:type="dxa"/>
        </w:trPr>
        <w:tc>
          <w:tcPr>
            <w:tcW w:w="4416" w:type="dxa"/>
          </w:tcPr>
          <w:p w14:paraId="5E517A9F"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noProof/>
                <w:sz w:val="21"/>
                <w:szCs w:val="21"/>
              </w:rPr>
              <w:drawing>
                <wp:inline distT="0" distB="0" distL="0" distR="0" wp14:anchorId="04FE35A2" wp14:editId="275C4080">
                  <wp:extent cx="2667000" cy="1309737"/>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816" t="19678" r="12548"/>
                          <a:stretch/>
                        </pic:blipFill>
                        <pic:spPr bwMode="auto">
                          <a:xfrm>
                            <a:off x="0" y="0"/>
                            <a:ext cx="2772741" cy="1361666"/>
                          </a:xfrm>
                          <a:prstGeom prst="rect">
                            <a:avLst/>
                          </a:prstGeom>
                          <a:ln>
                            <a:noFill/>
                          </a:ln>
                          <a:extLst>
                            <a:ext uri="{53640926-AAD7-44D8-BBD7-CCE9431645EC}">
                              <a14:shadowObscured xmlns:a14="http://schemas.microsoft.com/office/drawing/2010/main"/>
                            </a:ext>
                          </a:extLst>
                        </pic:spPr>
                      </pic:pic>
                    </a:graphicData>
                  </a:graphic>
                </wp:inline>
              </w:drawing>
            </w:r>
          </w:p>
          <w:p w14:paraId="76D9FFAC"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i/>
                <w:sz w:val="21"/>
                <w:szCs w:val="21"/>
              </w:rPr>
              <w:t>Bảng phân phối tổng điểm kiểm tra môn máy điện</w:t>
            </w:r>
          </w:p>
        </w:tc>
        <w:tc>
          <w:tcPr>
            <w:tcW w:w="5029" w:type="dxa"/>
            <w:gridSpan w:val="2"/>
          </w:tcPr>
          <w:p w14:paraId="2432687D"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noProof/>
                <w:sz w:val="21"/>
                <w:szCs w:val="21"/>
              </w:rPr>
              <w:drawing>
                <wp:inline distT="0" distB="0" distL="0" distR="0" wp14:anchorId="19232E44" wp14:editId="75B2B048">
                  <wp:extent cx="3028950" cy="1230685"/>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23" t="2949" b="5070"/>
                          <a:stretch/>
                        </pic:blipFill>
                        <pic:spPr bwMode="auto">
                          <a:xfrm>
                            <a:off x="0" y="0"/>
                            <a:ext cx="3139590" cy="1275639"/>
                          </a:xfrm>
                          <a:prstGeom prst="rect">
                            <a:avLst/>
                          </a:prstGeom>
                          <a:ln>
                            <a:noFill/>
                          </a:ln>
                          <a:extLst>
                            <a:ext uri="{53640926-AAD7-44D8-BBD7-CCE9431645EC}">
                              <a14:shadowObscured xmlns:a14="http://schemas.microsoft.com/office/drawing/2010/main"/>
                            </a:ext>
                          </a:extLst>
                        </pic:spPr>
                      </pic:pic>
                    </a:graphicData>
                  </a:graphic>
                </wp:inline>
              </w:drawing>
            </w:r>
          </w:p>
          <w:p w14:paraId="3CDF58C1"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i/>
                <w:sz w:val="21"/>
                <w:szCs w:val="21"/>
              </w:rPr>
              <w:t>Các lớp làm kiểm tra thông qua Google form môn máy điện</w:t>
            </w:r>
          </w:p>
        </w:tc>
      </w:tr>
    </w:tbl>
    <w:p w14:paraId="034C32B0" w14:textId="77777777" w:rsidR="00732046" w:rsidRPr="006A5246" w:rsidRDefault="00732046" w:rsidP="00732046">
      <w:pPr>
        <w:spacing w:after="0"/>
        <w:jc w:val="center"/>
        <w:rPr>
          <w:rFonts w:ascii="Times New Roman" w:hAnsi="Times New Roman" w:cs="Times New Roman"/>
          <w:sz w:val="21"/>
          <w:szCs w:val="21"/>
        </w:rPr>
      </w:pPr>
    </w:p>
    <w:tbl>
      <w:tblPr>
        <w:tblStyle w:val="TableGrid"/>
        <w:tblW w:w="9445" w:type="dxa"/>
        <w:tblLayout w:type="fixed"/>
        <w:tblLook w:val="04A0" w:firstRow="1" w:lastRow="0" w:firstColumn="1" w:lastColumn="0" w:noHBand="0" w:noVBand="1"/>
      </w:tblPr>
      <w:tblGrid>
        <w:gridCol w:w="4405"/>
        <w:gridCol w:w="5040"/>
      </w:tblGrid>
      <w:tr w:rsidR="006A5246" w:rsidRPr="006A5246" w14:paraId="4CD0E893" w14:textId="77777777" w:rsidTr="00C31F9D">
        <w:tc>
          <w:tcPr>
            <w:tcW w:w="4405" w:type="dxa"/>
          </w:tcPr>
          <w:p w14:paraId="1D4141B0"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noProof/>
                <w:sz w:val="21"/>
                <w:szCs w:val="21"/>
              </w:rPr>
              <w:lastRenderedPageBreak/>
              <w:drawing>
                <wp:inline distT="0" distB="0" distL="0" distR="0" wp14:anchorId="6321A23B" wp14:editId="1C5996D0">
                  <wp:extent cx="2595563" cy="128188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705" t="4407" r="6249"/>
                          <a:stretch/>
                        </pic:blipFill>
                        <pic:spPr bwMode="auto">
                          <a:xfrm>
                            <a:off x="0" y="0"/>
                            <a:ext cx="2656098" cy="1311783"/>
                          </a:xfrm>
                          <a:prstGeom prst="rect">
                            <a:avLst/>
                          </a:prstGeom>
                          <a:ln>
                            <a:noFill/>
                          </a:ln>
                          <a:extLst>
                            <a:ext uri="{53640926-AAD7-44D8-BBD7-CCE9431645EC}">
                              <a14:shadowObscured xmlns:a14="http://schemas.microsoft.com/office/drawing/2010/main"/>
                            </a:ext>
                          </a:extLst>
                        </pic:spPr>
                      </pic:pic>
                    </a:graphicData>
                  </a:graphic>
                </wp:inline>
              </w:drawing>
            </w:r>
          </w:p>
          <w:p w14:paraId="6B81B5CF"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i/>
                <w:sz w:val="21"/>
                <w:szCs w:val="21"/>
              </w:rPr>
              <w:t>Bảng phân phối tổng điểm kiểm tra môn trang bị điện</w:t>
            </w:r>
          </w:p>
        </w:tc>
        <w:tc>
          <w:tcPr>
            <w:tcW w:w="5040" w:type="dxa"/>
          </w:tcPr>
          <w:p w14:paraId="6A28B1DE"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noProof/>
                <w:sz w:val="21"/>
                <w:szCs w:val="21"/>
              </w:rPr>
              <w:drawing>
                <wp:inline distT="0" distB="0" distL="0" distR="0" wp14:anchorId="33FB7A30" wp14:editId="518B47FF">
                  <wp:extent cx="3057525" cy="1194530"/>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21" t="2155" r="547" b="3615"/>
                          <a:stretch/>
                        </pic:blipFill>
                        <pic:spPr bwMode="auto">
                          <a:xfrm>
                            <a:off x="0" y="0"/>
                            <a:ext cx="3129904" cy="1222807"/>
                          </a:xfrm>
                          <a:prstGeom prst="rect">
                            <a:avLst/>
                          </a:prstGeom>
                          <a:ln>
                            <a:noFill/>
                          </a:ln>
                          <a:extLst>
                            <a:ext uri="{53640926-AAD7-44D8-BBD7-CCE9431645EC}">
                              <a14:shadowObscured xmlns:a14="http://schemas.microsoft.com/office/drawing/2010/main"/>
                            </a:ext>
                          </a:extLst>
                        </pic:spPr>
                      </pic:pic>
                    </a:graphicData>
                  </a:graphic>
                </wp:inline>
              </w:drawing>
            </w:r>
          </w:p>
          <w:p w14:paraId="363C929A" w14:textId="77777777" w:rsidR="00732046" w:rsidRPr="006A5246" w:rsidRDefault="00732046" w:rsidP="009927D3">
            <w:pPr>
              <w:jc w:val="center"/>
              <w:rPr>
                <w:rFonts w:ascii="Times New Roman" w:hAnsi="Times New Roman" w:cs="Times New Roman"/>
                <w:sz w:val="21"/>
                <w:szCs w:val="21"/>
              </w:rPr>
            </w:pPr>
            <w:r w:rsidRPr="006A5246">
              <w:rPr>
                <w:rFonts w:ascii="Times New Roman" w:hAnsi="Times New Roman" w:cs="Times New Roman"/>
                <w:i/>
                <w:sz w:val="21"/>
                <w:szCs w:val="21"/>
              </w:rPr>
              <w:t>Các lớp làm kiểm tra thông qua Google form môn trang bị điện</w:t>
            </w:r>
          </w:p>
        </w:tc>
      </w:tr>
    </w:tbl>
    <w:p w14:paraId="087FE71D" w14:textId="5C851751" w:rsidR="00AA70A3" w:rsidRPr="006A5246" w:rsidRDefault="00445CC7"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sz w:val="21"/>
          <w:szCs w:val="21"/>
        </w:rPr>
        <w:t>M</w:t>
      </w:r>
      <w:r w:rsidR="00AA70A3" w:rsidRPr="006A5246">
        <w:rPr>
          <w:rFonts w:ascii="Times New Roman" w:hAnsi="Times New Roman" w:cs="Times New Roman"/>
          <w:sz w:val="21"/>
          <w:szCs w:val="21"/>
        </w:rPr>
        <w:t xml:space="preserve">ột vài thông tin </w:t>
      </w:r>
      <w:r w:rsidRPr="006A5246">
        <w:rPr>
          <w:rFonts w:ascii="Times New Roman" w:hAnsi="Times New Roman" w:cs="Times New Roman"/>
          <w:sz w:val="21"/>
          <w:szCs w:val="21"/>
        </w:rPr>
        <w:t xml:space="preserve">phía trên </w:t>
      </w:r>
      <w:r w:rsidR="00AA70A3" w:rsidRPr="006A5246">
        <w:rPr>
          <w:rFonts w:ascii="Times New Roman" w:hAnsi="Times New Roman" w:cs="Times New Roman"/>
          <w:sz w:val="21"/>
          <w:szCs w:val="21"/>
        </w:rPr>
        <w:t>nhóm tác giả đã thực hiện hỗ trợ SV tự học, tự đánh giá kiến thức, kỹ năng trong quá trình học các môn khí cụ điện, máy điện, trang bị điện mà nhóm tác giả đã giảng dạy thông qua Google form</w:t>
      </w:r>
      <w:r w:rsidRPr="006A5246">
        <w:rPr>
          <w:rFonts w:ascii="Times New Roman" w:hAnsi="Times New Roman" w:cs="Times New Roman"/>
          <w:sz w:val="21"/>
          <w:szCs w:val="21"/>
        </w:rPr>
        <w:t>.</w:t>
      </w:r>
    </w:p>
    <w:p w14:paraId="5CC71A10" w14:textId="7480A3FA" w:rsidR="00AA70A3" w:rsidRPr="006A5246" w:rsidRDefault="00AA70A3"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Tóm lại, biện pháp tổ chức TH cho SV là một bộ phận của quá trình dạy học, giảng viên cần sử dụng một cách khoa học phối hợp các yếu tố của quá trình dạy học như phương pháp, phương tiện, công cụ, tài liệu, môi trường, thời gian, công nghệ dạy học để tổ chức, điều khiển hoạt động TH cho SV đạt mục tiêu đã đặt ra.</w:t>
      </w:r>
    </w:p>
    <w:p w14:paraId="46F786E3" w14:textId="2F4ED4FC" w:rsidR="00732046" w:rsidRPr="006A5246" w:rsidRDefault="00732046" w:rsidP="006A5246">
      <w:pPr>
        <w:spacing w:after="0" w:line="240" w:lineRule="auto"/>
        <w:ind w:firstLine="284"/>
        <w:jc w:val="both"/>
        <w:rPr>
          <w:rFonts w:ascii="Times New Roman" w:hAnsi="Times New Roman" w:cs="Times New Roman"/>
          <w:b/>
          <w:sz w:val="21"/>
          <w:szCs w:val="21"/>
        </w:rPr>
      </w:pPr>
      <w:r w:rsidRPr="006A5246">
        <w:rPr>
          <w:rFonts w:ascii="Times New Roman" w:hAnsi="Times New Roman" w:cs="Times New Roman"/>
          <w:b/>
          <w:sz w:val="21"/>
          <w:szCs w:val="21"/>
        </w:rPr>
        <w:t xml:space="preserve">3. Kết luận </w:t>
      </w:r>
    </w:p>
    <w:p w14:paraId="20FE815E" w14:textId="77777777"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Để góp phần nâng cao chất lượng TH cho SV ở khoa điện – điện tử chúng ta cần chú ý đặc biệt thay đổi cách dạy của giáo viên nhằm phát huy tính tự giác, độc lập, sáng tạo của SV trong hoạt động TH. Giáo viên là người thiết kế các bài tập có nội dung phong phú, gắn việc hoàn thiện và nâng cao kiến thức đã học với việc chuẩn bị lĩnh hội kiến thức bài mới, để hình thành một số yếu tố cơ bản trong hoạt động TH cho SV. </w:t>
      </w:r>
    </w:p>
    <w:p w14:paraId="5EB5B0E3" w14:textId="010C91AC"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Cần phối hợp các lực lượng giáo dục, bộ môn, khoa, đoàn thể, trường để có biện pháp nâng cao nhận thức của SV về TH, giúp SV nhận thức đúng vai trò của TH, rèn luyện KNTH đó yếu tố quyết định đến chất lượng đào tạo cũng như sự thích ứng khi các em làm việc ngoài xã hội. Các SV phải thực hiện phương châm: “Học để biết, học để làm, học để cùng chung sống, học khẳng định bản thân mình”; </w:t>
      </w:r>
      <w:r w:rsidR="00DD46C0" w:rsidRPr="006A5246">
        <w:rPr>
          <w:rFonts w:ascii="Times New Roman" w:hAnsi="Times New Roman" w:cs="Times New Roman"/>
          <w:sz w:val="21"/>
          <w:szCs w:val="21"/>
        </w:rPr>
        <w:t>SV</w:t>
      </w:r>
      <w:r w:rsidRPr="006A5246">
        <w:rPr>
          <w:rFonts w:ascii="Times New Roman" w:hAnsi="Times New Roman" w:cs="Times New Roman"/>
          <w:sz w:val="21"/>
          <w:szCs w:val="21"/>
        </w:rPr>
        <w:t xml:space="preserve"> phải thực hiện được KN học tập suốt đời. Khoa, trường cần nâng cao hơn nữa việc đáp ứng các điều kiện vật chất phục vụ cho hoạt động TH của SV như đầu tư thiết bị dạy - học hiện đại, thư viện phong phú nguồn tài liệu, kho học liệu số, các phương tiện khai thác thông tin… </w:t>
      </w:r>
    </w:p>
    <w:p w14:paraId="7B4FE813" w14:textId="1F409952" w:rsidR="00732046" w:rsidRPr="006A5246" w:rsidRDefault="00732046" w:rsidP="006A5246">
      <w:pPr>
        <w:spacing w:after="0" w:line="240" w:lineRule="auto"/>
        <w:ind w:firstLine="284"/>
        <w:jc w:val="both"/>
        <w:rPr>
          <w:rFonts w:ascii="Times New Roman" w:hAnsi="Times New Roman" w:cs="Times New Roman"/>
          <w:sz w:val="21"/>
          <w:szCs w:val="21"/>
        </w:rPr>
      </w:pPr>
      <w:r w:rsidRPr="006A5246">
        <w:rPr>
          <w:rFonts w:ascii="Times New Roman" w:hAnsi="Times New Roman" w:cs="Times New Roman"/>
          <w:sz w:val="21"/>
          <w:szCs w:val="21"/>
        </w:rPr>
        <w:t xml:space="preserve">Hiện nay việc TH đã trở thành phổ biến, song không phải ai cũng đã có sẵn năng lực TH và phương pháp TH đúng đắn và khoa học. Để đáp ứng yêu cầu đó, bài viết này </w:t>
      </w:r>
      <w:r w:rsidR="008426D6" w:rsidRPr="006A5246">
        <w:rPr>
          <w:rFonts w:ascii="Times New Roman" w:hAnsi="Times New Roman" w:cs="Times New Roman"/>
          <w:sz w:val="21"/>
          <w:szCs w:val="21"/>
        </w:rPr>
        <w:t>nhóm tác giả</w:t>
      </w:r>
      <w:r w:rsidRPr="006A5246">
        <w:rPr>
          <w:rFonts w:ascii="Times New Roman" w:hAnsi="Times New Roman" w:cs="Times New Roman"/>
          <w:sz w:val="21"/>
          <w:szCs w:val="21"/>
        </w:rPr>
        <w:t xml:space="preserve"> nêu ra một số giải pháp đã trình bày trên, để hình thành KNTH với mong muốn sẽ góp phần nhỏ vào việc hình thành và rèn luyện KNTH cho SV khoa điện – điện tử</w:t>
      </w:r>
      <w:r w:rsidR="00E10E38" w:rsidRPr="006A5246">
        <w:rPr>
          <w:rFonts w:ascii="Times New Roman" w:hAnsi="Times New Roman" w:cs="Times New Roman"/>
          <w:sz w:val="21"/>
          <w:szCs w:val="21"/>
        </w:rPr>
        <w:t xml:space="preserve"> trường cao đẳng Lý Tự Trọng</w:t>
      </w:r>
      <w:r w:rsidRPr="006A5246">
        <w:rPr>
          <w:rFonts w:ascii="Times New Roman" w:hAnsi="Times New Roman" w:cs="Times New Roman"/>
          <w:sz w:val="21"/>
          <w:szCs w:val="21"/>
        </w:rPr>
        <w:t xml:space="preserve">, hy vọng các SV được đào tạo tại khoa sau khi ra trường có kiến thức, KN nghề vững vàng, phát triển tốt nghề nghiệp của mình, tạo ra nhiều giá trị cho xã hội.  </w:t>
      </w:r>
    </w:p>
    <w:p w14:paraId="77004DB6" w14:textId="77777777" w:rsidR="006A5246" w:rsidRDefault="006A5246" w:rsidP="00E10E38">
      <w:pPr>
        <w:spacing w:after="0"/>
        <w:rPr>
          <w:rFonts w:ascii="Times New Roman" w:hAnsi="Times New Roman" w:cs="Times New Roman"/>
          <w:b/>
          <w:sz w:val="21"/>
          <w:szCs w:val="21"/>
        </w:rPr>
      </w:pPr>
    </w:p>
    <w:p w14:paraId="046BA7F4" w14:textId="0B091892" w:rsidR="00732046" w:rsidRPr="006A5246" w:rsidRDefault="00732046" w:rsidP="006A5246">
      <w:pPr>
        <w:spacing w:after="0" w:line="240" w:lineRule="auto"/>
        <w:ind w:left="284" w:hanging="284"/>
        <w:rPr>
          <w:rFonts w:ascii="Times New Roman" w:hAnsi="Times New Roman" w:cs="Times New Roman"/>
          <w:b/>
          <w:sz w:val="21"/>
          <w:szCs w:val="21"/>
        </w:rPr>
      </w:pPr>
      <w:r w:rsidRPr="006A5246">
        <w:rPr>
          <w:rFonts w:ascii="Times New Roman" w:hAnsi="Times New Roman" w:cs="Times New Roman"/>
          <w:b/>
          <w:sz w:val="21"/>
          <w:szCs w:val="21"/>
        </w:rPr>
        <w:t>T</w:t>
      </w:r>
      <w:r w:rsidR="00E10E38" w:rsidRPr="006A5246">
        <w:rPr>
          <w:rFonts w:ascii="Times New Roman" w:hAnsi="Times New Roman" w:cs="Times New Roman"/>
          <w:b/>
          <w:sz w:val="21"/>
          <w:szCs w:val="21"/>
        </w:rPr>
        <w:t>ài liệu tham khảo</w:t>
      </w:r>
    </w:p>
    <w:p w14:paraId="3116EC0C" w14:textId="5A8C9D2A" w:rsidR="00732046" w:rsidRPr="006A5246" w:rsidRDefault="00732046" w:rsidP="006A5246">
      <w:pPr>
        <w:spacing w:after="0" w:line="240" w:lineRule="auto"/>
        <w:ind w:left="284" w:hanging="284"/>
        <w:jc w:val="both"/>
        <w:rPr>
          <w:rFonts w:ascii="Times New Roman" w:hAnsi="Times New Roman" w:cs="Times New Roman"/>
          <w:sz w:val="21"/>
          <w:szCs w:val="21"/>
        </w:rPr>
      </w:pPr>
      <w:r w:rsidRPr="006A5246">
        <w:rPr>
          <w:rFonts w:ascii="Times New Roman" w:hAnsi="Times New Roman" w:cs="Times New Roman"/>
          <w:sz w:val="21"/>
          <w:szCs w:val="21"/>
        </w:rPr>
        <w:t xml:space="preserve">Nguyễn Cảnh Toàn (1997), Quá trình dạy - tự học, Nxb. Giáo dục </w:t>
      </w:r>
    </w:p>
    <w:p w14:paraId="576A48DF" w14:textId="5F762C26" w:rsidR="00732046" w:rsidRPr="006A5246" w:rsidRDefault="00732046" w:rsidP="006A5246">
      <w:pPr>
        <w:spacing w:after="0" w:line="240" w:lineRule="auto"/>
        <w:ind w:left="284" w:hanging="284"/>
        <w:jc w:val="both"/>
        <w:rPr>
          <w:rFonts w:ascii="Times New Roman" w:hAnsi="Times New Roman" w:cs="Times New Roman"/>
          <w:sz w:val="21"/>
          <w:szCs w:val="21"/>
        </w:rPr>
      </w:pPr>
      <w:r w:rsidRPr="006A5246">
        <w:rPr>
          <w:rFonts w:ascii="Times New Roman" w:hAnsi="Times New Roman" w:cs="Times New Roman"/>
          <w:sz w:val="21"/>
          <w:szCs w:val="21"/>
        </w:rPr>
        <w:t xml:space="preserve">Lưu Xuân Mới (2000), Lý luận dạy học đại học, Nxb. Giáo dục </w:t>
      </w:r>
    </w:p>
    <w:p w14:paraId="237A7BEA" w14:textId="53888A1E" w:rsidR="00732046" w:rsidRPr="006A5246" w:rsidRDefault="00732046" w:rsidP="006A5246">
      <w:pPr>
        <w:spacing w:after="0" w:line="240" w:lineRule="auto"/>
        <w:ind w:left="284" w:hanging="284"/>
        <w:jc w:val="both"/>
        <w:rPr>
          <w:rFonts w:ascii="Times New Roman" w:hAnsi="Times New Roman" w:cs="Times New Roman"/>
          <w:sz w:val="21"/>
          <w:szCs w:val="21"/>
        </w:rPr>
      </w:pPr>
      <w:r w:rsidRPr="006A5246">
        <w:rPr>
          <w:rFonts w:ascii="Times New Roman" w:hAnsi="Times New Roman" w:cs="Times New Roman"/>
          <w:sz w:val="21"/>
          <w:szCs w:val="21"/>
        </w:rPr>
        <w:t xml:space="preserve">Raja Roy Singh (1994), Nền giáo dục thế kỷ XX- Những triển vọng của châu Á- Thái Bình Dương, Viện Khoa học Giáo dục Việt Nam </w:t>
      </w:r>
    </w:p>
    <w:p w14:paraId="2CF07EE0" w14:textId="38277259" w:rsidR="00732046" w:rsidRPr="006A5246" w:rsidRDefault="00732046" w:rsidP="006A5246">
      <w:pPr>
        <w:spacing w:after="0" w:line="240" w:lineRule="auto"/>
        <w:ind w:left="284" w:hanging="284"/>
        <w:jc w:val="both"/>
        <w:rPr>
          <w:rFonts w:ascii="Times New Roman" w:hAnsi="Times New Roman" w:cs="Times New Roman"/>
          <w:sz w:val="21"/>
          <w:szCs w:val="21"/>
        </w:rPr>
      </w:pPr>
      <w:r w:rsidRPr="006A5246">
        <w:rPr>
          <w:rFonts w:ascii="Times New Roman" w:hAnsi="Times New Roman" w:cs="Times New Roman"/>
          <w:sz w:val="21"/>
          <w:szCs w:val="21"/>
        </w:rPr>
        <w:t xml:space="preserve">Trần Thị Hương (chủ biên), Nguyễn Thị Bích Hạnh, Hồ Văn Liên, Ngô Đình Qua (2009), Giáo trình tâm lý học đại cương, Trường Đại học Sư phạm TP. Hồ Chí Minh </w:t>
      </w:r>
    </w:p>
    <w:p w14:paraId="21401A10" w14:textId="5C5A84D1" w:rsidR="00732046" w:rsidRPr="006A5246" w:rsidRDefault="00732046" w:rsidP="006A5246">
      <w:pPr>
        <w:spacing w:after="0" w:line="240" w:lineRule="auto"/>
        <w:ind w:left="284" w:hanging="284"/>
        <w:jc w:val="both"/>
        <w:rPr>
          <w:rFonts w:ascii="Times New Roman" w:hAnsi="Times New Roman" w:cs="Times New Roman"/>
          <w:sz w:val="21"/>
          <w:szCs w:val="21"/>
        </w:rPr>
      </w:pPr>
      <w:r w:rsidRPr="006A5246">
        <w:rPr>
          <w:rFonts w:ascii="Times New Roman" w:hAnsi="Times New Roman" w:cs="Times New Roman"/>
          <w:sz w:val="21"/>
          <w:szCs w:val="21"/>
        </w:rPr>
        <w:t xml:space="preserve">Từ điển Bách khoa (Trung tâm biên soạn) (1995), Từ điển Bách khoa Việt Nam, Hà Nội </w:t>
      </w:r>
    </w:p>
    <w:p w14:paraId="3334A49D" w14:textId="17A62084" w:rsidR="00732046" w:rsidRPr="006A5246" w:rsidRDefault="00732046" w:rsidP="006A5246">
      <w:pPr>
        <w:spacing w:after="0" w:line="240" w:lineRule="auto"/>
        <w:ind w:left="284" w:hanging="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Nguyễn Duy Cần - Thu Giang (1999), Tôi tự học, NXB Thanh niên, Hà Nội.</w:t>
      </w:r>
    </w:p>
    <w:p w14:paraId="059BFBD9" w14:textId="5B3A3295" w:rsidR="00732046" w:rsidRPr="006A5246" w:rsidRDefault="005C22B3" w:rsidP="006A5246">
      <w:pPr>
        <w:spacing w:after="0" w:line="240" w:lineRule="auto"/>
        <w:ind w:left="284" w:hanging="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 xml:space="preserve">Th.S Nguyễn Thanh Thủy (2016) “Hình thành kỹ năng tự học cho sinh viên  – Nhu cầu thiết yếu trong đào tạo ngành sư phạm” </w:t>
      </w:r>
      <w:r w:rsidR="00732046" w:rsidRPr="006A5246">
        <w:rPr>
          <w:rFonts w:ascii="Times New Roman" w:eastAsia="Times New Roman" w:hAnsi="Times New Roman" w:cs="Times New Roman"/>
          <w:sz w:val="21"/>
          <w:szCs w:val="21"/>
          <w:bdr w:val="none" w:sz="0" w:space="0" w:color="auto" w:frame="1"/>
        </w:rPr>
        <w:t>Tạp chí khoa học – Đại học Đồng Nai, số 03 – 2016</w:t>
      </w:r>
      <w:r w:rsidR="008C4CA0" w:rsidRPr="006A5246">
        <w:rPr>
          <w:rFonts w:ascii="Times New Roman" w:eastAsia="Times New Roman" w:hAnsi="Times New Roman" w:cs="Times New Roman"/>
          <w:sz w:val="21"/>
          <w:szCs w:val="21"/>
          <w:bdr w:val="none" w:sz="0" w:space="0" w:color="auto" w:frame="1"/>
        </w:rPr>
        <w:t>,</w:t>
      </w:r>
      <w:r w:rsidR="00732046" w:rsidRPr="006A5246">
        <w:rPr>
          <w:rFonts w:ascii="Times New Roman" w:eastAsia="Times New Roman" w:hAnsi="Times New Roman" w:cs="Times New Roman"/>
          <w:sz w:val="21"/>
          <w:szCs w:val="21"/>
          <w:bdr w:val="none" w:sz="0" w:space="0" w:color="auto" w:frame="1"/>
        </w:rPr>
        <w:t xml:space="preserve"> ISSN 2354</w:t>
      </w:r>
      <w:r w:rsidR="008C4CA0" w:rsidRPr="006A5246">
        <w:rPr>
          <w:rFonts w:ascii="Times New Roman" w:eastAsia="Times New Roman" w:hAnsi="Times New Roman" w:cs="Times New Roman"/>
          <w:sz w:val="21"/>
          <w:szCs w:val="21"/>
          <w:bdr w:val="none" w:sz="0" w:space="0" w:color="auto" w:frame="1"/>
        </w:rPr>
        <w:t xml:space="preserve"> </w:t>
      </w:r>
      <w:r w:rsidR="00732046" w:rsidRPr="006A5246">
        <w:rPr>
          <w:rFonts w:ascii="Times New Roman" w:eastAsia="Times New Roman" w:hAnsi="Times New Roman" w:cs="Times New Roman"/>
          <w:sz w:val="21"/>
          <w:szCs w:val="21"/>
          <w:bdr w:val="none" w:sz="0" w:space="0" w:color="auto" w:frame="1"/>
        </w:rPr>
        <w:t>-1482</w:t>
      </w:r>
      <w:r w:rsidRPr="006A5246">
        <w:rPr>
          <w:rFonts w:ascii="Times New Roman" w:eastAsia="Times New Roman" w:hAnsi="Times New Roman" w:cs="Times New Roman"/>
          <w:sz w:val="21"/>
          <w:szCs w:val="21"/>
          <w:bdr w:val="none" w:sz="0" w:space="0" w:color="auto" w:frame="1"/>
        </w:rPr>
        <w:t>.</w:t>
      </w:r>
      <w:r w:rsidR="00732046" w:rsidRPr="006A5246">
        <w:rPr>
          <w:rFonts w:ascii="Times New Roman" w:eastAsia="Times New Roman" w:hAnsi="Times New Roman" w:cs="Times New Roman"/>
          <w:sz w:val="21"/>
          <w:szCs w:val="21"/>
          <w:bdr w:val="none" w:sz="0" w:space="0" w:color="auto" w:frame="1"/>
        </w:rPr>
        <w:t xml:space="preserve"> </w:t>
      </w:r>
    </w:p>
    <w:p w14:paraId="6EBA1D03" w14:textId="62B354AB" w:rsidR="00F61A41" w:rsidRPr="006A5246" w:rsidRDefault="005C22B3" w:rsidP="006A5246">
      <w:pPr>
        <w:spacing w:after="0" w:line="240" w:lineRule="auto"/>
        <w:ind w:left="284" w:hanging="284"/>
        <w:jc w:val="both"/>
        <w:rPr>
          <w:rFonts w:ascii="Times New Roman" w:hAnsi="Times New Roman" w:cs="Times New Roman"/>
          <w:sz w:val="21"/>
          <w:szCs w:val="21"/>
        </w:rPr>
      </w:pPr>
      <w:r w:rsidRPr="006A5246">
        <w:rPr>
          <w:rFonts w:ascii="Times New Roman" w:hAnsi="Times New Roman" w:cs="Times New Roman"/>
          <w:sz w:val="21"/>
          <w:szCs w:val="21"/>
        </w:rPr>
        <w:t>Trịnh Thị Hà (2019) “Phát Triển Năng Lực Tự Học Tiếng Anh Cho Sinh Viên Trường Đại Học Sư Phạm Nghệ Thuật Trung Ương Nhằm Đáp Ứng Yêu Cầu Đổi Mới Giáo Dục".</w:t>
      </w:r>
      <w:r w:rsidR="00F61A41" w:rsidRPr="006A5246">
        <w:rPr>
          <w:rFonts w:ascii="Times New Roman" w:hAnsi="Times New Roman" w:cs="Times New Roman"/>
          <w:sz w:val="21"/>
          <w:szCs w:val="21"/>
        </w:rPr>
        <w:t>Tạp chí Giáo dục, Số đặc biệt tháng 4/2019,, pp. 249-253.</w:t>
      </w:r>
    </w:p>
    <w:p w14:paraId="27F07B1F" w14:textId="14C41C75" w:rsidR="008C4CA0" w:rsidRPr="006A5246" w:rsidRDefault="008C4CA0" w:rsidP="006A5246">
      <w:pPr>
        <w:spacing w:after="0" w:line="240" w:lineRule="auto"/>
        <w:ind w:left="284" w:hanging="284"/>
        <w:jc w:val="both"/>
        <w:rPr>
          <w:rFonts w:ascii="Times New Roman" w:hAnsi="Times New Roman" w:cs="Times New Roman"/>
          <w:sz w:val="21"/>
          <w:szCs w:val="21"/>
        </w:rPr>
      </w:pPr>
      <w:r w:rsidRPr="006A5246">
        <w:rPr>
          <w:rFonts w:ascii="Times New Roman" w:hAnsi="Times New Roman" w:cs="Times New Roman"/>
          <w:sz w:val="21"/>
          <w:szCs w:val="21"/>
        </w:rPr>
        <w:t>Cao Thị Thanh Xuân (2020) “Thực trạng tính tích cực học tập của sinh viên trường Đại học Sài Gòn” .Tạp chí Giáo dục, Số đặc biệt kì 1 tháng 5/2020,, pp. 306 -310, ISSN 2354 - 0753.</w:t>
      </w:r>
    </w:p>
    <w:p w14:paraId="68FE5EA5" w14:textId="42848367" w:rsidR="00E10E38" w:rsidRPr="006A5246" w:rsidRDefault="00E10E38" w:rsidP="006A5246">
      <w:pPr>
        <w:spacing w:after="0" w:line="240" w:lineRule="auto"/>
        <w:ind w:left="284" w:hanging="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lastRenderedPageBreak/>
        <w:t>Giáo trình Khí cụ điện (Tài liệu lưu hành nội bộ trường cao đẳng Lý Tự Trọng) – Hệ thống câu hỏi trắc nghiệm môn Khí cụ điện</w:t>
      </w:r>
      <w:r w:rsidR="00216DF0" w:rsidRPr="006A5246">
        <w:rPr>
          <w:rFonts w:ascii="Times New Roman" w:eastAsia="Times New Roman" w:hAnsi="Times New Roman" w:cs="Times New Roman"/>
          <w:sz w:val="21"/>
          <w:szCs w:val="21"/>
          <w:bdr w:val="none" w:sz="0" w:space="0" w:color="auto" w:frame="1"/>
        </w:rPr>
        <w:t>.</w:t>
      </w:r>
    </w:p>
    <w:p w14:paraId="2EA734A9" w14:textId="70B1EA85" w:rsidR="00E10E38" w:rsidRPr="006A5246" w:rsidRDefault="00E10E38" w:rsidP="006A5246">
      <w:pPr>
        <w:spacing w:after="0" w:line="240" w:lineRule="auto"/>
        <w:ind w:left="284" w:hanging="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Giáo trình Máy điện (Tài liệu lưu hành nội bộ trường cao đẳng Lý Tự Trọng) – Hệ thống câu hỏi trắc nghiệm môn Máy điện</w:t>
      </w:r>
      <w:r w:rsidR="00216DF0" w:rsidRPr="006A5246">
        <w:rPr>
          <w:rFonts w:ascii="Times New Roman" w:eastAsia="Times New Roman" w:hAnsi="Times New Roman" w:cs="Times New Roman"/>
          <w:sz w:val="21"/>
          <w:szCs w:val="21"/>
          <w:bdr w:val="none" w:sz="0" w:space="0" w:color="auto" w:frame="1"/>
        </w:rPr>
        <w:t>.</w:t>
      </w:r>
    </w:p>
    <w:p w14:paraId="57EC7140" w14:textId="747EE3EE" w:rsidR="00E10E38" w:rsidRPr="006A5246" w:rsidRDefault="00E10E38" w:rsidP="006A5246">
      <w:pPr>
        <w:spacing w:after="0" w:line="240" w:lineRule="auto"/>
        <w:ind w:left="284" w:hanging="284"/>
        <w:jc w:val="both"/>
        <w:rPr>
          <w:rFonts w:ascii="Times New Roman" w:eastAsia="Times New Roman" w:hAnsi="Times New Roman" w:cs="Times New Roman"/>
          <w:sz w:val="21"/>
          <w:szCs w:val="21"/>
          <w:bdr w:val="none" w:sz="0" w:space="0" w:color="auto" w:frame="1"/>
        </w:rPr>
      </w:pPr>
      <w:r w:rsidRPr="006A5246">
        <w:rPr>
          <w:rFonts w:ascii="Times New Roman" w:eastAsia="Times New Roman" w:hAnsi="Times New Roman" w:cs="Times New Roman"/>
          <w:sz w:val="21"/>
          <w:szCs w:val="21"/>
          <w:bdr w:val="none" w:sz="0" w:space="0" w:color="auto" w:frame="1"/>
        </w:rPr>
        <w:t>Giáo trình Trang bị điện (Tài liệu lưu hành nội bộ trường cao đẳng Lý Tự Trọng) – Hệ thống câu hỏi trắc nghiệm môn Trang bị điện</w:t>
      </w:r>
      <w:r w:rsidR="00216DF0" w:rsidRPr="006A5246">
        <w:rPr>
          <w:rFonts w:ascii="Times New Roman" w:eastAsia="Times New Roman" w:hAnsi="Times New Roman" w:cs="Times New Roman"/>
          <w:sz w:val="21"/>
          <w:szCs w:val="21"/>
          <w:bdr w:val="none" w:sz="0" w:space="0" w:color="auto" w:frame="1"/>
        </w:rPr>
        <w:t>.</w:t>
      </w:r>
    </w:p>
    <w:p w14:paraId="14E51965" w14:textId="77777777" w:rsidR="00E10E38" w:rsidRPr="006A5246" w:rsidRDefault="00E10E38" w:rsidP="00E10E38">
      <w:pPr>
        <w:spacing w:after="0"/>
        <w:ind w:firstLine="360"/>
        <w:jc w:val="both"/>
        <w:rPr>
          <w:rFonts w:ascii="Times New Roman" w:eastAsia="Times New Roman" w:hAnsi="Times New Roman" w:cs="Times New Roman"/>
          <w:sz w:val="21"/>
          <w:szCs w:val="21"/>
          <w:bdr w:val="none" w:sz="0" w:space="0" w:color="auto" w:frame="1"/>
        </w:rPr>
      </w:pPr>
    </w:p>
    <w:p w14:paraId="49577D81" w14:textId="77777777" w:rsidR="00E10E38" w:rsidRPr="006A5246" w:rsidRDefault="00E10E38" w:rsidP="00E10E38">
      <w:pPr>
        <w:spacing w:after="0"/>
        <w:ind w:firstLine="360"/>
        <w:jc w:val="both"/>
        <w:rPr>
          <w:rFonts w:ascii="Times New Roman" w:eastAsia="Times New Roman" w:hAnsi="Times New Roman" w:cs="Times New Roman"/>
          <w:sz w:val="21"/>
          <w:szCs w:val="21"/>
          <w:bdr w:val="none" w:sz="0" w:space="0" w:color="auto" w:frame="1"/>
        </w:rPr>
      </w:pPr>
    </w:p>
    <w:bookmarkEnd w:id="0"/>
    <w:bookmarkEnd w:id="1"/>
    <w:bookmarkEnd w:id="2"/>
    <w:p w14:paraId="2DF8D6B6" w14:textId="348D09C7" w:rsidR="00140CD7" w:rsidRPr="006A5246"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6A5246" w:rsidSect="00A74D62">
      <w:headerReference w:type="default" r:id="rId14"/>
      <w:footerReference w:type="default" r:id="rId15"/>
      <w:pgSz w:w="11907" w:h="16840" w:code="9"/>
      <w:pgMar w:top="1985" w:right="1418" w:bottom="2155" w:left="1418"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81061" w14:textId="77777777" w:rsidR="00F94DA2" w:rsidRDefault="00F94DA2" w:rsidP="00B93300">
      <w:pPr>
        <w:spacing w:after="0" w:line="240" w:lineRule="auto"/>
      </w:pPr>
      <w:r>
        <w:separator/>
      </w:r>
    </w:p>
  </w:endnote>
  <w:endnote w:type="continuationSeparator" w:id="0">
    <w:p w14:paraId="1782FC9D" w14:textId="77777777" w:rsidR="00F94DA2" w:rsidRDefault="00F94DA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8D3764F"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B683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AE26F" w14:textId="77777777" w:rsidR="00F94DA2" w:rsidRDefault="00F94DA2" w:rsidP="00B93300">
      <w:pPr>
        <w:spacing w:after="0" w:line="240" w:lineRule="auto"/>
      </w:pPr>
      <w:r>
        <w:separator/>
      </w:r>
    </w:p>
  </w:footnote>
  <w:footnote w:type="continuationSeparator" w:id="0">
    <w:p w14:paraId="4C164E50" w14:textId="77777777" w:rsidR="00F94DA2" w:rsidRDefault="00F94DA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617A62C0"/>
    <w:multiLevelType w:val="hybridMultilevel"/>
    <w:tmpl w:val="B686E4CA"/>
    <w:lvl w:ilvl="0" w:tplc="1F86D2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A3023"/>
    <w:rsid w:val="000B252A"/>
    <w:rsid w:val="000C1844"/>
    <w:rsid w:val="001115B9"/>
    <w:rsid w:val="00120037"/>
    <w:rsid w:val="00120CE9"/>
    <w:rsid w:val="00140CD7"/>
    <w:rsid w:val="00194B6C"/>
    <w:rsid w:val="0019731A"/>
    <w:rsid w:val="001B188B"/>
    <w:rsid w:val="001C4E0D"/>
    <w:rsid w:val="00216DF0"/>
    <w:rsid w:val="0021765F"/>
    <w:rsid w:val="002210B9"/>
    <w:rsid w:val="00232137"/>
    <w:rsid w:val="00291F77"/>
    <w:rsid w:val="00295441"/>
    <w:rsid w:val="002C46D2"/>
    <w:rsid w:val="002D0008"/>
    <w:rsid w:val="002D08CD"/>
    <w:rsid w:val="002D7932"/>
    <w:rsid w:val="002E725D"/>
    <w:rsid w:val="00305BD5"/>
    <w:rsid w:val="00312C85"/>
    <w:rsid w:val="0032180B"/>
    <w:rsid w:val="003333F6"/>
    <w:rsid w:val="00347B2D"/>
    <w:rsid w:val="00352756"/>
    <w:rsid w:val="0035352C"/>
    <w:rsid w:val="00383C32"/>
    <w:rsid w:val="003B4A36"/>
    <w:rsid w:val="003E0449"/>
    <w:rsid w:val="003E2EB6"/>
    <w:rsid w:val="003E3F94"/>
    <w:rsid w:val="003F7599"/>
    <w:rsid w:val="00424B6D"/>
    <w:rsid w:val="00436FEF"/>
    <w:rsid w:val="00445CC7"/>
    <w:rsid w:val="004A0495"/>
    <w:rsid w:val="004B005D"/>
    <w:rsid w:val="004C1654"/>
    <w:rsid w:val="004D3352"/>
    <w:rsid w:val="004E7804"/>
    <w:rsid w:val="0052247A"/>
    <w:rsid w:val="0052499E"/>
    <w:rsid w:val="00536217"/>
    <w:rsid w:val="00563C55"/>
    <w:rsid w:val="00566D58"/>
    <w:rsid w:val="00576437"/>
    <w:rsid w:val="00587E9A"/>
    <w:rsid w:val="00590C56"/>
    <w:rsid w:val="005B348D"/>
    <w:rsid w:val="005B40FF"/>
    <w:rsid w:val="005C22B3"/>
    <w:rsid w:val="005D7646"/>
    <w:rsid w:val="005E29CE"/>
    <w:rsid w:val="005F02E1"/>
    <w:rsid w:val="005F5D1E"/>
    <w:rsid w:val="006010DC"/>
    <w:rsid w:val="00603348"/>
    <w:rsid w:val="00655093"/>
    <w:rsid w:val="00675072"/>
    <w:rsid w:val="006A5246"/>
    <w:rsid w:val="006B7949"/>
    <w:rsid w:val="006C3395"/>
    <w:rsid w:val="006F2757"/>
    <w:rsid w:val="007017A2"/>
    <w:rsid w:val="00717E07"/>
    <w:rsid w:val="00723E49"/>
    <w:rsid w:val="0072694B"/>
    <w:rsid w:val="007278A2"/>
    <w:rsid w:val="00732046"/>
    <w:rsid w:val="007712F3"/>
    <w:rsid w:val="00787F31"/>
    <w:rsid w:val="007962D4"/>
    <w:rsid w:val="007B3644"/>
    <w:rsid w:val="007D2709"/>
    <w:rsid w:val="007E3259"/>
    <w:rsid w:val="007E5A05"/>
    <w:rsid w:val="00805012"/>
    <w:rsid w:val="008137CB"/>
    <w:rsid w:val="0081733D"/>
    <w:rsid w:val="008426D6"/>
    <w:rsid w:val="00862C30"/>
    <w:rsid w:val="008B683F"/>
    <w:rsid w:val="008C4CA0"/>
    <w:rsid w:val="008E2201"/>
    <w:rsid w:val="008F19D9"/>
    <w:rsid w:val="0090451E"/>
    <w:rsid w:val="009209C0"/>
    <w:rsid w:val="009271F9"/>
    <w:rsid w:val="00937563"/>
    <w:rsid w:val="0095001B"/>
    <w:rsid w:val="009564B0"/>
    <w:rsid w:val="00974357"/>
    <w:rsid w:val="00984FD5"/>
    <w:rsid w:val="00985886"/>
    <w:rsid w:val="009A60DF"/>
    <w:rsid w:val="009E2D8B"/>
    <w:rsid w:val="009E3CA5"/>
    <w:rsid w:val="009F7E01"/>
    <w:rsid w:val="00A03398"/>
    <w:rsid w:val="00A04D58"/>
    <w:rsid w:val="00A74D62"/>
    <w:rsid w:val="00A850DC"/>
    <w:rsid w:val="00AA70A3"/>
    <w:rsid w:val="00AC0136"/>
    <w:rsid w:val="00AC5F3D"/>
    <w:rsid w:val="00AD6DC1"/>
    <w:rsid w:val="00B0706E"/>
    <w:rsid w:val="00B10843"/>
    <w:rsid w:val="00B45024"/>
    <w:rsid w:val="00B45A2F"/>
    <w:rsid w:val="00B5290F"/>
    <w:rsid w:val="00B853BE"/>
    <w:rsid w:val="00B93300"/>
    <w:rsid w:val="00B94D05"/>
    <w:rsid w:val="00B95DB8"/>
    <w:rsid w:val="00BB7763"/>
    <w:rsid w:val="00C12412"/>
    <w:rsid w:val="00C13DC6"/>
    <w:rsid w:val="00C31F9D"/>
    <w:rsid w:val="00C42CE8"/>
    <w:rsid w:val="00CA7DA8"/>
    <w:rsid w:val="00CB2A05"/>
    <w:rsid w:val="00CB5110"/>
    <w:rsid w:val="00CE0FE6"/>
    <w:rsid w:val="00CF2596"/>
    <w:rsid w:val="00CF776B"/>
    <w:rsid w:val="00D02056"/>
    <w:rsid w:val="00D236E7"/>
    <w:rsid w:val="00D24400"/>
    <w:rsid w:val="00D5312F"/>
    <w:rsid w:val="00D87C9E"/>
    <w:rsid w:val="00D87E7D"/>
    <w:rsid w:val="00DA7C2D"/>
    <w:rsid w:val="00DC62D1"/>
    <w:rsid w:val="00DD46C0"/>
    <w:rsid w:val="00DE7726"/>
    <w:rsid w:val="00DF384F"/>
    <w:rsid w:val="00E10E38"/>
    <w:rsid w:val="00E11841"/>
    <w:rsid w:val="00E1532A"/>
    <w:rsid w:val="00E157FE"/>
    <w:rsid w:val="00E17993"/>
    <w:rsid w:val="00E43FFE"/>
    <w:rsid w:val="00E66FB0"/>
    <w:rsid w:val="00E72575"/>
    <w:rsid w:val="00E75D76"/>
    <w:rsid w:val="00E8025E"/>
    <w:rsid w:val="00E82486"/>
    <w:rsid w:val="00EB0670"/>
    <w:rsid w:val="00EB771F"/>
    <w:rsid w:val="00EE7F2E"/>
    <w:rsid w:val="00F21BA9"/>
    <w:rsid w:val="00F2413D"/>
    <w:rsid w:val="00F25259"/>
    <w:rsid w:val="00F61A41"/>
    <w:rsid w:val="00F64C41"/>
    <w:rsid w:val="00F6576D"/>
    <w:rsid w:val="00F94DA2"/>
    <w:rsid w:val="00F97ECF"/>
    <w:rsid w:val="00FB1073"/>
    <w:rsid w:val="00FB5864"/>
    <w:rsid w:val="00FC1684"/>
    <w:rsid w:val="00FD12A8"/>
    <w:rsid w:val="00FE5843"/>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table" w:customStyle="1" w:styleId="TableGrid4">
    <w:name w:val="Table Grid4"/>
    <w:basedOn w:val="TableNormal"/>
    <w:next w:val="TableGrid"/>
    <w:uiPriority w:val="39"/>
    <w:rsid w:val="00732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732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32046"/>
    <w:rPr>
      <w:rFonts w:ascii="Courier New" w:eastAsia="Times New Roman" w:hAnsi="Courier New" w:cs="Courier New"/>
      <w:sz w:val="20"/>
      <w:szCs w:val="20"/>
    </w:rPr>
  </w:style>
  <w:style w:type="character" w:customStyle="1" w:styleId="y2iqfc">
    <w:name w:val="y2iqfc"/>
    <w:basedOn w:val="DefaultParagraphFont"/>
    <w:rsid w:val="00732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DD7F4-D2B9-43E4-B1A3-319DEEC7D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5579</Words>
  <Characters>31801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4</cp:revision>
  <cp:lastPrinted>2022-04-07T07:19:00Z</cp:lastPrinted>
  <dcterms:created xsi:type="dcterms:W3CDTF">2023-09-04T15:17:00Z</dcterms:created>
  <dcterms:modified xsi:type="dcterms:W3CDTF">2023-09-15T07:43:00Z</dcterms:modified>
</cp:coreProperties>
</file>