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231E9E" w14:textId="7DA31C89" w:rsidR="00921DF9" w:rsidRPr="007A67BF" w:rsidRDefault="00965163" w:rsidP="00921DF9">
      <w:pPr>
        <w:keepNext/>
        <w:spacing w:after="0" w:line="240" w:lineRule="auto"/>
        <w:jc w:val="center"/>
        <w:outlineLvl w:val="0"/>
        <w:rPr>
          <w:rFonts w:ascii="Times New Roman" w:eastAsiaTheme="minorEastAsia" w:hAnsi="Times New Roman" w:cs="Times New Roman"/>
          <w:b/>
          <w:color w:val="000000" w:themeColor="text1"/>
          <w:spacing w:val="-4"/>
          <w:w w:val="98"/>
          <w:kern w:val="32"/>
          <w:sz w:val="26"/>
          <w:szCs w:val="26"/>
          <w:lang w:eastAsia="vi-VN"/>
        </w:rPr>
      </w:pPr>
      <w:bookmarkStart w:id="0" w:name="_Toc141792771"/>
      <w:r w:rsidRPr="007A67BF">
        <w:rPr>
          <w:rFonts w:ascii="Times New Roman" w:eastAsiaTheme="minorEastAsia" w:hAnsi="Times New Roman" w:cs="Times New Roman"/>
          <w:b/>
          <w:color w:val="000000" w:themeColor="text1"/>
          <w:spacing w:val="-4"/>
          <w:w w:val="98"/>
          <w:kern w:val="32"/>
          <w:sz w:val="26"/>
          <w:szCs w:val="26"/>
          <w:lang w:eastAsia="vi-VN"/>
        </w:rPr>
        <w:t>CHUYỂN ĐỔI SỐ TRONG MÔ HÌNH NHÀ TRƯỜNG THÔNG MINH TẠI TRƯỜNG CAO ĐẲNG LÝ TỰ TRỌNG THÀNH PHỐ HỒ CHÍ MINH</w:t>
      </w:r>
      <w:bookmarkEnd w:id="0"/>
    </w:p>
    <w:p w14:paraId="125A5BB5" w14:textId="1D6F4043" w:rsidR="00921DF9" w:rsidRPr="007A67BF" w:rsidRDefault="00965163" w:rsidP="00921DF9">
      <w:pPr>
        <w:widowControl w:val="0"/>
        <w:spacing w:after="0" w:line="240" w:lineRule="auto"/>
        <w:jc w:val="center"/>
        <w:outlineLvl w:val="0"/>
        <w:rPr>
          <w:rFonts w:ascii="Times New Roman" w:eastAsiaTheme="minorEastAsia" w:hAnsi="Times New Roman" w:cs="Times New Roman"/>
          <w:color w:val="000000" w:themeColor="text1"/>
          <w:spacing w:val="-4"/>
          <w:w w:val="98"/>
          <w:kern w:val="32"/>
          <w:sz w:val="26"/>
          <w:szCs w:val="26"/>
          <w:lang w:eastAsia="vi-VN"/>
        </w:rPr>
      </w:pPr>
      <w:bookmarkStart w:id="1" w:name="_Toc141792772"/>
      <w:r w:rsidRPr="007A67BF">
        <w:rPr>
          <w:rFonts w:ascii="Times New Roman" w:eastAsiaTheme="minorEastAsia" w:hAnsi="Times New Roman" w:cs="Times New Roman"/>
          <w:color w:val="000000" w:themeColor="text1"/>
          <w:spacing w:val="-4"/>
          <w:w w:val="98"/>
          <w:kern w:val="32"/>
          <w:sz w:val="26"/>
          <w:szCs w:val="26"/>
          <w:lang w:eastAsia="vi-VN"/>
        </w:rPr>
        <w:t xml:space="preserve">DIGITAL CONVERSION IN THE SMART SCHOOL MODEL AT LY TU TRONG COLLEGE </w:t>
      </w:r>
      <w:bookmarkEnd w:id="1"/>
      <w:r>
        <w:rPr>
          <w:rFonts w:ascii="Times New Roman" w:eastAsiaTheme="minorEastAsia" w:hAnsi="Times New Roman" w:cs="Times New Roman"/>
          <w:color w:val="000000" w:themeColor="text1"/>
          <w:spacing w:val="-4"/>
          <w:w w:val="98"/>
          <w:kern w:val="32"/>
          <w:sz w:val="26"/>
          <w:szCs w:val="26"/>
          <w:lang w:eastAsia="vi-VN"/>
        </w:rPr>
        <w:t>OF HO CHI MINH CITY</w:t>
      </w:r>
      <w:r w:rsidRPr="007A67BF">
        <w:rPr>
          <w:rFonts w:ascii="Times New Roman" w:eastAsiaTheme="minorEastAsia" w:hAnsi="Times New Roman" w:cs="Times New Roman"/>
          <w:color w:val="000000" w:themeColor="text1"/>
          <w:spacing w:val="-4"/>
          <w:w w:val="98"/>
          <w:kern w:val="32"/>
          <w:sz w:val="26"/>
          <w:szCs w:val="26"/>
          <w:lang w:eastAsia="vi-VN"/>
        </w:rPr>
        <w:t xml:space="preserve"> </w:t>
      </w:r>
    </w:p>
    <w:p w14:paraId="2F7CED18" w14:textId="77777777" w:rsidR="00921DF9" w:rsidRPr="007A67BF" w:rsidRDefault="00921DF9" w:rsidP="00921DF9">
      <w:pPr>
        <w:widowControl w:val="0"/>
        <w:spacing w:after="0" w:line="240" w:lineRule="auto"/>
        <w:jc w:val="center"/>
        <w:outlineLvl w:val="0"/>
        <w:rPr>
          <w:rFonts w:ascii="Times New Roman" w:eastAsiaTheme="minorEastAsia" w:hAnsi="Times New Roman" w:cs="Times New Roman"/>
          <w:i/>
          <w:color w:val="000000" w:themeColor="text1"/>
          <w:spacing w:val="-4"/>
          <w:w w:val="98"/>
          <w:kern w:val="32"/>
          <w:sz w:val="26"/>
          <w:szCs w:val="26"/>
          <w:lang w:eastAsia="vi-VN"/>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281"/>
        <w:gridCol w:w="6665"/>
      </w:tblGrid>
      <w:tr w:rsidR="00921DF9" w:rsidRPr="007A67BF" w14:paraId="5D5FE318" w14:textId="77777777" w:rsidTr="00921DF9">
        <w:tc>
          <w:tcPr>
            <w:tcW w:w="2268" w:type="dxa"/>
          </w:tcPr>
          <w:p w14:paraId="6D362C27" w14:textId="3F6777E5" w:rsidR="00921DF9" w:rsidRPr="00640A06" w:rsidRDefault="00921DF9" w:rsidP="00921DF9">
            <w:pPr>
              <w:rPr>
                <w:rFonts w:ascii="Times New Roman" w:hAnsi="Times New Roman" w:cs="Times New Roman"/>
                <w:b/>
                <w:color w:val="000000" w:themeColor="text1"/>
                <w:spacing w:val="-4"/>
                <w:w w:val="98"/>
                <w:sz w:val="21"/>
                <w:szCs w:val="26"/>
                <w:vertAlign w:val="superscript"/>
              </w:rPr>
            </w:pPr>
            <w:bookmarkStart w:id="2" w:name="_GoBack"/>
            <w:bookmarkEnd w:id="2"/>
          </w:p>
        </w:tc>
        <w:tc>
          <w:tcPr>
            <w:tcW w:w="281" w:type="dxa"/>
            <w:vMerge w:val="restart"/>
          </w:tcPr>
          <w:p w14:paraId="5248BA5F" w14:textId="77777777" w:rsidR="00921DF9" w:rsidRPr="007A67BF" w:rsidRDefault="00921DF9" w:rsidP="00921DF9">
            <w:pPr>
              <w:jc w:val="both"/>
              <w:rPr>
                <w:rFonts w:ascii="Times New Roman" w:hAnsi="Times New Roman" w:cs="Times New Roman"/>
                <w:color w:val="000000" w:themeColor="text1"/>
                <w:spacing w:val="-4"/>
                <w:w w:val="98"/>
                <w:sz w:val="21"/>
                <w:szCs w:val="26"/>
              </w:rPr>
            </w:pPr>
          </w:p>
        </w:tc>
        <w:tc>
          <w:tcPr>
            <w:tcW w:w="6665" w:type="dxa"/>
          </w:tcPr>
          <w:p w14:paraId="0A3CE668" w14:textId="740833EF" w:rsidR="00921DF9" w:rsidRPr="007A67BF" w:rsidRDefault="00921DF9" w:rsidP="00921DF9">
            <w:pPr>
              <w:jc w:val="both"/>
              <w:rPr>
                <w:rFonts w:ascii="Times New Roman" w:hAnsi="Times New Roman" w:cs="Times New Roman"/>
                <w:i/>
                <w:color w:val="000000" w:themeColor="text1"/>
                <w:spacing w:val="-4"/>
                <w:w w:val="98"/>
                <w:sz w:val="21"/>
                <w:szCs w:val="26"/>
              </w:rPr>
            </w:pPr>
          </w:p>
        </w:tc>
      </w:tr>
      <w:tr w:rsidR="00921DF9" w:rsidRPr="007A67BF" w14:paraId="3BB385E2" w14:textId="77777777" w:rsidTr="00921DF9">
        <w:tc>
          <w:tcPr>
            <w:tcW w:w="2268" w:type="dxa"/>
          </w:tcPr>
          <w:p w14:paraId="4297FC37" w14:textId="77777777" w:rsidR="00921DF9" w:rsidRPr="007A67BF" w:rsidRDefault="00921DF9" w:rsidP="00921DF9">
            <w:pPr>
              <w:ind w:left="29"/>
              <w:jc w:val="both"/>
              <w:rPr>
                <w:rFonts w:ascii="Times New Roman" w:hAnsi="Times New Roman" w:cs="Times New Roman"/>
                <w:i/>
                <w:color w:val="000000" w:themeColor="text1"/>
                <w:spacing w:val="-4"/>
                <w:w w:val="98"/>
                <w:sz w:val="21"/>
                <w:szCs w:val="26"/>
              </w:rPr>
            </w:pPr>
          </w:p>
        </w:tc>
        <w:tc>
          <w:tcPr>
            <w:tcW w:w="281" w:type="dxa"/>
            <w:vMerge/>
          </w:tcPr>
          <w:p w14:paraId="5BB3A46B" w14:textId="77777777" w:rsidR="00921DF9" w:rsidRPr="007A67BF" w:rsidRDefault="00921DF9" w:rsidP="00921DF9">
            <w:pPr>
              <w:jc w:val="both"/>
              <w:rPr>
                <w:rFonts w:ascii="Times New Roman" w:hAnsi="Times New Roman" w:cs="Times New Roman"/>
                <w:color w:val="000000" w:themeColor="text1"/>
                <w:spacing w:val="-4"/>
                <w:w w:val="98"/>
                <w:sz w:val="21"/>
                <w:szCs w:val="26"/>
              </w:rPr>
            </w:pPr>
          </w:p>
        </w:tc>
        <w:tc>
          <w:tcPr>
            <w:tcW w:w="6665" w:type="dxa"/>
          </w:tcPr>
          <w:p w14:paraId="15B77FEE" w14:textId="77777777" w:rsidR="00921DF9" w:rsidRPr="007A67BF" w:rsidRDefault="00921DF9" w:rsidP="00921DF9">
            <w:pPr>
              <w:jc w:val="both"/>
              <w:rPr>
                <w:rFonts w:ascii="Times New Roman" w:hAnsi="Times New Roman" w:cs="Times New Roman"/>
                <w:color w:val="000000" w:themeColor="text1"/>
                <w:spacing w:val="-4"/>
                <w:w w:val="98"/>
                <w:sz w:val="21"/>
                <w:szCs w:val="26"/>
              </w:rPr>
            </w:pPr>
          </w:p>
        </w:tc>
      </w:tr>
      <w:tr w:rsidR="00921DF9" w:rsidRPr="007A67BF" w14:paraId="4B1E0F54" w14:textId="77777777" w:rsidTr="00921DF9">
        <w:trPr>
          <w:trHeight w:val="198"/>
        </w:trPr>
        <w:tc>
          <w:tcPr>
            <w:tcW w:w="2268" w:type="dxa"/>
            <w:shd w:val="clear" w:color="auto" w:fill="FFFFFF" w:themeFill="background1"/>
          </w:tcPr>
          <w:p w14:paraId="71240052" w14:textId="77777777" w:rsidR="00921DF9" w:rsidRDefault="00921DF9" w:rsidP="00921DF9">
            <w:pPr>
              <w:jc w:val="both"/>
              <w:rPr>
                <w:rFonts w:ascii="Times New Roman" w:eastAsiaTheme="minorEastAsia" w:hAnsi="Times New Roman" w:cstheme="majorHAnsi"/>
                <w:b/>
                <w:bCs/>
                <w:color w:val="000000" w:themeColor="text1"/>
                <w:spacing w:val="-4"/>
                <w:w w:val="98"/>
                <w:sz w:val="21"/>
                <w:szCs w:val="21"/>
              </w:rPr>
            </w:pPr>
            <w:r w:rsidRPr="007A67BF">
              <w:rPr>
                <w:rFonts w:ascii="Times New Roman" w:eastAsiaTheme="minorEastAsia" w:hAnsi="Times New Roman" w:cstheme="majorHAnsi"/>
                <w:b/>
                <w:bCs/>
                <w:color w:val="000000" w:themeColor="text1"/>
                <w:spacing w:val="-4"/>
                <w:w w:val="98"/>
                <w:sz w:val="21"/>
                <w:szCs w:val="21"/>
              </w:rPr>
              <w:t xml:space="preserve">Keywords: </w:t>
            </w:r>
          </w:p>
          <w:p w14:paraId="0D2D4619" w14:textId="77777777" w:rsidR="00921DF9" w:rsidRPr="007A67BF" w:rsidRDefault="00921DF9" w:rsidP="00921DF9">
            <w:pPr>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digital conversion, smart school model, school management, human resources</w:t>
            </w:r>
          </w:p>
          <w:p w14:paraId="1CE6EDBF" w14:textId="77777777" w:rsidR="00921DF9" w:rsidRPr="007A67BF" w:rsidRDefault="00921DF9" w:rsidP="00921DF9">
            <w:pPr>
              <w:jc w:val="both"/>
              <w:rPr>
                <w:rFonts w:ascii="Times New Roman" w:eastAsiaTheme="minorEastAsia" w:hAnsi="Times New Roman" w:cstheme="majorHAnsi"/>
                <w:bCs/>
                <w:color w:val="000000" w:themeColor="text1"/>
                <w:spacing w:val="-4"/>
                <w:w w:val="98"/>
                <w:sz w:val="21"/>
                <w:szCs w:val="21"/>
              </w:rPr>
            </w:pPr>
          </w:p>
          <w:p w14:paraId="623B88DC" w14:textId="77777777" w:rsidR="00921DF9" w:rsidRPr="007A67BF" w:rsidRDefault="00921DF9" w:rsidP="00921DF9">
            <w:pPr>
              <w:jc w:val="both"/>
              <w:rPr>
                <w:rFonts w:ascii="Times New Roman" w:hAnsi="Times New Roman" w:cs="Times New Roman"/>
                <w:b/>
                <w:color w:val="000000" w:themeColor="text1"/>
                <w:spacing w:val="-4"/>
                <w:w w:val="98"/>
                <w:sz w:val="21"/>
                <w:szCs w:val="26"/>
              </w:rPr>
            </w:pPr>
          </w:p>
        </w:tc>
        <w:tc>
          <w:tcPr>
            <w:tcW w:w="281" w:type="dxa"/>
            <w:vMerge/>
            <w:tcBorders>
              <w:right w:val="single" w:sz="18" w:space="0" w:color="404040" w:themeColor="text1" w:themeTint="BF"/>
            </w:tcBorders>
            <w:shd w:val="clear" w:color="auto" w:fill="FFFFFF" w:themeFill="background1"/>
          </w:tcPr>
          <w:p w14:paraId="20FE3CE9" w14:textId="77777777" w:rsidR="00921DF9" w:rsidRPr="007A67BF" w:rsidRDefault="00921DF9" w:rsidP="00921DF9">
            <w:pPr>
              <w:rPr>
                <w:rFonts w:ascii="Times New Roman" w:hAnsi="Times New Roman" w:cs="Times New Roman"/>
                <w:b/>
                <w:color w:val="000000" w:themeColor="text1"/>
                <w:spacing w:val="-4"/>
                <w:w w:val="98"/>
                <w:sz w:val="21"/>
                <w:szCs w:val="26"/>
              </w:rPr>
            </w:pPr>
          </w:p>
        </w:tc>
        <w:tc>
          <w:tcPr>
            <w:tcW w:w="6665" w:type="dxa"/>
            <w:tcBorders>
              <w:left w:val="single" w:sz="18" w:space="0" w:color="404040" w:themeColor="text1" w:themeTint="BF"/>
            </w:tcBorders>
            <w:shd w:val="clear" w:color="auto" w:fill="D0CECE" w:themeFill="background2" w:themeFillShade="E6"/>
          </w:tcPr>
          <w:p w14:paraId="54737A14" w14:textId="77777777" w:rsidR="00921DF9" w:rsidRPr="007A67BF" w:rsidRDefault="00921DF9" w:rsidP="00921DF9">
            <w:pPr>
              <w:jc w:val="both"/>
              <w:rPr>
                <w:rFonts w:ascii="Times New Roman" w:hAnsi="Times New Roman" w:cs="Times New Roman"/>
                <w:b/>
                <w:color w:val="000000" w:themeColor="text1"/>
                <w:spacing w:val="-4"/>
                <w:w w:val="98"/>
                <w:sz w:val="21"/>
                <w:szCs w:val="26"/>
              </w:rPr>
            </w:pPr>
            <w:r w:rsidRPr="007A67BF">
              <w:rPr>
                <w:rFonts w:ascii="Times New Roman" w:hAnsi="Times New Roman" w:cs="Times New Roman"/>
                <w:b/>
                <w:color w:val="000000" w:themeColor="text1"/>
                <w:spacing w:val="-4"/>
                <w:w w:val="98"/>
                <w:sz w:val="21"/>
                <w:szCs w:val="26"/>
              </w:rPr>
              <w:t xml:space="preserve">TÓM TẮT: </w:t>
            </w:r>
            <w:r w:rsidRPr="007A67BF">
              <w:rPr>
                <w:rFonts w:ascii="Times New Roman" w:hAnsi="Times New Roman" w:cs="Times New Roman"/>
                <w:color w:val="000000" w:themeColor="text1"/>
                <w:spacing w:val="-4"/>
                <w:w w:val="98"/>
                <w:sz w:val="21"/>
                <w:szCs w:val="26"/>
              </w:rPr>
              <w:t>Nghiên cứu quá trình chuyển đổi số và phát triển năng lực số cho các trường học là vấn đề tất yếu. Nhìn chung quá trình chuyển đổi số đang diễn ra mỗi ngày. Các ứng dụng công nghệ thônh tin và truyền thông đang thay đổi diện mạo của của các trường Cao đẳng nói chung và Cao đẳng Lý Tự Trọng Thành phố Hồ Chí Minh cũng không ngoại lệ. Để trở thành Nhà trường thông minh và có đội ngũ quản trị Nhà trường thông minh cần có điều kiện nhất định, tiên quyết, cốt lõi. Phát triển các điều kiện cốt lõi này là tiêu chí của phát triển và bền vững.</w:t>
            </w:r>
          </w:p>
          <w:p w14:paraId="6D1F3D62" w14:textId="77777777" w:rsidR="00921DF9" w:rsidRPr="007A67BF" w:rsidRDefault="00921DF9" w:rsidP="00921DF9">
            <w:pPr>
              <w:jc w:val="both"/>
              <w:rPr>
                <w:rFonts w:ascii="Times New Roman" w:hAnsi="Times New Roman" w:cs="Times New Roman"/>
                <w:color w:val="000000" w:themeColor="text1"/>
              </w:rPr>
            </w:pPr>
            <w:r w:rsidRPr="007A67BF">
              <w:rPr>
                <w:rFonts w:ascii="Times New Roman" w:hAnsi="Times New Roman" w:cs="Times New Roman"/>
                <w:b/>
                <w:color w:val="000000" w:themeColor="text1"/>
                <w:spacing w:val="-4"/>
                <w:w w:val="98"/>
                <w:sz w:val="21"/>
                <w:szCs w:val="26"/>
              </w:rPr>
              <w:t xml:space="preserve">Bối cảnh: </w:t>
            </w:r>
            <w:r w:rsidRPr="007A67BF">
              <w:rPr>
                <w:rFonts w:ascii="Times New Roman" w:hAnsi="Times New Roman" w:cs="Times New Roman"/>
                <w:color w:val="000000" w:themeColor="text1"/>
                <w:spacing w:val="-4"/>
                <w:w w:val="98"/>
                <w:sz w:val="21"/>
                <w:szCs w:val="26"/>
              </w:rPr>
              <w:t xml:space="preserve">Việc </w:t>
            </w:r>
            <w:r w:rsidRPr="007A67BF">
              <w:rPr>
                <w:rFonts w:ascii="Times New Roman" w:hAnsi="Times New Roman" w:cs="Times New Roman"/>
                <w:color w:val="000000" w:themeColor="text1"/>
              </w:rPr>
              <w:t>ứng dụng công nghệ kỹ thuật số và hệ thống thông tin internet vào lĩnh vực giáo dục để nâng cao chất lượng giảng dạy, học tập và quản lý giáo dục đang diễn ra mạnh mẽ. Bao gồm cải tiến phương pháp giảng dạy, cải tiến các thiết bị, dụng cụ hỗ trợ học tập, nâng cao trải nghiệm của học sinh, sinh viên và người tham gia đào tạo, bao gồm giáo viên và cán bộ quản lý. Chuyển đổi số cần có lộ trình, theo đó các giá trị cốt lõi cần được chú trọng đồng thời cần học tập những kinh nghiệm đi trước để có những đầu tư trọng tâm, đúng yêu cầu chuyển đổi số của xã hội trong giai đoạn cách mạng công nghiệp lần thứ tư</w:t>
            </w:r>
          </w:p>
          <w:p w14:paraId="6282DCEC" w14:textId="77777777" w:rsidR="00921DF9" w:rsidRPr="007A67BF" w:rsidRDefault="00921DF9" w:rsidP="00921DF9">
            <w:pPr>
              <w:jc w:val="both"/>
              <w:rPr>
                <w:rFonts w:ascii="Times New Roman" w:hAnsi="Times New Roman" w:cs="Times New Roman"/>
                <w:color w:val="000000" w:themeColor="text1"/>
                <w:spacing w:val="-4"/>
                <w:w w:val="98"/>
                <w:sz w:val="21"/>
                <w:szCs w:val="26"/>
              </w:rPr>
            </w:pPr>
            <w:r w:rsidRPr="007A67BF">
              <w:rPr>
                <w:rFonts w:ascii="Times New Roman" w:hAnsi="Times New Roman" w:cs="Times New Roman"/>
                <w:b/>
                <w:color w:val="000000" w:themeColor="text1"/>
                <w:spacing w:val="-4"/>
                <w:w w:val="98"/>
                <w:sz w:val="21"/>
                <w:szCs w:val="26"/>
              </w:rPr>
              <w:t>Kết quả</w:t>
            </w:r>
            <w:r w:rsidRPr="007A67BF">
              <w:rPr>
                <w:rFonts w:ascii="Times New Roman" w:hAnsi="Times New Roman" w:cs="Times New Roman"/>
                <w:color w:val="000000" w:themeColor="text1"/>
                <w:spacing w:val="-4"/>
                <w:w w:val="98"/>
                <w:sz w:val="21"/>
                <w:szCs w:val="26"/>
              </w:rPr>
              <w:t>: Bằng cách phân tích các nghiên cứu đã được công bố về kinh nghiệm chuyển đổi số ở các trường trung học và đại học. Qua thống kê các kết quả cho thấy các giá trị cốt lõi của chuyển đổi số, nhu cầu xã hội về chuyển đổi số trong giáo dục, các năng lực số, cơ sở hạ tần kỹ thuật số và hệ sinh thái kỹ thuật số là các vấn đề cần tập trung đầu tư, cải tiến.</w:t>
            </w:r>
          </w:p>
          <w:p w14:paraId="5162418B" w14:textId="77777777" w:rsidR="00921DF9" w:rsidRPr="007A67BF" w:rsidRDefault="00921DF9" w:rsidP="00921DF9">
            <w:pPr>
              <w:jc w:val="both"/>
              <w:rPr>
                <w:rFonts w:ascii="Times New Roman" w:hAnsi="Times New Roman" w:cs="Times New Roman"/>
                <w:color w:val="000000" w:themeColor="text1"/>
                <w:spacing w:val="-4"/>
                <w:w w:val="98"/>
                <w:sz w:val="21"/>
                <w:szCs w:val="26"/>
              </w:rPr>
            </w:pPr>
            <w:r w:rsidRPr="007A67BF">
              <w:rPr>
                <w:rFonts w:ascii="Times New Roman" w:hAnsi="Times New Roman" w:cs="Times New Roman"/>
                <w:b/>
                <w:color w:val="000000" w:themeColor="text1"/>
                <w:spacing w:val="-4"/>
                <w:w w:val="98"/>
                <w:sz w:val="21"/>
                <w:szCs w:val="26"/>
              </w:rPr>
              <w:t xml:space="preserve">Bàn luận: </w:t>
            </w:r>
            <w:r w:rsidRPr="007A67BF">
              <w:rPr>
                <w:rFonts w:ascii="Times New Roman" w:hAnsi="Times New Roman" w:cs="Times New Roman"/>
                <w:color w:val="000000" w:themeColor="text1"/>
                <w:spacing w:val="-4"/>
                <w:w w:val="98"/>
                <w:sz w:val="21"/>
                <w:szCs w:val="26"/>
              </w:rPr>
              <w:t>Tác giả nhận thấy các vấn đề quan trọng trong công tác quản trị nhà trường thông minh tại trường Cao đẳng Lý Tự Trong Thành Phố Hồ Chí Minh là cần phát triển một hệ sinh thái kỹ thuật số tại trường để có thể</w:t>
            </w:r>
            <w:r w:rsidRPr="007A67BF">
              <w:rPr>
                <w:rFonts w:ascii="Times New Roman" w:hAnsi="Times New Roman" w:cs="Times New Roman"/>
                <w:color w:val="000000" w:themeColor="text1"/>
                <w:sz w:val="21"/>
                <w:szCs w:val="21"/>
              </w:rPr>
              <w:t xml:space="preserve"> đánh giá 8 năng lực của sinh viên bao gồm kiến thức, kỹ năng nhận thức, kỹ năng thực hành, thái độ, động cơ, xúc cảm, giá trị và đạo đức</w:t>
            </w:r>
            <w:r w:rsidRPr="007A67BF">
              <w:rPr>
                <w:rFonts w:ascii="Times New Roman" w:hAnsi="Times New Roman" w:cs="Times New Roman"/>
                <w:color w:val="000000" w:themeColor="text1"/>
                <w:spacing w:val="-4"/>
                <w:w w:val="98"/>
                <w:sz w:val="21"/>
                <w:szCs w:val="26"/>
              </w:rPr>
              <w:t>. Đồng thời tạo điều kiện cho cán bộ quản lý và giáo viên phát triển năng lực số của mình theo một chuẩn thống nhất.</w:t>
            </w:r>
          </w:p>
          <w:p w14:paraId="41795C58" w14:textId="77777777" w:rsidR="00921DF9" w:rsidRPr="007A67BF" w:rsidRDefault="00921DF9" w:rsidP="00921DF9">
            <w:pPr>
              <w:jc w:val="both"/>
              <w:rPr>
                <w:rFonts w:ascii="Times New Roman" w:hAnsi="Times New Roman" w:cs="Times New Roman"/>
                <w:color w:val="000000" w:themeColor="text1"/>
                <w:spacing w:val="-4"/>
                <w:w w:val="98"/>
                <w:sz w:val="21"/>
                <w:szCs w:val="26"/>
              </w:rPr>
            </w:pPr>
          </w:p>
          <w:p w14:paraId="67D8768E" w14:textId="77777777" w:rsidR="00921DF9" w:rsidRPr="007A67BF" w:rsidRDefault="00921DF9" w:rsidP="00921DF9">
            <w:pPr>
              <w:jc w:val="both"/>
              <w:rPr>
                <w:rFonts w:ascii="Times New Roman" w:hAnsi="Times New Roman" w:cs="Times New Roman"/>
                <w:color w:val="000000" w:themeColor="text1"/>
                <w:spacing w:val="-4"/>
                <w:w w:val="98"/>
                <w:sz w:val="21"/>
                <w:szCs w:val="26"/>
              </w:rPr>
            </w:pPr>
            <w:r w:rsidRPr="007A67BF">
              <w:rPr>
                <w:rFonts w:ascii="Times New Roman" w:hAnsi="Times New Roman" w:cs="Times New Roman"/>
                <w:b/>
                <w:color w:val="000000" w:themeColor="text1"/>
                <w:spacing w:val="-4"/>
                <w:w w:val="98"/>
                <w:sz w:val="21"/>
                <w:szCs w:val="26"/>
              </w:rPr>
              <w:t xml:space="preserve">ABSTRACT: </w:t>
            </w:r>
            <w:r w:rsidRPr="007A67BF">
              <w:rPr>
                <w:rFonts w:ascii="Times New Roman" w:hAnsi="Times New Roman" w:cs="Times New Roman"/>
                <w:color w:val="000000" w:themeColor="text1"/>
                <w:spacing w:val="-4"/>
                <w:w w:val="98"/>
                <w:sz w:val="21"/>
                <w:szCs w:val="26"/>
              </w:rPr>
              <w:t>Researching the digital transformation process and developing digital capacity for schools is an inevitable issue. Overall, digital transformation is happening every day. The application of information and communication technology is changing the face of colleges in general and Ly Tu Trong College in Ho Chi Minh City is no exception. To become a smart school and have a management team of a smart school, there are certain prerequisites, prerequisites, and core requirements. Developing these core conditions is the criterion of development and sustainability.</w:t>
            </w:r>
          </w:p>
          <w:p w14:paraId="76491693" w14:textId="77777777" w:rsidR="00921DF9" w:rsidRPr="007A67BF" w:rsidRDefault="00921DF9" w:rsidP="00921DF9">
            <w:pPr>
              <w:jc w:val="both"/>
              <w:rPr>
                <w:rFonts w:ascii="Times New Roman" w:hAnsi="Times New Roman" w:cs="Times New Roman"/>
                <w:color w:val="000000" w:themeColor="text1"/>
                <w:spacing w:val="-4"/>
                <w:w w:val="98"/>
                <w:sz w:val="21"/>
                <w:szCs w:val="26"/>
              </w:rPr>
            </w:pPr>
            <w:r w:rsidRPr="007A67BF">
              <w:rPr>
                <w:rFonts w:ascii="Times New Roman" w:hAnsi="Times New Roman" w:cs="Times New Roman"/>
                <w:b/>
                <w:color w:val="000000" w:themeColor="text1"/>
                <w:spacing w:val="-4"/>
                <w:w w:val="98"/>
                <w:sz w:val="21"/>
                <w:szCs w:val="26"/>
              </w:rPr>
              <w:t xml:space="preserve">Context: </w:t>
            </w:r>
            <w:r w:rsidRPr="007A67BF">
              <w:rPr>
                <w:rFonts w:ascii="Times New Roman" w:hAnsi="Times New Roman" w:cs="Times New Roman"/>
                <w:color w:val="000000" w:themeColor="text1"/>
                <w:spacing w:val="-4"/>
                <w:w w:val="98"/>
                <w:sz w:val="21"/>
                <w:szCs w:val="26"/>
              </w:rPr>
              <w:t xml:space="preserve">The application of digital technology and internet information system to the education sector to improve the quality of teaching, learning, and educational management is taking place strongly. This includes improving teaching methods, improving learning aids, and improving the experience of students, students, and training participants, including teachers and administrators. Digital transformation needs a roadmap, according to which it is necessary to focus on core values, and at the same time learn from experience to make key investments to meet the digital </w:t>
            </w:r>
            <w:r w:rsidRPr="007A67BF">
              <w:rPr>
                <w:rFonts w:ascii="Times New Roman" w:hAnsi="Times New Roman" w:cs="Times New Roman"/>
                <w:color w:val="000000" w:themeColor="text1"/>
                <w:spacing w:val="-4"/>
                <w:w w:val="98"/>
                <w:sz w:val="21"/>
                <w:szCs w:val="26"/>
              </w:rPr>
              <w:lastRenderedPageBreak/>
              <w:t>transformation requirements of society in the transition period. fourth industrial network</w:t>
            </w:r>
          </w:p>
          <w:p w14:paraId="6CF4024E" w14:textId="77777777" w:rsidR="00921DF9" w:rsidRPr="007A67BF" w:rsidRDefault="00921DF9" w:rsidP="00921DF9">
            <w:pPr>
              <w:jc w:val="both"/>
              <w:rPr>
                <w:rFonts w:ascii="Times New Roman" w:hAnsi="Times New Roman" w:cs="Times New Roman"/>
                <w:color w:val="000000" w:themeColor="text1"/>
                <w:spacing w:val="-4"/>
                <w:w w:val="98"/>
                <w:sz w:val="21"/>
                <w:szCs w:val="26"/>
              </w:rPr>
            </w:pPr>
            <w:r w:rsidRPr="007A67BF">
              <w:rPr>
                <w:rFonts w:ascii="Times New Roman" w:hAnsi="Times New Roman" w:cs="Times New Roman"/>
                <w:b/>
                <w:color w:val="000000" w:themeColor="text1"/>
                <w:spacing w:val="-4"/>
                <w:w w:val="98"/>
                <w:sz w:val="21"/>
                <w:szCs w:val="26"/>
              </w:rPr>
              <w:t xml:space="preserve">Result: </w:t>
            </w:r>
            <w:r w:rsidRPr="007A67BF">
              <w:rPr>
                <w:rFonts w:ascii="Times New Roman" w:hAnsi="Times New Roman" w:cs="Times New Roman"/>
                <w:color w:val="000000" w:themeColor="text1"/>
                <w:spacing w:val="-4"/>
                <w:w w:val="98"/>
                <w:sz w:val="21"/>
                <w:szCs w:val="26"/>
              </w:rPr>
              <w:t>By analyzing published research on digital transformation experiences in high schools and universities. Through statistics, the results show that the core value of digital transformation, the social need for digital transformation in education, digital capacity, digital infrastructure, and digital ecosystem are issues that need attention. improve.</w:t>
            </w:r>
          </w:p>
          <w:p w14:paraId="680962BE" w14:textId="77777777" w:rsidR="00921DF9" w:rsidRPr="007A67BF" w:rsidRDefault="00921DF9" w:rsidP="00921DF9">
            <w:pPr>
              <w:jc w:val="both"/>
              <w:rPr>
                <w:rFonts w:ascii="Times New Roman" w:hAnsi="Times New Roman" w:cs="Times New Roman"/>
                <w:b/>
                <w:color w:val="000000" w:themeColor="text1"/>
                <w:spacing w:val="-4"/>
                <w:w w:val="98"/>
                <w:sz w:val="21"/>
                <w:szCs w:val="26"/>
              </w:rPr>
            </w:pPr>
            <w:r w:rsidRPr="007A67BF">
              <w:rPr>
                <w:rFonts w:ascii="Times New Roman" w:hAnsi="Times New Roman" w:cs="Times New Roman"/>
                <w:b/>
                <w:color w:val="000000" w:themeColor="text1"/>
                <w:spacing w:val="-4"/>
                <w:w w:val="98"/>
                <w:sz w:val="21"/>
                <w:szCs w:val="26"/>
              </w:rPr>
              <w:t xml:space="preserve">Discussion: </w:t>
            </w:r>
            <w:r w:rsidRPr="007A67BF">
              <w:rPr>
                <w:rFonts w:ascii="Times New Roman" w:hAnsi="Times New Roman" w:cs="Times New Roman"/>
                <w:color w:val="000000" w:themeColor="text1"/>
                <w:spacing w:val="-4"/>
                <w:w w:val="98"/>
                <w:sz w:val="21"/>
                <w:szCs w:val="26"/>
              </w:rPr>
              <w:t>The author realizes that an important issue in smart school management at Ly Tu Trong College in Ho Chi Minh City is the need to develop a digital ecosystem at the school to be able to assess the school's 8 Student competencies including knowledge, cognitive skills, practical skills, attitudes, motivations, emotions, values, and ethics. At the same time, create conditions for administrators and teachers to promote their digital capabilities according to a unified standard.</w:t>
            </w:r>
          </w:p>
        </w:tc>
      </w:tr>
    </w:tbl>
    <w:p w14:paraId="5B3EF077" w14:textId="77777777" w:rsidR="00921DF9" w:rsidRPr="007A67BF" w:rsidRDefault="00921DF9" w:rsidP="00921DF9">
      <w:pPr>
        <w:spacing w:after="0" w:line="240" w:lineRule="auto"/>
        <w:jc w:val="center"/>
        <w:rPr>
          <w:rFonts w:ascii="Times New Roman" w:hAnsi="Times New Roman" w:cs="Times New Roman"/>
          <w:i/>
          <w:color w:val="000000" w:themeColor="text1"/>
          <w:spacing w:val="-4"/>
          <w:w w:val="98"/>
          <w:sz w:val="21"/>
          <w:szCs w:val="26"/>
        </w:rPr>
      </w:pPr>
    </w:p>
    <w:p w14:paraId="189BF51A" w14:textId="77777777" w:rsidR="00921DF9" w:rsidRPr="007A67BF" w:rsidRDefault="00921DF9" w:rsidP="00921DF9">
      <w:pPr>
        <w:spacing w:after="0" w:line="240" w:lineRule="auto"/>
        <w:jc w:val="both"/>
        <w:rPr>
          <w:rFonts w:ascii="Times New Roman" w:hAnsi="Times New Roman" w:cs="Times New Roman"/>
          <w:b/>
          <w:color w:val="000000" w:themeColor="text1"/>
          <w:spacing w:val="-4"/>
          <w:w w:val="98"/>
          <w:sz w:val="21"/>
          <w:szCs w:val="26"/>
        </w:rPr>
      </w:pPr>
      <w:r w:rsidRPr="007A67BF">
        <w:rPr>
          <w:rFonts w:ascii="Times New Roman" w:hAnsi="Times New Roman" w:cs="Times New Roman"/>
          <w:b/>
          <w:color w:val="000000" w:themeColor="text1"/>
          <w:spacing w:val="-4"/>
          <w:w w:val="98"/>
          <w:sz w:val="21"/>
          <w:szCs w:val="26"/>
        </w:rPr>
        <w:t>1. Mở đầu</w:t>
      </w:r>
    </w:p>
    <w:p w14:paraId="3216A131" w14:textId="77777777" w:rsidR="00921DF9" w:rsidRPr="007A67BF" w:rsidRDefault="00921DF9" w:rsidP="00921DF9">
      <w:pPr>
        <w:spacing w:after="0" w:line="240" w:lineRule="auto"/>
        <w:ind w:firstLine="360"/>
        <w:jc w:val="both"/>
        <w:rPr>
          <w:rFonts w:ascii="Times New Roman" w:hAnsi="Times New Roman" w:cs="Times New Roman"/>
          <w:color w:val="000000" w:themeColor="text1"/>
          <w:spacing w:val="-4"/>
          <w:w w:val="98"/>
          <w:sz w:val="21"/>
          <w:szCs w:val="26"/>
        </w:rPr>
      </w:pPr>
      <w:r w:rsidRPr="007A67BF">
        <w:rPr>
          <w:rFonts w:ascii="Times New Roman" w:hAnsi="Times New Roman" w:cs="Times New Roman"/>
          <w:color w:val="000000" w:themeColor="text1"/>
          <w:spacing w:val="-4"/>
          <w:w w:val="98"/>
          <w:sz w:val="21"/>
          <w:szCs w:val="26"/>
        </w:rPr>
        <w:t>Việc chuyển đổi kỹ thuật số của các quy trình giảng dạy đang phát triển mạnh mẽ trong Giáo dục 4.0 nhằm trang bị cho học sinh các kỹ năng nhận thức, xã hội, giao tiếp, kỹ thuật nhằm đáp ứng nhu cầu của Cách mạng công nghiệp lần thứ tư. Vấn đề xây dựng chiến lượt chuyển đổi số cần được nhìn theo góc nhìn tổng quan để có những bước chuyển đổi phù hợp.</w:t>
      </w:r>
    </w:p>
    <w:p w14:paraId="293297DD" w14:textId="77777777" w:rsidR="00921DF9" w:rsidRPr="007A67BF" w:rsidRDefault="00921DF9" w:rsidP="00921DF9">
      <w:pPr>
        <w:spacing w:after="0" w:line="240" w:lineRule="auto"/>
        <w:ind w:firstLine="360"/>
        <w:jc w:val="both"/>
        <w:rPr>
          <w:rFonts w:ascii="Times New Roman" w:hAnsi="Times New Roman" w:cs="Times New Roman"/>
          <w:color w:val="000000" w:themeColor="text1"/>
          <w:spacing w:val="-4"/>
          <w:w w:val="98"/>
          <w:sz w:val="21"/>
          <w:szCs w:val="26"/>
        </w:rPr>
      </w:pPr>
      <w:r w:rsidRPr="007A67BF">
        <w:rPr>
          <w:rFonts w:ascii="Times New Roman" w:hAnsi="Times New Roman" w:cs="Times New Roman"/>
          <w:color w:val="000000" w:themeColor="text1"/>
          <w:spacing w:val="-4"/>
          <w:w w:val="98"/>
          <w:sz w:val="21"/>
          <w:szCs w:val="26"/>
        </w:rPr>
        <w:t>Quá trình chuyển đổi là tất yếu theo xu hướng cách mạng công nghiệp 4.0. vấn đề đặt ra là nhân sự phải là những người sử dụng thành thạo hệ thống thông tin quản lý trong đó ba gốm sử dụng thành thạo nhiều loại phần mềm, phần cứng, cả mạng nội bộ và liên mạng, tích hợp công nghệ vào quá trình dạy và học, tham dự các chương trình phát triển chuyên nghiệp để nâng cao trình độ năng lực của toàn thể nhân sự ở một trường học trong việc xử lý thiết bị công nghệ thông tin và truyền thông(CNTT-TT) cũng như trải nghiệm tác động của CNTT-TT đối với công việc của quản lý, giám sát, điều hành, giảng dạy, đánh giá…</w:t>
      </w:r>
    </w:p>
    <w:p w14:paraId="14F8C291" w14:textId="77777777" w:rsidR="00921DF9" w:rsidRPr="007A67BF" w:rsidRDefault="00921DF9" w:rsidP="00921DF9">
      <w:pPr>
        <w:spacing w:after="0" w:line="240" w:lineRule="auto"/>
        <w:ind w:firstLine="360"/>
        <w:jc w:val="both"/>
        <w:rPr>
          <w:rFonts w:ascii="Times New Roman" w:hAnsi="Times New Roman" w:cs="Times New Roman"/>
          <w:color w:val="000000" w:themeColor="text1"/>
          <w:spacing w:val="-4"/>
          <w:w w:val="98"/>
          <w:sz w:val="21"/>
          <w:szCs w:val="26"/>
        </w:rPr>
      </w:pPr>
      <w:r w:rsidRPr="007A67BF">
        <w:rPr>
          <w:rFonts w:ascii="Times New Roman" w:hAnsi="Times New Roman" w:cs="Times New Roman"/>
          <w:color w:val="000000" w:themeColor="text1"/>
          <w:spacing w:val="-4"/>
          <w:w w:val="98"/>
          <w:sz w:val="21"/>
          <w:szCs w:val="26"/>
        </w:rPr>
        <w:t>Thực tế, các trường phải lựa chọn tài nguyên và công cụ để tích hợp các thành phần công nghệ vào quy trình quản lý và giảng dạy. tuy nhiên thách thức là làm thế nào để đầu tư cho CNTT-TT trong giáo dục để có tác động lớn hơn đến việc học tập của học sinh và làm thế nào để nó được áp dụng một cách nghiêm túc và đầy đủ. Vì vậy cần thiết phải xem xét khái niệm môi trường học tập chứ không phải trường học hay lớp học, củng cố sự tập trung vào tổ chức học tập trong toàn bộ khái niệm về trường học thông minh, trên cơ sở tổ chức và địa điểm vật lý nơi học tập chính thức xảy ra.</w:t>
      </w:r>
    </w:p>
    <w:p w14:paraId="264D00E1" w14:textId="77777777" w:rsidR="00921DF9" w:rsidRPr="007A67BF" w:rsidRDefault="00921DF9" w:rsidP="00921DF9">
      <w:pPr>
        <w:spacing w:after="0" w:line="240" w:lineRule="auto"/>
        <w:ind w:firstLine="360"/>
        <w:jc w:val="both"/>
        <w:rPr>
          <w:rFonts w:ascii="Times New Roman" w:hAnsi="Times New Roman" w:cs="Times New Roman"/>
          <w:color w:val="000000" w:themeColor="text1"/>
          <w:spacing w:val="-4"/>
          <w:w w:val="98"/>
          <w:sz w:val="21"/>
          <w:szCs w:val="26"/>
        </w:rPr>
      </w:pPr>
      <w:r w:rsidRPr="007A67BF">
        <w:rPr>
          <w:rFonts w:ascii="Times New Roman" w:hAnsi="Times New Roman" w:cs="Times New Roman"/>
          <w:color w:val="000000" w:themeColor="text1"/>
          <w:spacing w:val="-4"/>
          <w:w w:val="98"/>
          <w:sz w:val="21"/>
          <w:szCs w:val="26"/>
        </w:rPr>
        <w:t xml:space="preserve">Động lực phát triển công nghệ trong giáo dục đòi hỏi mọi người phải đạt được các kỹ năng kỹ thuật số mới và thích nghi với các tình huống mới. Sự thay đổi mô hình trong các tổ chức học tập chắc chắn đòi hỏi sự thay đổi từ vi mô là giáo viên đế vĩ mô là hệ thống quản lý giáo dục. Để được coi là trường học thông minh cần cung cấp các giải pháp hiệu quả, môi trường học tập phải cho phép xác định các đặc điểm của người học, cung cấp các tài nguyên và công cụ cần thiết, tự động hóa quy trình học tập và đánh giá kết quả của người học. Học tập kinh nghiệm chuyển đổi số từ các đơn vị đi trước là một lợi thế và vấn đề cơ sở hạ tần là trở ngại trong quá trình chuyển đổi số trong trường học để đạt được vị trí trường học thông minh trong cách mạng công nghiệp lần thứ tư. </w:t>
      </w:r>
    </w:p>
    <w:p w14:paraId="73278729" w14:textId="77777777" w:rsidR="00921DF9" w:rsidRPr="0089247B" w:rsidRDefault="00921DF9" w:rsidP="00921DF9">
      <w:pPr>
        <w:spacing w:after="0" w:line="240" w:lineRule="auto"/>
        <w:jc w:val="both"/>
        <w:rPr>
          <w:rFonts w:ascii="Times New Roman" w:hAnsi="Times New Roman" w:cs="Times New Roman"/>
          <w:b/>
          <w:bCs/>
          <w:color w:val="000000" w:themeColor="text1"/>
          <w:spacing w:val="-4"/>
          <w:w w:val="98"/>
          <w:sz w:val="21"/>
          <w:szCs w:val="26"/>
        </w:rPr>
      </w:pPr>
      <w:r w:rsidRPr="0089247B">
        <w:rPr>
          <w:rFonts w:ascii="Times New Roman" w:hAnsi="Times New Roman" w:cs="Times New Roman"/>
          <w:b/>
          <w:bCs/>
          <w:color w:val="000000" w:themeColor="text1"/>
          <w:spacing w:val="-4"/>
          <w:w w:val="98"/>
          <w:sz w:val="21"/>
          <w:szCs w:val="26"/>
        </w:rPr>
        <w:t>2. Kết quả nghiên cứu</w:t>
      </w:r>
    </w:p>
    <w:p w14:paraId="4E791E6A" w14:textId="77777777" w:rsidR="00921DF9" w:rsidRPr="0089247B" w:rsidRDefault="00921DF9" w:rsidP="00921DF9">
      <w:pPr>
        <w:spacing w:after="0" w:line="240" w:lineRule="auto"/>
        <w:jc w:val="both"/>
        <w:rPr>
          <w:rFonts w:ascii="Times New Roman" w:hAnsi="Times New Roman" w:cs="Times New Roman"/>
          <w:b/>
          <w:bCs/>
          <w:color w:val="000000" w:themeColor="text1"/>
          <w:spacing w:val="-4"/>
          <w:w w:val="98"/>
          <w:sz w:val="21"/>
          <w:szCs w:val="26"/>
        </w:rPr>
      </w:pPr>
      <w:r w:rsidRPr="0089247B">
        <w:rPr>
          <w:rFonts w:ascii="Times New Roman" w:hAnsi="Times New Roman" w:cs="Times New Roman"/>
          <w:b/>
          <w:bCs/>
          <w:color w:val="000000" w:themeColor="text1"/>
          <w:spacing w:val="-4"/>
          <w:w w:val="98"/>
          <w:sz w:val="21"/>
          <w:szCs w:val="26"/>
        </w:rPr>
        <w:t>2.1 Các nội dung cốt lõi của cách mạng công nghiệp 4.0 áp dụng trong giáo dục.</w:t>
      </w:r>
    </w:p>
    <w:p w14:paraId="17909F5A" w14:textId="77777777" w:rsidR="00921DF9" w:rsidRPr="007A67BF" w:rsidRDefault="00921DF9" w:rsidP="00921DF9">
      <w:pPr>
        <w:spacing w:after="0" w:line="240" w:lineRule="auto"/>
        <w:ind w:firstLine="360"/>
        <w:jc w:val="both"/>
        <w:rPr>
          <w:rFonts w:ascii="Times New Roman" w:hAnsi="Times New Roman" w:cs="Times New Roman"/>
          <w:color w:val="000000" w:themeColor="text1"/>
          <w:spacing w:val="-4"/>
          <w:w w:val="98"/>
          <w:sz w:val="21"/>
          <w:szCs w:val="26"/>
        </w:rPr>
      </w:pPr>
      <w:r w:rsidRPr="007A67BF">
        <w:rPr>
          <w:rFonts w:ascii="Times New Roman" w:hAnsi="Times New Roman" w:cs="Times New Roman"/>
          <w:color w:val="000000" w:themeColor="text1"/>
          <w:spacing w:val="-4"/>
          <w:w w:val="98"/>
          <w:sz w:val="21"/>
          <w:szCs w:val="26"/>
        </w:rPr>
        <w:t xml:space="preserve">Thuật ngữ "Giáo dục 4.0" đã trở nên phổ biến. Theo đó, sự phát triển của công nghệ đã ảnh hưởng đến ngành giáo dục qua các nội dung cụ thể như phương pháp sư phạm, nguồn thông tin, phương pháp học tập cũng như vai trò của học sinh và nhà giáo dục đã được định nghĩa lại. </w:t>
      </w:r>
    </w:p>
    <w:p w14:paraId="223E072E" w14:textId="77777777" w:rsidR="00921DF9" w:rsidRPr="007A67BF" w:rsidRDefault="00921DF9" w:rsidP="00921DF9">
      <w:pPr>
        <w:spacing w:after="0" w:line="240" w:lineRule="auto"/>
        <w:ind w:firstLine="360"/>
        <w:jc w:val="both"/>
        <w:rPr>
          <w:rFonts w:ascii="Times New Roman" w:hAnsi="Times New Roman" w:cs="Times New Roman"/>
          <w:color w:val="000000" w:themeColor="text1"/>
          <w:spacing w:val="-4"/>
          <w:w w:val="98"/>
          <w:sz w:val="21"/>
          <w:szCs w:val="26"/>
        </w:rPr>
      </w:pPr>
      <w:r w:rsidRPr="007A67BF">
        <w:rPr>
          <w:rFonts w:ascii="Times New Roman" w:hAnsi="Times New Roman" w:cs="Times New Roman"/>
          <w:color w:val="000000" w:themeColor="text1"/>
          <w:spacing w:val="-4"/>
          <w:w w:val="98"/>
          <w:sz w:val="21"/>
          <w:szCs w:val="26"/>
        </w:rPr>
        <w:t xml:space="preserve">Ngày nay, chúng ta thấy rằng các phương pháp dạy học lý thuyết và thực hành cũng như hoạt động giảng dạy theo hướng cá nhân hóa các quy trình đã tạo ra tri thức và chuyển giao thông tin, làm cho quá trình dạy và học hiệu quả hơn, dễ tiếp cận hơn và linh hoạt hơn. </w:t>
      </w:r>
    </w:p>
    <w:p w14:paraId="40A62E20" w14:textId="77777777" w:rsidR="00921DF9" w:rsidRPr="007A67BF" w:rsidRDefault="00921DF9" w:rsidP="00921DF9">
      <w:pPr>
        <w:spacing w:after="0" w:line="240" w:lineRule="auto"/>
        <w:ind w:firstLine="360"/>
        <w:jc w:val="both"/>
        <w:rPr>
          <w:rFonts w:ascii="Times New Roman" w:hAnsi="Times New Roman" w:cs="Times New Roman"/>
          <w:color w:val="000000" w:themeColor="text1"/>
          <w:spacing w:val="-4"/>
          <w:w w:val="98"/>
          <w:sz w:val="21"/>
          <w:szCs w:val="26"/>
        </w:rPr>
      </w:pPr>
      <w:r w:rsidRPr="007A67BF">
        <w:rPr>
          <w:rFonts w:ascii="Times New Roman" w:hAnsi="Times New Roman" w:cs="Times New Roman"/>
          <w:color w:val="000000" w:themeColor="text1"/>
          <w:spacing w:val="-4"/>
          <w:w w:val="98"/>
          <w:sz w:val="21"/>
          <w:szCs w:val="26"/>
        </w:rPr>
        <w:t>Trong đó bốn thành phần đề xuất để định hình khái niệm cốt lõi về Giáo dục 4.0</w:t>
      </w:r>
      <w:sdt>
        <w:sdtPr>
          <w:rPr>
            <w:rFonts w:ascii="Times New Roman" w:hAnsi="Times New Roman" w:cs="Times New Roman"/>
            <w:color w:val="000000" w:themeColor="text1"/>
            <w:spacing w:val="-4"/>
            <w:w w:val="98"/>
            <w:sz w:val="21"/>
            <w:szCs w:val="26"/>
          </w:rPr>
          <w:id w:val="-1519303639"/>
          <w:citation/>
        </w:sdtPr>
        <w:sdtEndPr/>
        <w:sdtContent>
          <w:r w:rsidRPr="007A67BF">
            <w:rPr>
              <w:rFonts w:ascii="Times New Roman" w:hAnsi="Times New Roman" w:cs="Times New Roman"/>
              <w:color w:val="000000" w:themeColor="text1"/>
              <w:spacing w:val="-4"/>
              <w:w w:val="98"/>
              <w:sz w:val="21"/>
              <w:szCs w:val="26"/>
            </w:rPr>
            <w:fldChar w:fldCharType="begin"/>
          </w:r>
          <w:r w:rsidRPr="007A67BF">
            <w:rPr>
              <w:rFonts w:ascii="Times New Roman" w:hAnsi="Times New Roman" w:cs="Times New Roman"/>
              <w:color w:val="000000" w:themeColor="text1"/>
              <w:spacing w:val="-4"/>
              <w:w w:val="98"/>
              <w:sz w:val="21"/>
              <w:szCs w:val="26"/>
            </w:rPr>
            <w:instrText xml:space="preserve"> CITATION Jon \l 1033 </w:instrText>
          </w:r>
          <w:r w:rsidRPr="007A67BF">
            <w:rPr>
              <w:rFonts w:ascii="Times New Roman" w:hAnsi="Times New Roman" w:cs="Times New Roman"/>
              <w:color w:val="000000" w:themeColor="text1"/>
              <w:spacing w:val="-4"/>
              <w:w w:val="98"/>
              <w:sz w:val="21"/>
              <w:szCs w:val="26"/>
            </w:rPr>
            <w:fldChar w:fldCharType="separate"/>
          </w:r>
          <w:r w:rsidRPr="007A67BF">
            <w:rPr>
              <w:rFonts w:ascii="Times New Roman" w:hAnsi="Times New Roman" w:cs="Times New Roman"/>
              <w:color w:val="000000" w:themeColor="text1"/>
              <w:spacing w:val="-4"/>
              <w:w w:val="98"/>
              <w:sz w:val="21"/>
              <w:szCs w:val="26"/>
            </w:rPr>
            <w:t xml:space="preserve"> (Jonattan Miranda, 2021)</w:t>
          </w:r>
          <w:r w:rsidRPr="007A67BF">
            <w:rPr>
              <w:rFonts w:ascii="Times New Roman" w:hAnsi="Times New Roman" w:cs="Times New Roman"/>
              <w:color w:val="000000" w:themeColor="text1"/>
              <w:spacing w:val="-4"/>
              <w:w w:val="98"/>
              <w:sz w:val="21"/>
              <w:szCs w:val="26"/>
            </w:rPr>
            <w:fldChar w:fldCharType="end"/>
          </w:r>
        </w:sdtContent>
      </w:sdt>
      <w:r w:rsidRPr="007A67BF">
        <w:rPr>
          <w:rFonts w:ascii="Times New Roman" w:hAnsi="Times New Roman" w:cs="Times New Roman"/>
          <w:color w:val="000000" w:themeColor="text1"/>
          <w:spacing w:val="-4"/>
          <w:w w:val="98"/>
          <w:sz w:val="21"/>
          <w:szCs w:val="26"/>
        </w:rPr>
        <w:t xml:space="preserve"> là:</w:t>
      </w:r>
    </w:p>
    <w:p w14:paraId="4244673A" w14:textId="77777777" w:rsidR="00921DF9" w:rsidRPr="007A67BF" w:rsidRDefault="00921DF9" w:rsidP="00921DF9">
      <w:pPr>
        <w:spacing w:after="0" w:line="240" w:lineRule="auto"/>
        <w:ind w:firstLine="360"/>
        <w:jc w:val="both"/>
        <w:rPr>
          <w:rFonts w:ascii="Times New Roman" w:hAnsi="Times New Roman" w:cs="Times New Roman"/>
          <w:color w:val="000000" w:themeColor="text1"/>
          <w:spacing w:val="-4"/>
          <w:w w:val="98"/>
          <w:sz w:val="21"/>
          <w:szCs w:val="26"/>
        </w:rPr>
      </w:pPr>
      <w:r w:rsidRPr="007A67BF">
        <w:rPr>
          <w:rFonts w:ascii="Times New Roman" w:hAnsi="Times New Roman" w:cs="Times New Roman"/>
          <w:color w:val="000000" w:themeColor="text1"/>
          <w:spacing w:val="-4"/>
          <w:w w:val="98"/>
          <w:sz w:val="21"/>
          <w:szCs w:val="26"/>
        </w:rPr>
        <w:t xml:space="preserve">1. Năng lực (đào tạo và phát triển các năng lực mong muốn ở học sinh ngày nay), </w:t>
      </w:r>
    </w:p>
    <w:p w14:paraId="55390199" w14:textId="77777777" w:rsidR="00921DF9" w:rsidRPr="007A67BF" w:rsidRDefault="00921DF9" w:rsidP="00921DF9">
      <w:pPr>
        <w:spacing w:after="0" w:line="240" w:lineRule="auto"/>
        <w:ind w:firstLine="360"/>
        <w:jc w:val="both"/>
        <w:rPr>
          <w:rFonts w:ascii="Times New Roman" w:hAnsi="Times New Roman" w:cs="Times New Roman"/>
          <w:color w:val="000000" w:themeColor="text1"/>
          <w:spacing w:val="-4"/>
          <w:w w:val="98"/>
          <w:sz w:val="21"/>
          <w:szCs w:val="26"/>
        </w:rPr>
      </w:pPr>
      <w:r w:rsidRPr="007A67BF">
        <w:rPr>
          <w:rFonts w:ascii="Times New Roman" w:hAnsi="Times New Roman" w:cs="Times New Roman"/>
          <w:color w:val="000000" w:themeColor="text1"/>
          <w:spacing w:val="-4"/>
          <w:w w:val="98"/>
          <w:sz w:val="21"/>
          <w:szCs w:val="26"/>
        </w:rPr>
        <w:t xml:space="preserve">2. Phương pháp học tập (kết hợp các phương pháp học tập mới), </w:t>
      </w:r>
    </w:p>
    <w:p w14:paraId="06FF2925" w14:textId="77777777" w:rsidR="00921DF9" w:rsidRPr="007A67BF" w:rsidRDefault="00921DF9" w:rsidP="00921DF9">
      <w:pPr>
        <w:spacing w:after="0" w:line="240" w:lineRule="auto"/>
        <w:ind w:firstLine="360"/>
        <w:jc w:val="both"/>
        <w:rPr>
          <w:rFonts w:ascii="Times New Roman" w:hAnsi="Times New Roman" w:cs="Times New Roman"/>
          <w:color w:val="000000" w:themeColor="text1"/>
          <w:spacing w:val="-4"/>
          <w:w w:val="98"/>
          <w:sz w:val="21"/>
          <w:szCs w:val="26"/>
        </w:rPr>
      </w:pPr>
      <w:r w:rsidRPr="007A67BF">
        <w:rPr>
          <w:rFonts w:ascii="Times New Roman" w:hAnsi="Times New Roman" w:cs="Times New Roman"/>
          <w:color w:val="000000" w:themeColor="text1"/>
          <w:spacing w:val="-4"/>
          <w:w w:val="98"/>
          <w:sz w:val="21"/>
          <w:szCs w:val="26"/>
        </w:rPr>
        <w:t>3. Công nghệ thông tin và truyền thông (ICT) (triển khai các công nghệ ICT hiện tại và mới nổi),</w:t>
      </w:r>
    </w:p>
    <w:p w14:paraId="05DA2CC3" w14:textId="77777777" w:rsidR="00921DF9" w:rsidRPr="007A67BF" w:rsidRDefault="00921DF9" w:rsidP="00921DF9">
      <w:pPr>
        <w:spacing w:after="0" w:line="240" w:lineRule="auto"/>
        <w:ind w:firstLine="360"/>
        <w:jc w:val="both"/>
        <w:rPr>
          <w:rFonts w:ascii="Times New Roman" w:hAnsi="Times New Roman" w:cs="Times New Roman"/>
          <w:color w:val="000000" w:themeColor="text1"/>
          <w:spacing w:val="-4"/>
          <w:w w:val="98"/>
          <w:sz w:val="21"/>
          <w:szCs w:val="26"/>
        </w:rPr>
      </w:pPr>
      <w:r w:rsidRPr="007A67BF">
        <w:rPr>
          <w:rFonts w:ascii="Times New Roman" w:hAnsi="Times New Roman" w:cs="Times New Roman"/>
          <w:color w:val="000000" w:themeColor="text1"/>
          <w:spacing w:val="-4"/>
          <w:w w:val="98"/>
          <w:sz w:val="21"/>
          <w:szCs w:val="26"/>
        </w:rPr>
        <w:lastRenderedPageBreak/>
        <w:t xml:space="preserve">4. Cơ sở hạ tầng (sử dụng cơ sở hạ tầng sáng tạo để cải thiện quy trình dạy-học). </w:t>
      </w:r>
    </w:p>
    <w:p w14:paraId="1DF3F0C9" w14:textId="2B266BF3" w:rsidR="00921DF9" w:rsidRPr="007A67BF" w:rsidRDefault="00921DF9" w:rsidP="00921DF9">
      <w:pPr>
        <w:spacing w:after="0" w:line="240" w:lineRule="auto"/>
        <w:ind w:firstLine="360"/>
        <w:jc w:val="both"/>
        <w:rPr>
          <w:rFonts w:ascii="Times New Roman" w:hAnsi="Times New Roman" w:cs="Times New Roman"/>
          <w:color w:val="000000" w:themeColor="text1"/>
          <w:spacing w:val="-4"/>
          <w:w w:val="98"/>
          <w:sz w:val="21"/>
          <w:szCs w:val="26"/>
        </w:rPr>
      </w:pPr>
      <w:r w:rsidRPr="007A67BF">
        <w:rPr>
          <w:rFonts w:ascii="Times New Roman" w:hAnsi="Times New Roman" w:cs="Times New Roman"/>
          <w:noProof/>
          <w:color w:val="000000" w:themeColor="text1"/>
          <w:spacing w:val="-4"/>
          <w:w w:val="98"/>
          <w:sz w:val="21"/>
          <w:szCs w:val="26"/>
        </w:rPr>
        <w:drawing>
          <wp:anchor distT="0" distB="0" distL="114300" distR="114300" simplePos="0" relativeHeight="251661312" behindDoc="0" locked="0" layoutInCell="1" allowOverlap="1" wp14:anchorId="230CBC02" wp14:editId="46739A5C">
            <wp:simplePos x="0" y="0"/>
            <wp:positionH relativeFrom="column">
              <wp:posOffset>1280795</wp:posOffset>
            </wp:positionH>
            <wp:positionV relativeFrom="paragraph">
              <wp:posOffset>474345</wp:posOffset>
            </wp:positionV>
            <wp:extent cx="2914650" cy="1351280"/>
            <wp:effectExtent l="0" t="0" r="0" b="1270"/>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14650" cy="13512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A67BF">
        <w:rPr>
          <w:rFonts w:ascii="Times New Roman" w:hAnsi="Times New Roman" w:cs="Times New Roman"/>
          <w:color w:val="000000" w:themeColor="text1"/>
          <w:spacing w:val="-4"/>
          <w:w w:val="98"/>
          <w:sz w:val="21"/>
          <w:szCs w:val="26"/>
        </w:rPr>
        <w:t>Các bộ phận cấu thành này có thể tạo thành khung tham chiếu trong quá trình thiết kế các dự án đổi mới giáo dục. Để có thể dẫn đến những đề xuất, giải pháp nhằm phát triển nội dung mới, quy trình sư phạm mới và các dự án mới trong đổi mới giáo dục.</w:t>
      </w:r>
    </w:p>
    <w:p w14:paraId="035D7F1F" w14:textId="77777777" w:rsidR="00921DF9" w:rsidRPr="007A67BF" w:rsidRDefault="00921DF9" w:rsidP="00921DF9">
      <w:pPr>
        <w:spacing w:after="0" w:line="240" w:lineRule="auto"/>
        <w:ind w:firstLine="360"/>
        <w:jc w:val="center"/>
        <w:rPr>
          <w:rFonts w:ascii="Times New Roman" w:hAnsi="Times New Roman" w:cs="Times New Roman"/>
          <w:color w:val="000000" w:themeColor="text1"/>
          <w:spacing w:val="-4"/>
          <w:w w:val="98"/>
          <w:sz w:val="21"/>
          <w:szCs w:val="26"/>
        </w:rPr>
      </w:pPr>
      <w:r w:rsidRPr="007A67BF">
        <w:rPr>
          <w:rFonts w:ascii="Times New Roman" w:hAnsi="Times New Roman" w:cs="Times New Roman"/>
          <w:color w:val="000000" w:themeColor="text1"/>
          <w:spacing w:val="-4"/>
          <w:w w:val="98"/>
          <w:sz w:val="21"/>
          <w:szCs w:val="26"/>
        </w:rPr>
        <w:t>Hình 1. Các thành phần chủ yếu trong giáo dục 4.0. Source:</w:t>
      </w:r>
      <w:sdt>
        <w:sdtPr>
          <w:rPr>
            <w:rFonts w:ascii="Times New Roman" w:hAnsi="Times New Roman" w:cs="Times New Roman"/>
            <w:color w:val="000000" w:themeColor="text1"/>
            <w:spacing w:val="-4"/>
            <w:w w:val="98"/>
            <w:sz w:val="21"/>
            <w:szCs w:val="26"/>
          </w:rPr>
          <w:id w:val="-982615862"/>
          <w:citation/>
        </w:sdtPr>
        <w:sdtEndPr/>
        <w:sdtContent>
          <w:r w:rsidRPr="007A67BF">
            <w:rPr>
              <w:rFonts w:ascii="Times New Roman" w:hAnsi="Times New Roman" w:cs="Times New Roman"/>
              <w:color w:val="000000" w:themeColor="text1"/>
              <w:spacing w:val="-4"/>
              <w:w w:val="98"/>
              <w:sz w:val="21"/>
              <w:szCs w:val="26"/>
            </w:rPr>
            <w:fldChar w:fldCharType="begin"/>
          </w:r>
          <w:r w:rsidRPr="007A67BF">
            <w:rPr>
              <w:rFonts w:ascii="Times New Roman" w:hAnsi="Times New Roman" w:cs="Times New Roman"/>
              <w:color w:val="000000" w:themeColor="text1"/>
              <w:spacing w:val="-4"/>
              <w:w w:val="98"/>
              <w:sz w:val="21"/>
              <w:szCs w:val="26"/>
            </w:rPr>
            <w:instrText xml:space="preserve"> CITATION Jon \l 1033 </w:instrText>
          </w:r>
          <w:r w:rsidRPr="007A67BF">
            <w:rPr>
              <w:rFonts w:ascii="Times New Roman" w:hAnsi="Times New Roman" w:cs="Times New Roman"/>
              <w:color w:val="000000" w:themeColor="text1"/>
              <w:spacing w:val="-4"/>
              <w:w w:val="98"/>
              <w:sz w:val="21"/>
              <w:szCs w:val="26"/>
            </w:rPr>
            <w:fldChar w:fldCharType="separate"/>
          </w:r>
          <w:r w:rsidRPr="007A67BF">
            <w:rPr>
              <w:rFonts w:ascii="Times New Roman" w:hAnsi="Times New Roman" w:cs="Times New Roman"/>
              <w:color w:val="000000" w:themeColor="text1"/>
              <w:spacing w:val="-4"/>
              <w:w w:val="98"/>
              <w:sz w:val="21"/>
              <w:szCs w:val="26"/>
            </w:rPr>
            <w:t xml:space="preserve"> (Jonattan Miranda, 2021)</w:t>
          </w:r>
          <w:r w:rsidRPr="007A67BF">
            <w:rPr>
              <w:rFonts w:ascii="Times New Roman" w:hAnsi="Times New Roman" w:cs="Times New Roman"/>
              <w:color w:val="000000" w:themeColor="text1"/>
              <w:spacing w:val="-4"/>
              <w:w w:val="98"/>
              <w:sz w:val="21"/>
              <w:szCs w:val="26"/>
            </w:rPr>
            <w:fldChar w:fldCharType="end"/>
          </w:r>
        </w:sdtContent>
      </w:sdt>
    </w:p>
    <w:p w14:paraId="34E27419" w14:textId="77777777" w:rsidR="00921DF9" w:rsidRPr="007A67BF" w:rsidRDefault="00921DF9" w:rsidP="00921DF9">
      <w:pPr>
        <w:spacing w:after="0" w:line="240" w:lineRule="auto"/>
        <w:ind w:firstLine="360"/>
        <w:jc w:val="both"/>
        <w:rPr>
          <w:rFonts w:ascii="Times New Roman" w:hAnsi="Times New Roman" w:cs="Times New Roman"/>
          <w:color w:val="000000" w:themeColor="text1"/>
          <w:spacing w:val="-4"/>
          <w:w w:val="98"/>
          <w:sz w:val="21"/>
          <w:szCs w:val="26"/>
        </w:rPr>
      </w:pPr>
      <w:r w:rsidRPr="007A67BF">
        <w:rPr>
          <w:rFonts w:ascii="Times New Roman" w:hAnsi="Times New Roman" w:cs="Times New Roman"/>
          <w:color w:val="000000" w:themeColor="text1"/>
          <w:spacing w:val="-4"/>
          <w:w w:val="98"/>
          <w:sz w:val="21"/>
          <w:szCs w:val="26"/>
        </w:rPr>
        <w:t>Giáo dục 4.0 đã cho phép các nhà giáo dục và học sinh tận dụng cơ sở hạ tầng hiện đại và các nền tảng mới để cải thiện quy trình sư phạm. Các phương pháp sư phạm cũng đang theo hướng đổi mới trong quy trình đào tạo để đáp ứng nhu cầu công nghệ thay đổi liên tục.</w:t>
      </w:r>
    </w:p>
    <w:p w14:paraId="6E8CA085" w14:textId="77777777" w:rsidR="00921DF9" w:rsidRPr="007A67BF" w:rsidRDefault="00921DF9" w:rsidP="00921DF9">
      <w:pPr>
        <w:spacing w:after="0" w:line="240" w:lineRule="auto"/>
        <w:ind w:firstLine="360"/>
        <w:jc w:val="both"/>
        <w:rPr>
          <w:rFonts w:ascii="Times New Roman" w:hAnsi="Times New Roman" w:cs="Times New Roman"/>
          <w:color w:val="000000" w:themeColor="text1"/>
          <w:spacing w:val="-4"/>
          <w:w w:val="98"/>
          <w:sz w:val="21"/>
          <w:szCs w:val="26"/>
        </w:rPr>
      </w:pPr>
      <w:r w:rsidRPr="007A67BF">
        <w:rPr>
          <w:rFonts w:ascii="Times New Roman" w:hAnsi="Times New Roman" w:cs="Times New Roman"/>
          <w:color w:val="000000" w:themeColor="text1"/>
          <w:spacing w:val="-4"/>
          <w:w w:val="98"/>
          <w:sz w:val="21"/>
          <w:szCs w:val="26"/>
        </w:rPr>
        <w:t>Giáo dục 4.0 là áp dụng phương pháp học tập mới, đổi mới phương pháp giảng dạy, quản lý các công cụ và cơ sở hạ tầng thông minh. Quá trình chủ yếu được bổ sung bởi các công nghệ thông tin và truyền thông mới để cải thiện quá trình tạo ra tri thức và chuyển giao thông tin. Việc kết hợp các nguồn lực này trong quá trình dạy-học sẽ hỗ trợ việc đào tạo và phát triển các năng lực quan trọng mong muốn ở học sinh ngày nay.</w:t>
      </w:r>
    </w:p>
    <w:p w14:paraId="23F70C6C" w14:textId="77777777" w:rsidR="00921DF9" w:rsidRPr="0089247B" w:rsidRDefault="00921DF9" w:rsidP="00921DF9">
      <w:pPr>
        <w:spacing w:after="0" w:line="240" w:lineRule="auto"/>
        <w:jc w:val="both"/>
        <w:rPr>
          <w:rFonts w:ascii="Times New Roman" w:hAnsi="Times New Roman" w:cs="Times New Roman"/>
          <w:b/>
          <w:bCs/>
          <w:color w:val="000000" w:themeColor="text1"/>
          <w:spacing w:val="-4"/>
          <w:w w:val="98"/>
          <w:sz w:val="21"/>
          <w:szCs w:val="26"/>
        </w:rPr>
      </w:pPr>
      <w:r w:rsidRPr="0089247B">
        <w:rPr>
          <w:rFonts w:ascii="Times New Roman" w:hAnsi="Times New Roman" w:cs="Times New Roman"/>
          <w:b/>
          <w:bCs/>
          <w:color w:val="000000" w:themeColor="text1"/>
          <w:spacing w:val="-4"/>
          <w:w w:val="98"/>
          <w:sz w:val="21"/>
          <w:szCs w:val="26"/>
        </w:rPr>
        <w:t>2.2 Mô hình giáo dục và học tập trong cách mạng công nghiệp 4.0</w:t>
      </w:r>
    </w:p>
    <w:p w14:paraId="57A459AF" w14:textId="77777777" w:rsidR="00921DF9" w:rsidRPr="007A67BF" w:rsidRDefault="00921DF9" w:rsidP="00921DF9">
      <w:pPr>
        <w:spacing w:after="0" w:line="240" w:lineRule="auto"/>
        <w:ind w:firstLine="360"/>
        <w:jc w:val="both"/>
        <w:rPr>
          <w:rFonts w:ascii="Times New Roman" w:hAnsi="Times New Roman" w:cs="Times New Roman"/>
          <w:color w:val="000000" w:themeColor="text1"/>
          <w:spacing w:val="-4"/>
          <w:w w:val="98"/>
          <w:sz w:val="21"/>
          <w:szCs w:val="26"/>
        </w:rPr>
      </w:pPr>
      <w:r w:rsidRPr="007A67BF">
        <w:rPr>
          <w:rFonts w:ascii="Times New Roman" w:hAnsi="Times New Roman" w:cs="Times New Roman"/>
          <w:color w:val="000000" w:themeColor="text1"/>
          <w:spacing w:val="-4"/>
          <w:w w:val="98"/>
          <w:sz w:val="21"/>
          <w:szCs w:val="26"/>
        </w:rPr>
        <w:t xml:space="preserve">Jhonattan Miranda và các đồng sự đã tóm tắt các nội dung thay đổi trong giáo dục từ cách mạng công nghiệp lần thứ 1 đến lần thứ tư qua bài báo “The core components of education 4.0 in higher education” được thể hiện trong hình 2. </w:t>
      </w:r>
    </w:p>
    <w:p w14:paraId="57116F3B" w14:textId="77777777" w:rsidR="00921DF9" w:rsidRPr="007A67BF" w:rsidRDefault="00921DF9" w:rsidP="00921DF9">
      <w:pPr>
        <w:spacing w:after="0" w:line="240" w:lineRule="auto"/>
        <w:ind w:firstLine="360"/>
        <w:jc w:val="both"/>
        <w:rPr>
          <w:rFonts w:ascii="Times New Roman" w:hAnsi="Times New Roman" w:cs="Times New Roman"/>
          <w:color w:val="000000" w:themeColor="text1"/>
          <w:spacing w:val="-4"/>
          <w:w w:val="98"/>
          <w:sz w:val="21"/>
          <w:szCs w:val="26"/>
        </w:rPr>
      </w:pPr>
      <w:r w:rsidRPr="007A67BF">
        <w:rPr>
          <w:rFonts w:ascii="Times New Roman" w:hAnsi="Times New Roman" w:cs="Times New Roman"/>
          <w:color w:val="000000" w:themeColor="text1"/>
          <w:spacing w:val="-4"/>
          <w:w w:val="98"/>
          <w:sz w:val="21"/>
          <w:szCs w:val="26"/>
        </w:rPr>
        <w:t>Nizwardi Jalinus và các đồng sự đã chỉ ra rằng “Có một lỗ hổng của nhu cầu về khái niệm mô hình học tập kết hợp khi học trong lớp và ngoài lớp/trực tuyến”(2021). Các hình thức thảo luận ở dạng văn bản không phải là một nội dung hấp dẫn nhất là khi các nguồn tài liệu hỗ trợ dưới dạng tài liệu tham khảo không có sẵn để thực hiện các cuộc thảo luận dẫn đến mô hình này không được ưa chuộng bởi các sinh viên.</w:t>
      </w:r>
    </w:p>
    <w:p w14:paraId="52E51069" w14:textId="40BB2879" w:rsidR="00921DF9" w:rsidRPr="007A67BF" w:rsidRDefault="00921DF9" w:rsidP="00921DF9">
      <w:pPr>
        <w:spacing w:after="0" w:line="240" w:lineRule="auto"/>
        <w:ind w:firstLine="360"/>
        <w:jc w:val="both"/>
        <w:rPr>
          <w:rFonts w:ascii="Times New Roman" w:hAnsi="Times New Roman" w:cs="Times New Roman"/>
          <w:color w:val="000000" w:themeColor="text1"/>
          <w:spacing w:val="-4"/>
          <w:w w:val="98"/>
          <w:sz w:val="21"/>
          <w:szCs w:val="26"/>
        </w:rPr>
      </w:pPr>
      <w:r w:rsidRPr="007A67BF">
        <w:rPr>
          <w:rFonts w:ascii="Times New Roman" w:hAnsi="Times New Roman" w:cs="Times New Roman"/>
          <w:noProof/>
          <w:color w:val="000000" w:themeColor="text1"/>
          <w:spacing w:val="-4"/>
          <w:w w:val="98"/>
          <w:sz w:val="21"/>
          <w:szCs w:val="26"/>
        </w:rPr>
        <w:drawing>
          <wp:anchor distT="0" distB="0" distL="114300" distR="114300" simplePos="0" relativeHeight="251659264" behindDoc="0" locked="0" layoutInCell="1" allowOverlap="1" wp14:anchorId="0DD84A36" wp14:editId="34BCA96B">
            <wp:simplePos x="0" y="0"/>
            <wp:positionH relativeFrom="margin">
              <wp:posOffset>1747520</wp:posOffset>
            </wp:positionH>
            <wp:positionV relativeFrom="paragraph">
              <wp:posOffset>937260</wp:posOffset>
            </wp:positionV>
            <wp:extent cx="1929765" cy="2066925"/>
            <wp:effectExtent l="0" t="0" r="0" b="9525"/>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BEBA8EAE-BF5A-486C-A8C5-ECC9F3942E4B}">
                          <a14:imgProps xmlns:a14="http://schemas.microsoft.com/office/drawing/2010/main">
                            <a14:imgLayer r:embed="rId10">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1929765" cy="2066925"/>
                    </a:xfrm>
                    <a:prstGeom prst="rect">
                      <a:avLst/>
                    </a:prstGeom>
                  </pic:spPr>
                </pic:pic>
              </a:graphicData>
            </a:graphic>
            <wp14:sizeRelH relativeFrom="page">
              <wp14:pctWidth>0</wp14:pctWidth>
            </wp14:sizeRelH>
            <wp14:sizeRelV relativeFrom="page">
              <wp14:pctHeight>0</wp14:pctHeight>
            </wp14:sizeRelV>
          </wp:anchor>
        </w:drawing>
      </w:r>
      <w:r w:rsidRPr="007A67BF">
        <w:rPr>
          <w:rFonts w:ascii="Times New Roman" w:hAnsi="Times New Roman" w:cs="Times New Roman"/>
          <w:color w:val="000000" w:themeColor="text1"/>
          <w:spacing w:val="-4"/>
          <w:w w:val="98"/>
          <w:sz w:val="21"/>
          <w:szCs w:val="26"/>
        </w:rPr>
        <w:t xml:space="preserve">Trên cơ sở đó nhu cầu đổi mới các khái niệm học nghề trong thế kỷ 21 là rất cần thiết, cơ sở là làm việc dựa trên tri thức, kỷ nguyên kỹ thuật số, kỷ nguyên công nghệ thông tin và truyền thông (Sudira, 2018). Vì vậy, việc thiết kế lại mô hình giáo dục nghề nghiệp căn bản cần phải được thực hiện. Giáo dục nghề nghiệp đòi hỏi những thay đổi trong cách dạy và học, thay đổi về công nghệ, kỹ năng phù hợp với nhu cầu của ngành, kỹ năng làm việc và kỹ năng học tập suốt đời, giáo viên phải đảm bảo nhu cầu thiết kế, áp dụng và triển khai học tập kết hợp (Machumu et al, 2016).                </w:t>
      </w:r>
    </w:p>
    <w:p w14:paraId="38B36E27" w14:textId="605C029E" w:rsidR="00921DF9" w:rsidRPr="007A67BF" w:rsidRDefault="00921DF9" w:rsidP="00921DF9">
      <w:pPr>
        <w:spacing w:after="0" w:line="240" w:lineRule="auto"/>
        <w:ind w:firstLine="360"/>
        <w:jc w:val="center"/>
        <w:rPr>
          <w:rFonts w:ascii="Times New Roman" w:hAnsi="Times New Roman" w:cs="Times New Roman"/>
          <w:color w:val="000000" w:themeColor="text1"/>
          <w:spacing w:val="-4"/>
          <w:w w:val="98"/>
          <w:sz w:val="21"/>
          <w:szCs w:val="26"/>
        </w:rPr>
      </w:pPr>
      <w:r w:rsidRPr="007A67BF">
        <w:rPr>
          <w:rFonts w:ascii="Times New Roman" w:hAnsi="Times New Roman" w:cs="Times New Roman"/>
          <w:color w:val="000000" w:themeColor="text1"/>
          <w:spacing w:val="-4"/>
          <w:w w:val="98"/>
          <w:sz w:val="21"/>
          <w:szCs w:val="26"/>
        </w:rPr>
        <w:t>Hình 2. Tóm tắt quá trình chuyển đổi từ Giáo dục 1.0 sang Giáo dục 4.0. Source:</w:t>
      </w:r>
      <w:sdt>
        <w:sdtPr>
          <w:rPr>
            <w:rFonts w:ascii="Times New Roman" w:hAnsi="Times New Roman" w:cs="Times New Roman"/>
            <w:color w:val="000000" w:themeColor="text1"/>
            <w:spacing w:val="-4"/>
            <w:w w:val="98"/>
            <w:sz w:val="21"/>
            <w:szCs w:val="26"/>
          </w:rPr>
          <w:id w:val="1051495549"/>
          <w:citation/>
        </w:sdtPr>
        <w:sdtEndPr/>
        <w:sdtContent>
          <w:r w:rsidRPr="007A67BF">
            <w:rPr>
              <w:rFonts w:ascii="Times New Roman" w:hAnsi="Times New Roman" w:cs="Times New Roman"/>
              <w:color w:val="000000" w:themeColor="text1"/>
              <w:spacing w:val="-4"/>
              <w:w w:val="98"/>
              <w:sz w:val="21"/>
              <w:szCs w:val="26"/>
            </w:rPr>
            <w:fldChar w:fldCharType="begin"/>
          </w:r>
          <w:r w:rsidRPr="007A67BF">
            <w:rPr>
              <w:rFonts w:ascii="Times New Roman" w:hAnsi="Times New Roman" w:cs="Times New Roman"/>
              <w:color w:val="000000" w:themeColor="text1"/>
              <w:spacing w:val="-4"/>
              <w:w w:val="98"/>
              <w:sz w:val="21"/>
              <w:szCs w:val="26"/>
            </w:rPr>
            <w:instrText xml:space="preserve"> CITATION Jon \l 1033 </w:instrText>
          </w:r>
          <w:r w:rsidRPr="007A67BF">
            <w:rPr>
              <w:rFonts w:ascii="Times New Roman" w:hAnsi="Times New Roman" w:cs="Times New Roman"/>
              <w:color w:val="000000" w:themeColor="text1"/>
              <w:spacing w:val="-4"/>
              <w:w w:val="98"/>
              <w:sz w:val="21"/>
              <w:szCs w:val="26"/>
            </w:rPr>
            <w:fldChar w:fldCharType="separate"/>
          </w:r>
          <w:r w:rsidRPr="007A67BF">
            <w:rPr>
              <w:rFonts w:ascii="Times New Roman" w:hAnsi="Times New Roman" w:cs="Times New Roman"/>
              <w:color w:val="000000" w:themeColor="text1"/>
              <w:spacing w:val="-4"/>
              <w:w w:val="98"/>
              <w:sz w:val="21"/>
              <w:szCs w:val="26"/>
            </w:rPr>
            <w:t xml:space="preserve"> (Jonattan Miranda, 2021)</w:t>
          </w:r>
          <w:r w:rsidRPr="007A67BF">
            <w:rPr>
              <w:rFonts w:ascii="Times New Roman" w:hAnsi="Times New Roman" w:cs="Times New Roman"/>
              <w:color w:val="000000" w:themeColor="text1"/>
              <w:spacing w:val="-4"/>
              <w:w w:val="98"/>
              <w:sz w:val="21"/>
              <w:szCs w:val="26"/>
            </w:rPr>
            <w:fldChar w:fldCharType="end"/>
          </w:r>
        </w:sdtContent>
      </w:sdt>
    </w:p>
    <w:p w14:paraId="5695981F" w14:textId="77777777" w:rsidR="00921DF9" w:rsidRPr="007A67BF" w:rsidRDefault="00921DF9" w:rsidP="00921DF9">
      <w:pPr>
        <w:spacing w:after="0" w:line="240" w:lineRule="auto"/>
        <w:ind w:firstLine="360"/>
        <w:jc w:val="both"/>
        <w:rPr>
          <w:rFonts w:ascii="Times New Roman" w:hAnsi="Times New Roman" w:cs="Times New Roman"/>
          <w:color w:val="000000" w:themeColor="text1"/>
          <w:spacing w:val="-4"/>
          <w:w w:val="98"/>
          <w:sz w:val="21"/>
          <w:szCs w:val="26"/>
        </w:rPr>
      </w:pPr>
      <w:r w:rsidRPr="007A67BF">
        <w:rPr>
          <w:rFonts w:ascii="Times New Roman" w:hAnsi="Times New Roman" w:cs="Times New Roman"/>
          <w:noProof/>
          <w:color w:val="000000" w:themeColor="text1"/>
          <w:spacing w:val="-4"/>
          <w:w w:val="98"/>
          <w:sz w:val="21"/>
          <w:szCs w:val="26"/>
        </w:rPr>
        <w:lastRenderedPageBreak/>
        <w:drawing>
          <wp:anchor distT="0" distB="0" distL="114300" distR="114300" simplePos="0" relativeHeight="251660288" behindDoc="0" locked="0" layoutInCell="1" allowOverlap="1" wp14:anchorId="4B931F1F" wp14:editId="211E08BF">
            <wp:simplePos x="0" y="0"/>
            <wp:positionH relativeFrom="margin">
              <wp:posOffset>1557020</wp:posOffset>
            </wp:positionH>
            <wp:positionV relativeFrom="paragraph">
              <wp:posOffset>1257935</wp:posOffset>
            </wp:positionV>
            <wp:extent cx="2209800" cy="1875790"/>
            <wp:effectExtent l="0" t="0" r="0" b="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09800" cy="18757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67BF">
        <w:rPr>
          <w:rFonts w:ascii="Times New Roman" w:hAnsi="Times New Roman" w:cs="Times New Roman"/>
          <w:color w:val="000000" w:themeColor="text1"/>
          <w:spacing w:val="-4"/>
          <w:w w:val="98"/>
          <w:sz w:val="21"/>
          <w:szCs w:val="26"/>
        </w:rPr>
        <w:t xml:space="preserve">Khái niệm về mô hình học tập kết hợp hiện đại, dựa trên cách học của thế kỷ XXI diễn ra trong giáo dục nghề nghiệp chứa đựng nhiều năng lực khác nhau như tư duy phản biện, khả năng giải quyết vấn đề, sáng tạo, đổi mới và những năng lực khác. Ngoài ra, sự hổ trợ của công nghệ như hiểu biết về dữ liệu, hiểu biết về công nghệ, hiểu biết về con người sẽ thay đổi tư duy dạy và học. Đi từ nhận thức như tư duy bậc thấp (ghi nhớ, hiểu và áp dụng) đến tư duy bậc cao (phân tích, đánh giá và sáng tạo), và có các thiết lập chủ động cho việc học tập đồng bộ và không đồng bộ bao gồm học trên lớp và trực tuyến. Do đó việc học có thể diễn ra linh hoạt ở mọi nơi và mọi lúc được kết nối với nhau dưới dạng kỹ thuật số. Ngoài ra còn có các cuộc thảo luận theo nhóm, dự án, tương tác, đánh giá và các tài nguyên học tập khác nhau có thể kích thích học sinh. </w:t>
      </w:r>
    </w:p>
    <w:p w14:paraId="43F9C1D1" w14:textId="77777777" w:rsidR="00921DF9" w:rsidRPr="007A67BF" w:rsidRDefault="00921DF9" w:rsidP="00921DF9">
      <w:pPr>
        <w:spacing w:after="0" w:line="240" w:lineRule="auto"/>
        <w:ind w:firstLine="360"/>
        <w:jc w:val="center"/>
        <w:rPr>
          <w:rFonts w:ascii="Times New Roman" w:hAnsi="Times New Roman" w:cs="Times New Roman"/>
          <w:color w:val="000000" w:themeColor="text1"/>
          <w:spacing w:val="-4"/>
          <w:w w:val="98"/>
          <w:sz w:val="21"/>
          <w:szCs w:val="26"/>
        </w:rPr>
      </w:pPr>
      <w:r w:rsidRPr="007A67BF">
        <w:rPr>
          <w:rFonts w:ascii="Times New Roman" w:hAnsi="Times New Roman" w:cs="Times New Roman"/>
          <w:color w:val="000000" w:themeColor="text1"/>
          <w:spacing w:val="-4"/>
          <w:w w:val="98"/>
          <w:sz w:val="21"/>
          <w:szCs w:val="26"/>
        </w:rPr>
        <w:t>Hình 3. Mô hình học tập kết hợp trong giai đoạn hiện đại. Source:</w:t>
      </w:r>
      <w:sdt>
        <w:sdtPr>
          <w:rPr>
            <w:rFonts w:ascii="Times New Roman" w:hAnsi="Times New Roman" w:cs="Times New Roman"/>
            <w:color w:val="000000" w:themeColor="text1"/>
            <w:spacing w:val="-4"/>
            <w:w w:val="98"/>
            <w:sz w:val="21"/>
            <w:szCs w:val="26"/>
          </w:rPr>
          <w:id w:val="-741875662"/>
          <w:citation/>
        </w:sdtPr>
        <w:sdtEndPr/>
        <w:sdtContent>
          <w:r w:rsidRPr="007A67BF">
            <w:rPr>
              <w:rFonts w:ascii="Times New Roman" w:hAnsi="Times New Roman" w:cs="Times New Roman"/>
              <w:color w:val="000000" w:themeColor="text1"/>
              <w:spacing w:val="-4"/>
              <w:w w:val="98"/>
              <w:sz w:val="21"/>
              <w:szCs w:val="26"/>
            </w:rPr>
            <w:fldChar w:fldCharType="begin"/>
          </w:r>
          <w:r w:rsidRPr="007A67BF">
            <w:rPr>
              <w:rFonts w:ascii="Times New Roman" w:hAnsi="Times New Roman" w:cs="Times New Roman"/>
              <w:color w:val="000000" w:themeColor="text1"/>
              <w:spacing w:val="-4"/>
              <w:w w:val="98"/>
              <w:sz w:val="21"/>
              <w:szCs w:val="26"/>
            </w:rPr>
            <w:instrText xml:space="preserve"> CITATION Niz21 \l 1033 </w:instrText>
          </w:r>
          <w:r w:rsidRPr="007A67BF">
            <w:rPr>
              <w:rFonts w:ascii="Times New Roman" w:hAnsi="Times New Roman" w:cs="Times New Roman"/>
              <w:color w:val="000000" w:themeColor="text1"/>
              <w:spacing w:val="-4"/>
              <w:w w:val="98"/>
              <w:sz w:val="21"/>
              <w:szCs w:val="26"/>
            </w:rPr>
            <w:fldChar w:fldCharType="separate"/>
          </w:r>
          <w:r w:rsidRPr="007A67BF">
            <w:rPr>
              <w:rFonts w:ascii="Times New Roman" w:hAnsi="Times New Roman" w:cs="Times New Roman"/>
              <w:color w:val="000000" w:themeColor="text1"/>
              <w:spacing w:val="-4"/>
              <w:w w:val="98"/>
              <w:sz w:val="21"/>
              <w:szCs w:val="26"/>
            </w:rPr>
            <w:t xml:space="preserve"> (Nizwardi Jalinus, 2021)</w:t>
          </w:r>
          <w:r w:rsidRPr="007A67BF">
            <w:rPr>
              <w:rFonts w:ascii="Times New Roman" w:hAnsi="Times New Roman" w:cs="Times New Roman"/>
              <w:color w:val="000000" w:themeColor="text1"/>
              <w:spacing w:val="-4"/>
              <w:w w:val="98"/>
              <w:sz w:val="21"/>
              <w:szCs w:val="26"/>
            </w:rPr>
            <w:fldChar w:fldCharType="end"/>
          </w:r>
        </w:sdtContent>
      </w:sdt>
    </w:p>
    <w:p w14:paraId="5F8D3F9F" w14:textId="77777777" w:rsidR="00921DF9" w:rsidRPr="0089247B" w:rsidRDefault="00921DF9" w:rsidP="00921DF9">
      <w:pPr>
        <w:spacing w:after="0" w:line="240" w:lineRule="auto"/>
        <w:jc w:val="both"/>
        <w:rPr>
          <w:rFonts w:ascii="Times New Roman" w:hAnsi="Times New Roman" w:cs="Times New Roman"/>
          <w:b/>
          <w:bCs/>
          <w:color w:val="000000" w:themeColor="text1"/>
          <w:spacing w:val="-4"/>
          <w:w w:val="98"/>
          <w:sz w:val="21"/>
          <w:szCs w:val="26"/>
        </w:rPr>
      </w:pPr>
      <w:r w:rsidRPr="0089247B">
        <w:rPr>
          <w:rFonts w:ascii="Times New Roman" w:hAnsi="Times New Roman" w:cs="Times New Roman"/>
          <w:b/>
          <w:bCs/>
          <w:color w:val="000000" w:themeColor="text1"/>
          <w:spacing w:val="-4"/>
          <w:w w:val="98"/>
          <w:sz w:val="21"/>
          <w:szCs w:val="26"/>
        </w:rPr>
        <w:t>2.3 Mô hình quảng trị nhà trường trong cách mạng công nghiệp 4.0.</w:t>
      </w:r>
    </w:p>
    <w:p w14:paraId="48CEA8A7" w14:textId="77777777" w:rsidR="00921DF9" w:rsidRPr="007A67BF" w:rsidRDefault="00921DF9" w:rsidP="00921DF9">
      <w:pPr>
        <w:spacing w:after="0" w:line="240" w:lineRule="auto"/>
        <w:ind w:firstLine="360"/>
        <w:jc w:val="both"/>
        <w:rPr>
          <w:rFonts w:ascii="Times New Roman" w:hAnsi="Times New Roman" w:cs="Times New Roman"/>
          <w:color w:val="000000" w:themeColor="text1"/>
          <w:spacing w:val="-4"/>
          <w:w w:val="98"/>
          <w:sz w:val="21"/>
          <w:szCs w:val="26"/>
        </w:rPr>
      </w:pPr>
      <w:r w:rsidRPr="007A67BF">
        <w:rPr>
          <w:rFonts w:ascii="Times New Roman" w:hAnsi="Times New Roman" w:cs="Times New Roman"/>
          <w:color w:val="000000" w:themeColor="text1"/>
          <w:spacing w:val="-4"/>
          <w:w w:val="98"/>
          <w:sz w:val="21"/>
          <w:szCs w:val="26"/>
        </w:rPr>
        <w:t>Đổi mới giáo dục trong cách mạng công nghiệp 4.0 phải được tiến hành đồng bộ, tích cực từ trên xuống dưới, từ trong ra ngoài mới mang lại hiệu quả.</w:t>
      </w:r>
    </w:p>
    <w:p w14:paraId="3B28EC1B" w14:textId="77777777" w:rsidR="00921DF9" w:rsidRPr="007A67BF" w:rsidRDefault="00921DF9" w:rsidP="00921DF9">
      <w:pPr>
        <w:spacing w:after="0" w:line="240" w:lineRule="auto"/>
        <w:ind w:firstLine="360"/>
        <w:jc w:val="both"/>
        <w:rPr>
          <w:rFonts w:ascii="Times New Roman" w:hAnsi="Times New Roman" w:cs="Times New Roman"/>
          <w:color w:val="000000" w:themeColor="text1"/>
          <w:spacing w:val="-4"/>
          <w:w w:val="98"/>
          <w:sz w:val="21"/>
          <w:szCs w:val="26"/>
        </w:rPr>
      </w:pPr>
      <w:r w:rsidRPr="007A67BF">
        <w:rPr>
          <w:rFonts w:ascii="Times New Roman" w:hAnsi="Times New Roman" w:cs="Times New Roman"/>
          <w:color w:val="000000" w:themeColor="text1"/>
          <w:spacing w:val="-4"/>
          <w:w w:val="98"/>
          <w:sz w:val="21"/>
          <w:szCs w:val="26"/>
        </w:rPr>
        <w:t>Trong “cơ chế bao cấp” quá coi trọng sự can thiệp của nhà nước vào các hoạt động cụ thể của các cơ sở giáo dục vì vai trò, trách nhiệm của nhà nước là bao trùm, nên quản lí ở các cơ sở giáo dục cũng nặng “tính hành chính” và được bao cấp mọi nguồn lực, coi trọng việc tuân thủ chỉ đạo từ các cấp quản lí là “bùa hộ mệnh” cho sự phát triển, đồng thời với sự tự chủ không cao là tính chịu trách nhiệm cũng rất thấp. Vì vậy, để thích ứng với yêu cầu đổi mới giáo dục phải chuyển sang mô hình “quản trị nhà trường” một cách hiệu quả, phù hợp với “cơ chế thị trường định hướng xã hội chủ nghĩa” (Đặng Xuân Hải, 2020)</w:t>
      </w:r>
    </w:p>
    <w:p w14:paraId="2BF68EB1" w14:textId="77777777" w:rsidR="00921DF9" w:rsidRPr="007A67BF" w:rsidRDefault="00921DF9" w:rsidP="00921DF9">
      <w:pPr>
        <w:spacing w:after="0" w:line="240" w:lineRule="auto"/>
        <w:ind w:firstLine="360"/>
        <w:jc w:val="both"/>
        <w:rPr>
          <w:rFonts w:ascii="Times New Roman" w:hAnsi="Times New Roman" w:cs="Times New Roman"/>
          <w:color w:val="000000" w:themeColor="text1"/>
          <w:spacing w:val="-4"/>
          <w:w w:val="98"/>
          <w:sz w:val="21"/>
          <w:szCs w:val="26"/>
        </w:rPr>
      </w:pPr>
      <w:r w:rsidRPr="007A67BF">
        <w:rPr>
          <w:rFonts w:ascii="Times New Roman" w:hAnsi="Times New Roman" w:cs="Times New Roman"/>
          <w:color w:val="000000" w:themeColor="text1"/>
          <w:spacing w:val="-4"/>
          <w:w w:val="98"/>
          <w:sz w:val="21"/>
          <w:szCs w:val="26"/>
        </w:rPr>
        <w:t>Như vậy khi chuyển sang mô hình quản trị thích ứng với cơ chế thị trường định hướng xã hội chủ nghĩa cần nhận thức rõ hơn nội hàm của từ quản trị khi sử dụng cho mô hình quản trị một cơ sở giáo dục. Về bản chất quản trị chỉ tập trung vào kết quả và thành tích hoạt động của tập thể, tổ chức. Như vậy mô hình quản trị một cơ sở giáo dục cần gắn với 3 vấn đề, đó là sự phân bổ quyền lực (trong tổ chức và trong nội bộ tổ chức), cách thức đo lường đánh giá (hiệu quả công việc) và tính tự chủ (tự chịu trách nhiệm của tổ chức đó cũng như các thành viên tham gia). Mô hình được mô tả như hình 4</w:t>
      </w:r>
    </w:p>
    <w:p w14:paraId="2CCCEFB3" w14:textId="77777777" w:rsidR="00921DF9" w:rsidRPr="007A67BF" w:rsidRDefault="00921DF9" w:rsidP="00921DF9">
      <w:pPr>
        <w:spacing w:after="0" w:line="240" w:lineRule="auto"/>
        <w:ind w:firstLine="360"/>
        <w:jc w:val="center"/>
        <w:rPr>
          <w:rFonts w:ascii="Times New Roman" w:hAnsi="Times New Roman" w:cs="Times New Roman"/>
          <w:color w:val="000000" w:themeColor="text1"/>
          <w:spacing w:val="-4"/>
          <w:w w:val="98"/>
          <w:sz w:val="21"/>
          <w:szCs w:val="26"/>
        </w:rPr>
      </w:pPr>
      <w:r w:rsidRPr="007A67BF">
        <w:rPr>
          <w:rFonts w:ascii="Times New Roman" w:hAnsi="Times New Roman" w:cs="Times New Roman"/>
          <w:noProof/>
          <w:color w:val="000000" w:themeColor="text1"/>
          <w:spacing w:val="-4"/>
          <w:w w:val="98"/>
          <w:sz w:val="21"/>
          <w:szCs w:val="26"/>
        </w:rPr>
        <w:drawing>
          <wp:inline distT="0" distB="0" distL="0" distR="0" wp14:anchorId="2138B3C3" wp14:editId="4060CE96">
            <wp:extent cx="2247900" cy="1217003"/>
            <wp:effectExtent l="0" t="0" r="0" b="25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253585" cy="1220081"/>
                    </a:xfrm>
                    <a:prstGeom prst="rect">
                      <a:avLst/>
                    </a:prstGeom>
                  </pic:spPr>
                </pic:pic>
              </a:graphicData>
            </a:graphic>
          </wp:inline>
        </w:drawing>
      </w:r>
    </w:p>
    <w:p w14:paraId="4D145FDF" w14:textId="77777777" w:rsidR="00921DF9" w:rsidRPr="007A67BF" w:rsidRDefault="00921DF9" w:rsidP="00921DF9">
      <w:pPr>
        <w:spacing w:after="0" w:line="240" w:lineRule="auto"/>
        <w:ind w:firstLine="360"/>
        <w:jc w:val="center"/>
        <w:rPr>
          <w:rFonts w:ascii="Times New Roman" w:hAnsi="Times New Roman" w:cs="Times New Roman"/>
          <w:color w:val="000000" w:themeColor="text1"/>
          <w:spacing w:val="-4"/>
          <w:w w:val="98"/>
          <w:sz w:val="21"/>
          <w:szCs w:val="26"/>
        </w:rPr>
      </w:pPr>
      <w:r w:rsidRPr="007A67BF">
        <w:rPr>
          <w:rFonts w:ascii="Times New Roman" w:hAnsi="Times New Roman" w:cs="Times New Roman"/>
          <w:color w:val="000000" w:themeColor="text1"/>
          <w:spacing w:val="-4"/>
          <w:w w:val="98"/>
          <w:sz w:val="21"/>
          <w:szCs w:val="26"/>
        </w:rPr>
        <w:t>Hình 4. Mô hình quản trị cơ sở. Source:</w:t>
      </w:r>
      <w:sdt>
        <w:sdtPr>
          <w:rPr>
            <w:rFonts w:ascii="Times New Roman" w:hAnsi="Times New Roman" w:cs="Times New Roman"/>
            <w:color w:val="000000" w:themeColor="text1"/>
            <w:spacing w:val="-4"/>
            <w:w w:val="98"/>
            <w:sz w:val="21"/>
            <w:szCs w:val="26"/>
          </w:rPr>
          <w:id w:val="-1684044076"/>
          <w:citation/>
        </w:sdtPr>
        <w:sdtEndPr/>
        <w:sdtContent>
          <w:r w:rsidRPr="007A67BF">
            <w:rPr>
              <w:rFonts w:ascii="Times New Roman" w:hAnsi="Times New Roman" w:cs="Times New Roman"/>
              <w:color w:val="000000" w:themeColor="text1"/>
              <w:spacing w:val="-4"/>
              <w:w w:val="98"/>
              <w:sz w:val="21"/>
              <w:szCs w:val="26"/>
            </w:rPr>
            <w:fldChar w:fldCharType="begin"/>
          </w:r>
          <w:r w:rsidRPr="007A67BF">
            <w:rPr>
              <w:rFonts w:ascii="Times New Roman" w:hAnsi="Times New Roman" w:cs="Times New Roman"/>
              <w:color w:val="000000" w:themeColor="text1"/>
              <w:spacing w:val="-4"/>
              <w:w w:val="98"/>
              <w:sz w:val="21"/>
              <w:szCs w:val="26"/>
            </w:rPr>
            <w:instrText xml:space="preserve"> CITATION Đặn20 \l 1033 </w:instrText>
          </w:r>
          <w:r w:rsidRPr="007A67BF">
            <w:rPr>
              <w:rFonts w:ascii="Times New Roman" w:hAnsi="Times New Roman" w:cs="Times New Roman"/>
              <w:color w:val="000000" w:themeColor="text1"/>
              <w:spacing w:val="-4"/>
              <w:w w:val="98"/>
              <w:sz w:val="21"/>
              <w:szCs w:val="26"/>
            </w:rPr>
            <w:fldChar w:fldCharType="separate"/>
          </w:r>
          <w:r w:rsidRPr="007A67BF">
            <w:rPr>
              <w:rFonts w:ascii="Times New Roman" w:hAnsi="Times New Roman" w:cs="Times New Roman"/>
              <w:color w:val="000000" w:themeColor="text1"/>
              <w:spacing w:val="-4"/>
              <w:w w:val="98"/>
              <w:sz w:val="21"/>
              <w:szCs w:val="26"/>
            </w:rPr>
            <w:t xml:space="preserve"> (Hải, 2020)</w:t>
          </w:r>
          <w:r w:rsidRPr="007A67BF">
            <w:rPr>
              <w:rFonts w:ascii="Times New Roman" w:hAnsi="Times New Roman" w:cs="Times New Roman"/>
              <w:color w:val="000000" w:themeColor="text1"/>
              <w:spacing w:val="-4"/>
              <w:w w:val="98"/>
              <w:sz w:val="21"/>
              <w:szCs w:val="26"/>
            </w:rPr>
            <w:fldChar w:fldCharType="end"/>
          </w:r>
        </w:sdtContent>
      </w:sdt>
    </w:p>
    <w:p w14:paraId="21AED08B" w14:textId="77777777" w:rsidR="00921DF9" w:rsidRPr="0089247B" w:rsidRDefault="00921DF9" w:rsidP="00921DF9">
      <w:pPr>
        <w:spacing w:after="0" w:line="240" w:lineRule="auto"/>
        <w:jc w:val="both"/>
        <w:rPr>
          <w:rFonts w:ascii="Times New Roman" w:hAnsi="Times New Roman" w:cs="Times New Roman"/>
          <w:b/>
          <w:bCs/>
          <w:color w:val="000000" w:themeColor="text1"/>
          <w:spacing w:val="-4"/>
          <w:w w:val="98"/>
          <w:sz w:val="21"/>
          <w:szCs w:val="26"/>
        </w:rPr>
      </w:pPr>
      <w:r w:rsidRPr="0089247B">
        <w:rPr>
          <w:rFonts w:ascii="Times New Roman" w:hAnsi="Times New Roman" w:cs="Times New Roman"/>
          <w:b/>
          <w:bCs/>
          <w:color w:val="000000" w:themeColor="text1"/>
          <w:spacing w:val="-4"/>
          <w:w w:val="98"/>
          <w:sz w:val="21"/>
          <w:szCs w:val="26"/>
        </w:rPr>
        <w:t>2.4 Kinh nghiệm chuyển đổi kỹ thuật số.</w:t>
      </w:r>
    </w:p>
    <w:p w14:paraId="4A8338DD" w14:textId="77777777" w:rsidR="00921DF9" w:rsidRPr="007A67BF" w:rsidRDefault="00921DF9" w:rsidP="00921DF9">
      <w:pPr>
        <w:spacing w:after="0" w:line="240" w:lineRule="auto"/>
        <w:ind w:firstLine="360"/>
        <w:jc w:val="both"/>
        <w:rPr>
          <w:rFonts w:ascii="Times New Roman" w:hAnsi="Times New Roman" w:cs="Times New Roman"/>
          <w:color w:val="000000" w:themeColor="text1"/>
          <w:spacing w:val="-4"/>
          <w:w w:val="98"/>
          <w:sz w:val="21"/>
          <w:szCs w:val="26"/>
        </w:rPr>
      </w:pPr>
      <w:r w:rsidRPr="007A67BF">
        <w:rPr>
          <w:rFonts w:ascii="Times New Roman" w:hAnsi="Times New Roman" w:cs="Times New Roman"/>
          <w:color w:val="000000" w:themeColor="text1"/>
          <w:spacing w:val="-4"/>
          <w:w w:val="98"/>
          <w:sz w:val="21"/>
          <w:szCs w:val="26"/>
        </w:rPr>
        <w:t>Sự chuyển đổi kỹ thuật số của xã hội không phải là một chủ đề gần đây. Công nghệ ở khắp mọi nơi, thông qua điện thoại thông minh cũng như nhà thông minh với các đồ vật được kết nối qua internet. Sự xuất hiện của các công cụ mới dựa trên Trí tuệ nhân tạo(Artificial Intelligence - IT) và một số chuyển đổi công nghệ dựa trên Dữ liệu lớn(Big Data), cũng như sự phát triển của việc sử dụng Kết nối vạn vật (Internet of Object – IoT) thúc đẩy một sự thay đổi sâu sắc tác động đến tất cả các lĩnh vực.</w:t>
      </w:r>
    </w:p>
    <w:p w14:paraId="2729645B" w14:textId="77777777" w:rsidR="00921DF9" w:rsidRPr="007A67BF" w:rsidRDefault="00921DF9" w:rsidP="00921DF9">
      <w:pPr>
        <w:spacing w:after="0" w:line="240" w:lineRule="auto"/>
        <w:ind w:firstLine="360"/>
        <w:jc w:val="both"/>
        <w:rPr>
          <w:rFonts w:ascii="Times New Roman" w:hAnsi="Times New Roman" w:cs="Times New Roman"/>
          <w:color w:val="000000" w:themeColor="text1"/>
          <w:spacing w:val="-4"/>
          <w:w w:val="98"/>
          <w:sz w:val="21"/>
          <w:szCs w:val="26"/>
          <w:lang w:val="fr-FR"/>
        </w:rPr>
      </w:pPr>
      <w:r w:rsidRPr="007A67BF">
        <w:rPr>
          <w:rFonts w:ascii="Times New Roman" w:hAnsi="Times New Roman" w:cs="Times New Roman"/>
          <w:color w:val="000000" w:themeColor="text1"/>
          <w:spacing w:val="-4"/>
          <w:w w:val="98"/>
          <w:sz w:val="21"/>
          <w:szCs w:val="26"/>
        </w:rPr>
        <w:lastRenderedPageBreak/>
        <w:t xml:space="preserve">Sự thay đổi trải nghiệm của người tiêu dùng trong việc sử dụng các sản phẩm và dịch vụ được nghiên cứu sâu về  hành vi. Kết quả cho thấy “khách hàng” đòi hỏi khắt khe hơn và mong muốn được lắng nghe, thấu hiểu và đáp ứng nhu cầu của họ. Trong các môi trường, người dùng mong muốn được sử dụng các công nghệ mới cũng như mong muốn sử dụng các kỹ thuật mới trong môi trường của mình. </w:t>
      </w:r>
      <w:r w:rsidRPr="007A67BF">
        <w:rPr>
          <w:rFonts w:ascii="Times New Roman" w:hAnsi="Times New Roman" w:cs="Times New Roman"/>
          <w:color w:val="000000" w:themeColor="text1"/>
          <w:spacing w:val="-4"/>
          <w:w w:val="98"/>
          <w:sz w:val="21"/>
          <w:szCs w:val="26"/>
          <w:lang w:val="fr-FR"/>
        </w:rPr>
        <w:t>Đặc biệt là đối với các thế hệ trẻ, còn được gọi là "digital natives" (Pardo et al., 2014).</w:t>
      </w:r>
    </w:p>
    <w:p w14:paraId="79FBCA60" w14:textId="77777777" w:rsidR="00921DF9" w:rsidRPr="007A67BF" w:rsidRDefault="00921DF9" w:rsidP="00921DF9">
      <w:pPr>
        <w:spacing w:after="0" w:line="240" w:lineRule="auto"/>
        <w:ind w:firstLine="360"/>
        <w:jc w:val="both"/>
        <w:rPr>
          <w:rFonts w:ascii="Times New Roman" w:hAnsi="Times New Roman" w:cs="Times New Roman"/>
          <w:color w:val="000000" w:themeColor="text1"/>
          <w:spacing w:val="-4"/>
          <w:w w:val="98"/>
          <w:sz w:val="21"/>
          <w:szCs w:val="26"/>
          <w:lang w:val="fr-FR"/>
        </w:rPr>
      </w:pPr>
      <w:r w:rsidRPr="007A67BF">
        <w:rPr>
          <w:rFonts w:ascii="Times New Roman" w:hAnsi="Times New Roman" w:cs="Times New Roman"/>
          <w:color w:val="000000" w:themeColor="text1"/>
          <w:spacing w:val="-4"/>
          <w:w w:val="98"/>
          <w:sz w:val="21"/>
          <w:szCs w:val="26"/>
          <w:lang w:val="fr-FR"/>
        </w:rPr>
        <w:t>Xu hướng công nghệ trong chuyển đổi kỹ thuật số gồm có Big data, Cloud computing(CC), Internet of things và Blockchain là những xu hướng hình thành cơ sở công nghệ của chuyển đổi kỹ thuật số. Các ứng dụng được trải rộng trên các môi trường và bộ phận khác nhau. Mặc dù là lợi ích của công nghệ kỹ thuật số nhưng chúng cũng là một thách thức lớn đối với tổ chức. Đặc biệt, việc sử dụng các công nghệ mới đòi hỏi phải có mạng lưới các bộ phận chuyên môn khác nhau và phát triển các kỹ năng mới giữa các nhà quản lý và thành viên.</w:t>
      </w:r>
    </w:p>
    <w:p w14:paraId="4B8FC47A" w14:textId="77777777" w:rsidR="00921DF9" w:rsidRPr="007A67BF" w:rsidRDefault="00921DF9" w:rsidP="00921DF9">
      <w:pPr>
        <w:spacing w:after="0" w:line="240" w:lineRule="auto"/>
        <w:ind w:firstLine="360"/>
        <w:jc w:val="both"/>
        <w:rPr>
          <w:rFonts w:ascii="Times New Roman" w:hAnsi="Times New Roman" w:cs="Times New Roman"/>
          <w:color w:val="000000" w:themeColor="text1"/>
          <w:spacing w:val="-4"/>
          <w:w w:val="98"/>
          <w:sz w:val="21"/>
          <w:szCs w:val="26"/>
          <w:lang w:val="fr-FR"/>
        </w:rPr>
      </w:pPr>
      <w:r w:rsidRPr="007A67BF">
        <w:rPr>
          <w:rFonts w:ascii="Times New Roman" w:hAnsi="Times New Roman" w:cs="Times New Roman"/>
          <w:color w:val="000000" w:themeColor="text1"/>
          <w:spacing w:val="-4"/>
          <w:w w:val="98"/>
          <w:sz w:val="21"/>
          <w:szCs w:val="26"/>
          <w:lang w:val="fr-FR"/>
        </w:rPr>
        <w:t>Dữ liệu lớn đề cập đến một lượng lớn hoặc phức tạp dữ liệu thay đổi liên tục. Dữ liệu lớn bao gồm tất cả dữ liệu từ mạng xã hội, trung tâm cuộc gọi, dữ liệu video, tài liệu, sách tham khảo... tất cả được thu thập và áp dụng công nghệ xử lý dữ liệu, phương pháp phân tích.</w:t>
      </w:r>
    </w:p>
    <w:p w14:paraId="6571630C" w14:textId="77777777" w:rsidR="00921DF9" w:rsidRPr="007A67BF" w:rsidRDefault="00921DF9" w:rsidP="00921DF9">
      <w:pPr>
        <w:spacing w:after="0" w:line="240" w:lineRule="auto"/>
        <w:ind w:firstLine="360"/>
        <w:jc w:val="both"/>
        <w:rPr>
          <w:rFonts w:ascii="Times New Roman" w:hAnsi="Times New Roman" w:cs="Times New Roman"/>
          <w:color w:val="000000" w:themeColor="text1"/>
          <w:spacing w:val="-4"/>
          <w:w w:val="98"/>
          <w:sz w:val="21"/>
          <w:szCs w:val="26"/>
          <w:lang w:val="fr-FR"/>
        </w:rPr>
      </w:pPr>
      <w:r w:rsidRPr="007A67BF">
        <w:rPr>
          <w:rFonts w:ascii="Times New Roman" w:hAnsi="Times New Roman" w:cs="Times New Roman"/>
          <w:color w:val="000000" w:themeColor="text1"/>
          <w:spacing w:val="-4"/>
          <w:w w:val="98"/>
          <w:sz w:val="21"/>
          <w:szCs w:val="26"/>
          <w:lang w:val="fr-FR"/>
        </w:rPr>
        <w:t>Thuật ngữ Internet of Things (IoT) đề cập đến việc kết nối các đối tượng vật lý cho phép các đối tượng giao tiếp với nhau một cách độc lập. Ngoài ra, người dùng có thể theo dõi và giám sát trạng thái của các đối tượng. Những thuật ngữ này được hiểu là kết nối mạng các tài nguyên của một tổ chức như là  một tài nguyên điều hành chung hoặc hệ thống lưu trữ để kiểm soát độc lập và trao đổi thông tin độc lập.</w:t>
      </w:r>
    </w:p>
    <w:p w14:paraId="49F19E52" w14:textId="77777777" w:rsidR="00921DF9" w:rsidRPr="007A67BF" w:rsidRDefault="00921DF9" w:rsidP="00921DF9">
      <w:pPr>
        <w:spacing w:after="0" w:line="240" w:lineRule="auto"/>
        <w:ind w:firstLine="284"/>
        <w:jc w:val="both"/>
        <w:rPr>
          <w:rFonts w:ascii="Times New Roman" w:hAnsi="Times New Roman" w:cs="Times New Roman"/>
          <w:bCs/>
          <w:color w:val="000000" w:themeColor="text1"/>
          <w:spacing w:val="-4"/>
          <w:w w:val="98"/>
          <w:sz w:val="21"/>
          <w:szCs w:val="21"/>
          <w:lang w:val="fr-FR"/>
        </w:rPr>
      </w:pPr>
      <w:r w:rsidRPr="007A67BF">
        <w:rPr>
          <w:rFonts w:ascii="Times New Roman" w:hAnsi="Times New Roman" w:cs="Times New Roman"/>
          <w:bCs/>
          <w:color w:val="000000" w:themeColor="text1"/>
          <w:spacing w:val="-4"/>
          <w:w w:val="98"/>
          <w:sz w:val="21"/>
          <w:szCs w:val="21"/>
          <w:lang w:val="fr-FR"/>
        </w:rPr>
        <w:t>Công nghệ Blockchain là một cơ chế cơ sở dữ liệu tiên tiến cho phép chia sẻ thông tin minh bạch trong một mạng lưới. Cơ sở dữ liệu chuỗi khối lưu trữ dữ liệu trong các khối được liên kết với nhau trong một chuỗi. Dữ liệu có sự nhất quán theo trình tự thời gian vì bạn không thể xóa hoặc sửa đổi chuỗi mà không có sự đồng thuận từ mạng lưới. Do đó, có thể sử dụng công nghệ chuỗi khối để tạo một sổ cái không thể chỉnh sửa hay biến đổi để theo dõi các thông tin cá nhân, khoản thanh toán, tài khoản và những giao dịch khác. Hệ thống có những cơ chế tích hợp để ngăn chặn các mục nhập giao dịch trái phép và tạo ra sự nhất quán trong chế độ xem chung của các giao dịch này.</w:t>
      </w:r>
    </w:p>
    <w:p w14:paraId="55539D42" w14:textId="77777777" w:rsidR="00921DF9" w:rsidRPr="007A67BF" w:rsidRDefault="00921DF9" w:rsidP="00921DF9">
      <w:pPr>
        <w:spacing w:after="0" w:line="240" w:lineRule="auto"/>
        <w:ind w:firstLine="284"/>
        <w:jc w:val="both"/>
        <w:rPr>
          <w:rFonts w:ascii="Times New Roman" w:hAnsi="Times New Roman" w:cs="Times New Roman"/>
          <w:bCs/>
          <w:color w:val="000000" w:themeColor="text1"/>
          <w:spacing w:val="-4"/>
          <w:w w:val="98"/>
          <w:sz w:val="21"/>
          <w:szCs w:val="21"/>
          <w:lang w:val="fr-FR"/>
        </w:rPr>
      </w:pPr>
      <w:r w:rsidRPr="007A67BF">
        <w:rPr>
          <w:rFonts w:ascii="Times New Roman" w:hAnsi="Times New Roman" w:cs="Times New Roman"/>
          <w:bCs/>
          <w:color w:val="000000" w:themeColor="text1"/>
          <w:spacing w:val="-4"/>
          <w:w w:val="98"/>
          <w:sz w:val="21"/>
          <w:szCs w:val="21"/>
          <w:lang w:val="fr-FR"/>
        </w:rPr>
        <w:t>Có thể thấy các quá trình chuyển đổi số không thể tránh khỏi và tiến triển cực kỳ nhanh. Khả năng phát triển hoặc áp dụng các công nghệ kỹ thuật số mới đang thúc đẩy các tổ chức liên tục thay đổi nhằm phát triển các mô hình hiện đại theo xu thế chung dựa trên các cơ sở hiện có.</w:t>
      </w:r>
    </w:p>
    <w:p w14:paraId="03C4D548" w14:textId="77777777" w:rsidR="00921DF9" w:rsidRPr="007B3460" w:rsidRDefault="00921DF9" w:rsidP="00921DF9">
      <w:pPr>
        <w:spacing w:after="0" w:line="240" w:lineRule="auto"/>
        <w:rPr>
          <w:rFonts w:ascii="Times New Roman" w:hAnsi="Times New Roman" w:cs="Times New Roman"/>
          <w:b/>
          <w:color w:val="000000" w:themeColor="text1"/>
          <w:spacing w:val="-4"/>
          <w:w w:val="98"/>
          <w:sz w:val="21"/>
          <w:szCs w:val="21"/>
          <w:lang w:val="fr-FR"/>
        </w:rPr>
      </w:pPr>
      <w:r w:rsidRPr="007B3460">
        <w:rPr>
          <w:rFonts w:ascii="Times New Roman" w:hAnsi="Times New Roman" w:cs="Times New Roman"/>
          <w:b/>
          <w:color w:val="000000" w:themeColor="text1"/>
          <w:spacing w:val="-4"/>
          <w:w w:val="98"/>
          <w:sz w:val="21"/>
          <w:szCs w:val="21"/>
          <w:lang w:val="fr-FR"/>
        </w:rPr>
        <w:t>2.5 Hệ sinh thái công nghệ thông tin trong giáo dục.</w:t>
      </w:r>
    </w:p>
    <w:p w14:paraId="3136D8A4" w14:textId="77777777" w:rsidR="00921DF9" w:rsidRPr="007A67BF" w:rsidRDefault="00921DF9" w:rsidP="00921DF9">
      <w:pPr>
        <w:spacing w:after="0" w:line="240" w:lineRule="auto"/>
        <w:ind w:firstLine="284"/>
        <w:jc w:val="both"/>
        <w:rPr>
          <w:rFonts w:ascii="Times New Roman" w:hAnsi="Times New Roman" w:cs="Times New Roman"/>
          <w:bCs/>
          <w:color w:val="000000" w:themeColor="text1"/>
          <w:spacing w:val="-4"/>
          <w:w w:val="98"/>
          <w:sz w:val="21"/>
          <w:szCs w:val="21"/>
          <w:lang w:val="fr-FR"/>
        </w:rPr>
      </w:pPr>
      <w:r w:rsidRPr="007A67BF">
        <w:rPr>
          <w:rFonts w:ascii="Times New Roman" w:hAnsi="Times New Roman" w:cs="Times New Roman"/>
          <w:bCs/>
          <w:color w:val="000000" w:themeColor="text1"/>
          <w:spacing w:val="-4"/>
          <w:w w:val="98"/>
          <w:sz w:val="21"/>
          <w:szCs w:val="21"/>
          <w:lang w:val="fr-FR"/>
        </w:rPr>
        <w:t>Những đổi mới trong công nghệ thông tin và truyền thông (information and communication technologies - ICT) Các khái niệm mới như điện toán đám mây, Internet vạn vật, dữ liệu lớn, chuỗi khối, trí tuệ nhân tạo(artificial intelligence-AI) và machine learning-ML, tạo thành mô hình Hệ sinh thái CNTT-TT có thể áp dụng cho giáo dục</w:t>
      </w:r>
      <w:sdt>
        <w:sdtPr>
          <w:rPr>
            <w:rFonts w:ascii="Times New Roman" w:hAnsi="Times New Roman" w:cs="Times New Roman"/>
            <w:bCs/>
            <w:color w:val="000000" w:themeColor="text1"/>
            <w:spacing w:val="-4"/>
            <w:w w:val="98"/>
            <w:sz w:val="21"/>
            <w:szCs w:val="21"/>
          </w:rPr>
          <w:id w:val="-1235165632"/>
          <w:citation/>
        </w:sdtPr>
        <w:sdtEndPr/>
        <w:sdtContent>
          <w:r w:rsidRPr="007A67BF">
            <w:rPr>
              <w:rFonts w:ascii="Times New Roman" w:hAnsi="Times New Roman" w:cs="Times New Roman"/>
              <w:bCs/>
              <w:color w:val="000000" w:themeColor="text1"/>
              <w:spacing w:val="-4"/>
              <w:w w:val="98"/>
              <w:sz w:val="21"/>
              <w:szCs w:val="21"/>
            </w:rPr>
            <w:fldChar w:fldCharType="begin"/>
          </w:r>
          <w:r w:rsidRPr="007A67BF">
            <w:rPr>
              <w:rFonts w:ascii="Times New Roman" w:hAnsi="Times New Roman" w:cs="Times New Roman"/>
              <w:bCs/>
              <w:color w:val="000000" w:themeColor="text1"/>
              <w:spacing w:val="-4"/>
              <w:w w:val="98"/>
              <w:sz w:val="21"/>
              <w:szCs w:val="21"/>
              <w:lang w:val="fr-FR"/>
            </w:rPr>
            <w:instrText xml:space="preserve">CITATION Imr19 \l 1033 </w:instrText>
          </w:r>
          <w:r w:rsidRPr="007A67BF">
            <w:rPr>
              <w:rFonts w:ascii="Times New Roman" w:hAnsi="Times New Roman" w:cs="Times New Roman"/>
              <w:bCs/>
              <w:color w:val="000000" w:themeColor="text1"/>
              <w:spacing w:val="-4"/>
              <w:w w:val="98"/>
              <w:sz w:val="21"/>
              <w:szCs w:val="21"/>
            </w:rPr>
            <w:fldChar w:fldCharType="separate"/>
          </w:r>
          <w:r w:rsidRPr="007A67BF">
            <w:rPr>
              <w:rFonts w:ascii="Times New Roman" w:hAnsi="Times New Roman" w:cs="Times New Roman"/>
              <w:bCs/>
              <w:color w:val="000000" w:themeColor="text1"/>
              <w:spacing w:val="-4"/>
              <w:w w:val="98"/>
              <w:sz w:val="21"/>
              <w:szCs w:val="21"/>
              <w:lang w:val="fr-FR"/>
            </w:rPr>
            <w:t xml:space="preserve"> (Imre Petkovics, 2019)</w:t>
          </w:r>
          <w:r w:rsidRPr="007A67BF">
            <w:rPr>
              <w:rFonts w:ascii="Times New Roman" w:hAnsi="Times New Roman" w:cs="Times New Roman"/>
              <w:bCs/>
              <w:color w:val="000000" w:themeColor="text1"/>
              <w:spacing w:val="-4"/>
              <w:w w:val="98"/>
              <w:sz w:val="21"/>
              <w:szCs w:val="21"/>
            </w:rPr>
            <w:fldChar w:fldCharType="end"/>
          </w:r>
        </w:sdtContent>
      </w:sdt>
      <w:r w:rsidRPr="007A67BF">
        <w:rPr>
          <w:rFonts w:ascii="Times New Roman" w:hAnsi="Times New Roman" w:cs="Times New Roman"/>
          <w:bCs/>
          <w:color w:val="000000" w:themeColor="text1"/>
          <w:spacing w:val="-4"/>
          <w:w w:val="98"/>
          <w:sz w:val="21"/>
          <w:szCs w:val="21"/>
          <w:lang w:val="fr-FR"/>
        </w:rPr>
        <w:t>.</w:t>
      </w:r>
    </w:p>
    <w:p w14:paraId="2021C8DF" w14:textId="77777777" w:rsidR="00921DF9" w:rsidRPr="007A67BF" w:rsidRDefault="00921DF9" w:rsidP="00921DF9">
      <w:pPr>
        <w:spacing w:after="0" w:line="240" w:lineRule="auto"/>
        <w:ind w:firstLine="284"/>
        <w:jc w:val="both"/>
        <w:rPr>
          <w:rFonts w:ascii="Times New Roman" w:hAnsi="Times New Roman" w:cs="Times New Roman"/>
          <w:bCs/>
          <w:color w:val="000000" w:themeColor="text1"/>
          <w:spacing w:val="-4"/>
          <w:w w:val="98"/>
          <w:sz w:val="21"/>
          <w:szCs w:val="21"/>
          <w:lang w:val="fr-FR"/>
        </w:rPr>
      </w:pPr>
      <w:r w:rsidRPr="007A67BF">
        <w:rPr>
          <w:rFonts w:ascii="Times New Roman" w:hAnsi="Times New Roman" w:cs="Times New Roman"/>
          <w:bCs/>
          <w:color w:val="000000" w:themeColor="text1"/>
          <w:spacing w:val="-4"/>
          <w:w w:val="98"/>
          <w:sz w:val="21"/>
          <w:szCs w:val="21"/>
          <w:lang w:val="fr-FR"/>
        </w:rPr>
        <w:t>Cloud computing - CC không đòi hỏi cơ sở hạ tầng CNTT-TT quá cao nhưng vẫn đảm bảo chất lượng và năng lực phù hợp. Trên thực tế, các tổ chức giáo dục thường chọn đám mây riêng vì nó hoạt động an toàn và đáng tin cậy, với điều kiện có một nhà cung cấp đám mây đáng tin cậy. Các mạng xã hội, dữ liệu lớn, phân tích trực tuyến, hệ thống cơ sở dữ liệu… hòa trộn hoàn toàn vào hệ sinh thái Cloud computing.</w:t>
      </w:r>
    </w:p>
    <w:p w14:paraId="4B23DCD1" w14:textId="77777777" w:rsidR="00921DF9" w:rsidRPr="007A67BF" w:rsidRDefault="00921DF9" w:rsidP="00921DF9">
      <w:pPr>
        <w:spacing w:after="0" w:line="240" w:lineRule="auto"/>
        <w:ind w:firstLine="284"/>
        <w:jc w:val="both"/>
        <w:rPr>
          <w:rFonts w:ascii="Times New Roman" w:hAnsi="Times New Roman" w:cs="Times New Roman"/>
          <w:bCs/>
          <w:color w:val="000000" w:themeColor="text1"/>
          <w:spacing w:val="-4"/>
          <w:w w:val="98"/>
          <w:sz w:val="21"/>
          <w:szCs w:val="21"/>
          <w:lang w:val="fr-FR"/>
        </w:rPr>
      </w:pPr>
      <w:r w:rsidRPr="007A67BF">
        <w:rPr>
          <w:rFonts w:ascii="Times New Roman" w:hAnsi="Times New Roman" w:cs="Times New Roman"/>
          <w:bCs/>
          <w:color w:val="000000" w:themeColor="text1"/>
          <w:spacing w:val="-4"/>
          <w:w w:val="98"/>
          <w:sz w:val="21"/>
          <w:szCs w:val="21"/>
          <w:lang w:val="fr-FR"/>
        </w:rPr>
        <w:t xml:space="preserve">Cloud computing trong giáo dục có thể cung cấp các chức năng liên quan đến giám sát và kiểm soát các thiết bị khác nhau đảm bảo điều kiện làm việc và hoạt động như giám sát và điều khiển đèn, điện tích, nhiệt độ, thông gió, khóa và mở khóa các phòng học cũng như giám sát phòng cháy chữa cháy tòa nhà bằng camera. Các vòng/thẻ đeo có thể phục vụ nhiều mục đích khác nhau, ví dụ có thể được sử dụng để theo dõi chuyển động của cá nhân, ghi nhật ký khi mượn sách thư viện, trả tiền tại nhà ăn, hiệu sách, quầy photocopy trong khuôn viên trường. Các thiết bị có kết nối IoT như điện thoại di động, máy tính xách tay, máy tính bảng…, cũng có thể giám sát tiến bộ trong học tập của học sinh, nếu các hoạt động học tập của học sinh được giám sát liên tục bằng AI trên các thiết bị di động này thông qua giám sát việc tiếp thu kiến thức và nộp/tải lên các nhiệm vụ bắt buộc cũng như kết quả các bài tập. </w:t>
      </w:r>
    </w:p>
    <w:p w14:paraId="39DB148B" w14:textId="77777777" w:rsidR="00921DF9" w:rsidRPr="007A67BF" w:rsidRDefault="00921DF9" w:rsidP="00921DF9">
      <w:pPr>
        <w:spacing w:after="0" w:line="240" w:lineRule="auto"/>
        <w:ind w:firstLine="284"/>
        <w:jc w:val="both"/>
        <w:rPr>
          <w:rFonts w:ascii="Times New Roman" w:hAnsi="Times New Roman" w:cs="Times New Roman"/>
          <w:bCs/>
          <w:color w:val="000000" w:themeColor="text1"/>
          <w:spacing w:val="-4"/>
          <w:w w:val="98"/>
          <w:sz w:val="21"/>
          <w:szCs w:val="21"/>
          <w:lang w:val="fr-FR"/>
        </w:rPr>
      </w:pPr>
      <w:r w:rsidRPr="007A67BF">
        <w:rPr>
          <w:rFonts w:ascii="Times New Roman" w:hAnsi="Times New Roman" w:cs="Times New Roman"/>
          <w:bCs/>
          <w:color w:val="000000" w:themeColor="text1"/>
          <w:spacing w:val="-4"/>
          <w:w w:val="98"/>
          <w:sz w:val="21"/>
          <w:szCs w:val="21"/>
          <w:lang w:val="fr-FR"/>
        </w:rPr>
        <w:t>Mạng IoT và điện toán đám mây là yêu cầu cho quản trị trường học mà trong đó các thiết bị g liên kết với nhau tại mọi thời điểm trong toàn bộ cơ sở hạ tầng hoặc có thể gọi là hệ sinh thái của các tổ chức giáo dục. Do đó, phát triển và bảo mật tài nguyên này là điều cần thiết.</w:t>
      </w:r>
    </w:p>
    <w:p w14:paraId="24AFF170" w14:textId="77777777" w:rsidR="00921DF9" w:rsidRPr="007B3460" w:rsidRDefault="00921DF9" w:rsidP="00921DF9">
      <w:pPr>
        <w:spacing w:after="0" w:line="240" w:lineRule="auto"/>
        <w:jc w:val="both"/>
        <w:rPr>
          <w:rFonts w:ascii="Times New Roman" w:hAnsi="Times New Roman" w:cs="Times New Roman"/>
          <w:b/>
          <w:color w:val="000000" w:themeColor="text1"/>
          <w:spacing w:val="-4"/>
          <w:w w:val="98"/>
          <w:sz w:val="21"/>
          <w:szCs w:val="21"/>
          <w:lang w:val="fr-FR"/>
        </w:rPr>
      </w:pPr>
      <w:r w:rsidRPr="007B3460">
        <w:rPr>
          <w:rFonts w:ascii="Times New Roman" w:hAnsi="Times New Roman" w:cs="Times New Roman"/>
          <w:b/>
          <w:color w:val="000000" w:themeColor="text1"/>
          <w:spacing w:val="-4"/>
          <w:w w:val="98"/>
          <w:sz w:val="21"/>
          <w:szCs w:val="21"/>
          <w:lang w:val="fr-FR"/>
        </w:rPr>
        <w:t>2.6 Kiến thức công nghệ thông tin cho giáo dục.</w:t>
      </w:r>
    </w:p>
    <w:p w14:paraId="0CCE2078" w14:textId="77777777" w:rsidR="00921DF9" w:rsidRPr="007A67BF" w:rsidRDefault="00921DF9" w:rsidP="00921DF9">
      <w:pPr>
        <w:spacing w:after="0" w:line="240" w:lineRule="auto"/>
        <w:ind w:firstLine="284"/>
        <w:jc w:val="both"/>
        <w:rPr>
          <w:rFonts w:ascii="Times New Roman" w:hAnsi="Times New Roman" w:cs="Times New Roman"/>
          <w:bCs/>
          <w:color w:val="000000" w:themeColor="text1"/>
          <w:spacing w:val="-4"/>
          <w:w w:val="98"/>
          <w:sz w:val="21"/>
          <w:szCs w:val="21"/>
          <w:lang w:val="fr-FR"/>
        </w:rPr>
      </w:pPr>
      <w:r w:rsidRPr="007A67BF">
        <w:rPr>
          <w:rFonts w:ascii="Times New Roman" w:hAnsi="Times New Roman" w:cs="Times New Roman"/>
          <w:bCs/>
          <w:color w:val="000000" w:themeColor="text1"/>
          <w:spacing w:val="-4"/>
          <w:w w:val="98"/>
          <w:sz w:val="21"/>
          <w:szCs w:val="21"/>
          <w:lang w:val="fr-FR"/>
        </w:rPr>
        <w:t xml:space="preserve">Công nghệ ngày càng có tầm quan trọng và trong những năm tới công nghệ không còn bị giới hạn trong môi trường làm việc chuyên biệt. Dể thấy công nghệ thông tin và truyền thông ngày càng trở nên phổ biến trong môi trường cộng đồng, ở trường học và ở nhà ví dụ như tra cứu một cuốn sách trên danh mục thẻ được vi tính hóa tại thư viện công cộng, rút tiền từ máy rút tiền tự động hoặc truy cập tin nhắn điện thoại, các hoạt động hàng ngày đã được </w:t>
      </w:r>
      <w:r w:rsidRPr="007A67BF">
        <w:rPr>
          <w:rFonts w:ascii="Times New Roman" w:hAnsi="Times New Roman" w:cs="Times New Roman"/>
          <w:bCs/>
          <w:color w:val="000000" w:themeColor="text1"/>
          <w:spacing w:val="-4"/>
          <w:w w:val="98"/>
          <w:sz w:val="21"/>
          <w:szCs w:val="21"/>
          <w:lang w:val="fr-FR"/>
        </w:rPr>
        <w:lastRenderedPageBreak/>
        <w:t xml:space="preserve">biến đổi bởi CNTT-TT. Do đó, khái niệm về năng lực trong giáo dục phải được mở rộng để đáp ứng nhu cầu bao gồm các kỹ năng và khả năng dựa trên công nghệ giúp người dạy có thể hoạt động trong một thế giới công nghệ ngày càng phát triển. </w:t>
      </w:r>
    </w:p>
    <w:p w14:paraId="5AC059B5" w14:textId="77777777" w:rsidR="00921DF9" w:rsidRPr="007A67BF" w:rsidRDefault="00921DF9" w:rsidP="00921DF9">
      <w:pPr>
        <w:spacing w:after="0" w:line="240" w:lineRule="auto"/>
        <w:ind w:firstLine="284"/>
        <w:jc w:val="both"/>
        <w:rPr>
          <w:rFonts w:ascii="Times New Roman" w:hAnsi="Times New Roman" w:cs="Times New Roman"/>
          <w:bCs/>
          <w:color w:val="000000" w:themeColor="text1"/>
          <w:spacing w:val="-4"/>
          <w:w w:val="98"/>
          <w:sz w:val="21"/>
          <w:szCs w:val="21"/>
          <w:lang w:val="fr-FR"/>
        </w:rPr>
      </w:pPr>
      <w:r w:rsidRPr="007A67BF">
        <w:rPr>
          <w:rFonts w:ascii="Times New Roman" w:hAnsi="Times New Roman" w:cs="Times New Roman"/>
          <w:bCs/>
          <w:color w:val="000000" w:themeColor="text1"/>
          <w:spacing w:val="-4"/>
          <w:w w:val="98"/>
          <w:sz w:val="21"/>
          <w:szCs w:val="21"/>
          <w:lang w:val="fr-FR"/>
        </w:rPr>
        <w:t xml:space="preserve">Kiến thức CNTT-TT không thể được định nghĩa chủ yếu là sự thành thạo các kỹ năng. Các thao luận cho rằng khái niệm về kiến thức CNTT nên được mở rộng để bao gồm cả các kỹ năng nhận thức cũng như việc áp dụng các kỹ năng vào kiến thức kỹ thuật. Những kỹ năng nhận thức này bao gồm khả năng đọc viết tổng quát, cũng như tư duy phản biện và giải quyết vấn đề. </w:t>
      </w:r>
    </w:p>
    <w:p w14:paraId="203E64D9" w14:textId="77777777" w:rsidR="00921DF9" w:rsidRPr="007A67BF" w:rsidRDefault="00921DF9" w:rsidP="00921DF9">
      <w:pPr>
        <w:spacing w:after="0" w:line="240" w:lineRule="auto"/>
        <w:ind w:firstLine="284"/>
        <w:jc w:val="both"/>
        <w:rPr>
          <w:rFonts w:ascii="Times New Roman" w:hAnsi="Times New Roman" w:cs="Times New Roman"/>
          <w:bCs/>
          <w:color w:val="000000" w:themeColor="text1"/>
          <w:spacing w:val="-4"/>
          <w:w w:val="98"/>
          <w:sz w:val="21"/>
          <w:szCs w:val="21"/>
          <w:lang w:val="fr-FR"/>
        </w:rPr>
      </w:pPr>
      <w:r w:rsidRPr="007A67BF">
        <w:rPr>
          <w:rFonts w:ascii="Times New Roman" w:hAnsi="Times New Roman" w:cs="Times New Roman"/>
          <w:bCs/>
          <w:color w:val="000000" w:themeColor="text1"/>
          <w:spacing w:val="-4"/>
          <w:w w:val="98"/>
          <w:sz w:val="21"/>
          <w:szCs w:val="21"/>
          <w:lang w:val="fr-FR"/>
        </w:rPr>
        <w:t>Nhiều nghiên cứu đã xem xét các vấn đề liên quan đến kỹ năng Công nghệ Thông tin Truyền thông (ICT) vì chúng ảnh hưởng đến sự sẵn sàng của lực lượng lao động (Bollier, 2000). Nghiên cứu đã xem xét việc đánh giá toàn diện các kỹ năng CNTT cho học sinh trung học những nghiên cứu này đã tạo ra các mô hình và năng lực cần thiết để đáp ứng các yêu cầu về lực lượng lao động và giáo dục CNTT-TT cho người lao động.</w:t>
      </w:r>
    </w:p>
    <w:p w14:paraId="14AFA87C" w14:textId="77777777" w:rsidR="00921DF9" w:rsidRPr="007A67BF" w:rsidRDefault="00921DF9" w:rsidP="00921DF9">
      <w:pPr>
        <w:spacing w:after="0" w:line="240" w:lineRule="auto"/>
        <w:ind w:firstLine="284"/>
        <w:jc w:val="both"/>
        <w:rPr>
          <w:rFonts w:ascii="Times New Roman" w:hAnsi="Times New Roman" w:cs="Times New Roman"/>
          <w:bCs/>
          <w:color w:val="000000" w:themeColor="text1"/>
          <w:spacing w:val="-4"/>
          <w:w w:val="98"/>
          <w:sz w:val="21"/>
          <w:szCs w:val="21"/>
          <w:lang w:val="fr-FR"/>
        </w:rPr>
      </w:pPr>
      <w:r w:rsidRPr="007A67BF">
        <w:rPr>
          <w:rFonts w:ascii="Times New Roman" w:hAnsi="Times New Roman" w:cs="Times New Roman"/>
          <w:bCs/>
          <w:color w:val="000000" w:themeColor="text1"/>
          <w:spacing w:val="-4"/>
          <w:w w:val="98"/>
          <w:sz w:val="21"/>
          <w:szCs w:val="21"/>
          <w:lang w:val="fr-FR"/>
        </w:rPr>
        <w:t>Hiệp hội Đào tạo và Phát triển Hoa Kỳ và Hiệp hội Thống đốc Quốc gia đã công bố một báo cáo về e-learning và lực lượng lao động (Commission on Technology and Adult Learning, 2001). Báo cáo này cung cấp một nền tảng vững chắc để kiểm tra các kỹ năng và trình độ kiến thức cho lực lượng lao động thế kỷ 21, cũng như cho giáo dục và học tập suốt đời. Chúng cũng cung cấp cơ sở để liên kết các bộ kỹ năng với các tiêu chuẩn kiểm tra và chương trình giảng dạy cụ thể hoặc liên kết trực tiếp với các bài kiểm tra chứng chỉ cho các yêu cầu công việc CNTT-TT cụ thể.</w:t>
      </w:r>
    </w:p>
    <w:p w14:paraId="31DF53BF" w14:textId="77777777" w:rsidR="00921DF9" w:rsidRPr="007A67BF" w:rsidRDefault="00921DF9" w:rsidP="00921DF9">
      <w:pPr>
        <w:spacing w:after="0" w:line="240" w:lineRule="auto"/>
        <w:ind w:firstLine="284"/>
        <w:jc w:val="both"/>
        <w:rPr>
          <w:rFonts w:ascii="Times New Roman" w:hAnsi="Times New Roman" w:cs="Times New Roman"/>
          <w:bCs/>
          <w:color w:val="000000" w:themeColor="text1"/>
          <w:spacing w:val="-4"/>
          <w:w w:val="98"/>
          <w:sz w:val="21"/>
          <w:szCs w:val="21"/>
          <w:lang w:val="fr-FR"/>
        </w:rPr>
      </w:pPr>
      <w:r w:rsidRPr="007A67BF">
        <w:rPr>
          <w:rFonts w:ascii="Times New Roman" w:hAnsi="Times New Roman" w:cs="Times New Roman"/>
          <w:bCs/>
          <w:color w:val="000000" w:themeColor="text1"/>
          <w:spacing w:val="-4"/>
          <w:w w:val="98"/>
          <w:sz w:val="21"/>
          <w:szCs w:val="21"/>
          <w:lang w:val="fr-FR"/>
        </w:rPr>
        <w:t xml:space="preserve">Năm thành phần đại diện cho sự liên tục của các kỹ năng và kiến thức và được trình bày theo trình tự gợi ý mức độ phức tạp nhận thức ngày càng tăng được thể hiện bởi từng thành phần với các định nghĩa sau </w:t>
      </w:r>
      <w:sdt>
        <w:sdtPr>
          <w:rPr>
            <w:rFonts w:ascii="Times New Roman" w:hAnsi="Times New Roman" w:cs="Times New Roman"/>
            <w:bCs/>
            <w:color w:val="000000" w:themeColor="text1"/>
            <w:spacing w:val="-4"/>
            <w:w w:val="98"/>
            <w:sz w:val="21"/>
            <w:szCs w:val="21"/>
          </w:rPr>
          <w:id w:val="-1168701832"/>
          <w:citation/>
        </w:sdtPr>
        <w:sdtEndPr/>
        <w:sdtContent>
          <w:r w:rsidRPr="007A67BF">
            <w:rPr>
              <w:rFonts w:ascii="Times New Roman" w:hAnsi="Times New Roman" w:cs="Times New Roman"/>
              <w:bCs/>
              <w:color w:val="000000" w:themeColor="text1"/>
              <w:spacing w:val="-4"/>
              <w:w w:val="98"/>
              <w:sz w:val="21"/>
              <w:szCs w:val="21"/>
            </w:rPr>
            <w:fldChar w:fldCharType="begin"/>
          </w:r>
          <w:r w:rsidRPr="007A67BF">
            <w:rPr>
              <w:rFonts w:ascii="Times New Roman" w:hAnsi="Times New Roman" w:cs="Times New Roman"/>
              <w:bCs/>
              <w:color w:val="000000" w:themeColor="text1"/>
              <w:spacing w:val="-4"/>
              <w:w w:val="98"/>
              <w:sz w:val="21"/>
              <w:szCs w:val="21"/>
              <w:lang w:val="fr-FR"/>
            </w:rPr>
            <w:instrText xml:space="preserve">CITATION Ser02 \l 1033 </w:instrText>
          </w:r>
          <w:r w:rsidRPr="007A67BF">
            <w:rPr>
              <w:rFonts w:ascii="Times New Roman" w:hAnsi="Times New Roman" w:cs="Times New Roman"/>
              <w:bCs/>
              <w:color w:val="000000" w:themeColor="text1"/>
              <w:spacing w:val="-4"/>
              <w:w w:val="98"/>
              <w:sz w:val="21"/>
              <w:szCs w:val="21"/>
            </w:rPr>
            <w:fldChar w:fldCharType="separate"/>
          </w:r>
          <w:r w:rsidRPr="007A67BF">
            <w:rPr>
              <w:rFonts w:ascii="Times New Roman" w:hAnsi="Times New Roman" w:cs="Times New Roman"/>
              <w:bCs/>
              <w:color w:val="000000" w:themeColor="text1"/>
              <w:spacing w:val="-4"/>
              <w:w w:val="98"/>
              <w:sz w:val="21"/>
              <w:szCs w:val="21"/>
              <w:lang w:val="fr-FR"/>
            </w:rPr>
            <w:t>(Service, 2002)</w:t>
          </w:r>
          <w:r w:rsidRPr="007A67BF">
            <w:rPr>
              <w:rFonts w:ascii="Times New Roman" w:hAnsi="Times New Roman" w:cs="Times New Roman"/>
              <w:bCs/>
              <w:color w:val="000000" w:themeColor="text1"/>
              <w:spacing w:val="-4"/>
              <w:w w:val="98"/>
              <w:sz w:val="21"/>
              <w:szCs w:val="21"/>
            </w:rPr>
            <w:fldChar w:fldCharType="end"/>
          </w:r>
        </w:sdtContent>
      </w:sdt>
      <w:r w:rsidRPr="007A67BF">
        <w:rPr>
          <w:rFonts w:ascii="Times New Roman" w:hAnsi="Times New Roman" w:cs="Times New Roman"/>
          <w:bCs/>
          <w:color w:val="000000" w:themeColor="text1"/>
          <w:spacing w:val="-4"/>
          <w:w w:val="98"/>
          <w:sz w:val="21"/>
          <w:szCs w:val="21"/>
          <w:lang w:val="fr-FR"/>
        </w:rPr>
        <w:t>.</w:t>
      </w:r>
    </w:p>
    <w:p w14:paraId="5F9C90CA" w14:textId="77777777" w:rsidR="00921DF9" w:rsidRPr="007A67BF" w:rsidRDefault="00921DF9" w:rsidP="00921DF9">
      <w:pPr>
        <w:spacing w:after="0" w:line="240" w:lineRule="auto"/>
        <w:ind w:firstLine="284"/>
        <w:jc w:val="both"/>
        <w:rPr>
          <w:rFonts w:ascii="Times New Roman" w:hAnsi="Times New Roman" w:cs="Times New Roman"/>
          <w:bCs/>
          <w:color w:val="000000" w:themeColor="text1"/>
          <w:spacing w:val="-4"/>
          <w:w w:val="98"/>
          <w:sz w:val="21"/>
          <w:szCs w:val="21"/>
          <w:lang w:val="fr-FR"/>
        </w:rPr>
      </w:pPr>
      <w:r w:rsidRPr="007A67BF">
        <w:rPr>
          <w:rFonts w:ascii="Times New Roman" w:hAnsi="Times New Roman" w:cs="Times New Roman"/>
          <w:bCs/>
          <w:color w:val="000000" w:themeColor="text1"/>
          <w:spacing w:val="-4"/>
          <w:w w:val="98"/>
          <w:sz w:val="21"/>
          <w:szCs w:val="21"/>
          <w:lang w:val="fr-FR"/>
        </w:rPr>
        <w:t>• Truy cập(Access) - Biết cách thu thập và/hoặc truy xuất thông tin.</w:t>
      </w:r>
    </w:p>
    <w:p w14:paraId="146B7D63" w14:textId="77777777" w:rsidR="00921DF9" w:rsidRPr="007A67BF" w:rsidRDefault="00921DF9" w:rsidP="00921DF9">
      <w:pPr>
        <w:spacing w:after="0" w:line="240" w:lineRule="auto"/>
        <w:ind w:firstLine="284"/>
        <w:jc w:val="both"/>
        <w:rPr>
          <w:rFonts w:ascii="Times New Roman" w:hAnsi="Times New Roman" w:cs="Times New Roman"/>
          <w:bCs/>
          <w:color w:val="000000" w:themeColor="text1"/>
          <w:spacing w:val="-4"/>
          <w:w w:val="98"/>
          <w:sz w:val="21"/>
          <w:szCs w:val="21"/>
          <w:lang w:val="fr-FR"/>
        </w:rPr>
      </w:pPr>
      <w:r w:rsidRPr="007A67BF">
        <w:rPr>
          <w:rFonts w:ascii="Times New Roman" w:hAnsi="Times New Roman" w:cs="Times New Roman"/>
          <w:bCs/>
          <w:color w:val="000000" w:themeColor="text1"/>
          <w:spacing w:val="-4"/>
          <w:w w:val="98"/>
          <w:sz w:val="21"/>
          <w:szCs w:val="21"/>
          <w:lang w:val="fr-FR"/>
        </w:rPr>
        <w:t>• Quản lý(Manage) – Bảo mật, quản lý (áp dụng sơ đồ tổ chức) và/hoặc phân loại hiện có.</w:t>
      </w:r>
    </w:p>
    <w:p w14:paraId="7AB5F6EF" w14:textId="77777777" w:rsidR="00921DF9" w:rsidRPr="007A67BF" w:rsidRDefault="00921DF9" w:rsidP="00921DF9">
      <w:pPr>
        <w:spacing w:after="0" w:line="240" w:lineRule="auto"/>
        <w:ind w:firstLine="284"/>
        <w:jc w:val="both"/>
        <w:rPr>
          <w:rFonts w:ascii="Times New Roman" w:hAnsi="Times New Roman" w:cs="Times New Roman"/>
          <w:bCs/>
          <w:color w:val="000000" w:themeColor="text1"/>
          <w:spacing w:val="-4"/>
          <w:w w:val="98"/>
          <w:sz w:val="21"/>
          <w:szCs w:val="21"/>
          <w:lang w:val="fr-FR"/>
        </w:rPr>
      </w:pPr>
      <w:r w:rsidRPr="007A67BF">
        <w:rPr>
          <w:rFonts w:ascii="Times New Roman" w:hAnsi="Times New Roman" w:cs="Times New Roman"/>
          <w:bCs/>
          <w:color w:val="000000" w:themeColor="text1"/>
          <w:spacing w:val="-4"/>
          <w:w w:val="98"/>
          <w:sz w:val="21"/>
          <w:szCs w:val="21"/>
          <w:lang w:val="fr-FR"/>
        </w:rPr>
        <w:t>• Tích hợp(Integrate) - Diễn giải và biểu diễn thông tin. Hiểu để tóm tắt, so sánh và đối chiếu.</w:t>
      </w:r>
    </w:p>
    <w:p w14:paraId="31CF22F7" w14:textId="77777777" w:rsidR="00921DF9" w:rsidRPr="007A67BF" w:rsidRDefault="00921DF9" w:rsidP="00921DF9">
      <w:pPr>
        <w:spacing w:after="0" w:line="240" w:lineRule="auto"/>
        <w:ind w:firstLine="284"/>
        <w:jc w:val="both"/>
        <w:rPr>
          <w:rFonts w:ascii="Times New Roman" w:hAnsi="Times New Roman" w:cs="Times New Roman"/>
          <w:bCs/>
          <w:color w:val="000000" w:themeColor="text1"/>
          <w:spacing w:val="-4"/>
          <w:w w:val="98"/>
          <w:sz w:val="21"/>
          <w:szCs w:val="21"/>
          <w:lang w:val="fr-FR"/>
        </w:rPr>
      </w:pPr>
      <w:r w:rsidRPr="007A67BF">
        <w:rPr>
          <w:rFonts w:ascii="Times New Roman" w:hAnsi="Times New Roman" w:cs="Times New Roman"/>
          <w:bCs/>
          <w:color w:val="000000" w:themeColor="text1"/>
          <w:spacing w:val="-4"/>
          <w:w w:val="98"/>
          <w:sz w:val="21"/>
          <w:szCs w:val="21"/>
          <w:lang w:val="fr-FR"/>
        </w:rPr>
        <w:t>• Đánh giá(Evaluate) - đưa ra nhận định về chất lượng, độ phù hợp, tính hữu ích hoặc hiệu quả của thông tin.</w:t>
      </w:r>
    </w:p>
    <w:p w14:paraId="727D262F" w14:textId="77777777" w:rsidR="00921DF9" w:rsidRPr="007A67BF" w:rsidRDefault="00921DF9" w:rsidP="00921DF9">
      <w:pPr>
        <w:spacing w:after="0" w:line="240" w:lineRule="auto"/>
        <w:ind w:firstLine="284"/>
        <w:jc w:val="both"/>
        <w:rPr>
          <w:rFonts w:ascii="Times New Roman" w:hAnsi="Times New Roman" w:cs="Times New Roman"/>
          <w:bCs/>
          <w:color w:val="000000" w:themeColor="text1"/>
          <w:spacing w:val="-4"/>
          <w:w w:val="98"/>
          <w:sz w:val="21"/>
          <w:szCs w:val="21"/>
          <w:lang w:val="fr-FR"/>
        </w:rPr>
      </w:pPr>
      <w:r w:rsidRPr="007A67BF">
        <w:rPr>
          <w:rFonts w:ascii="Times New Roman" w:hAnsi="Times New Roman" w:cs="Times New Roman"/>
          <w:bCs/>
          <w:color w:val="000000" w:themeColor="text1"/>
          <w:spacing w:val="-4"/>
          <w:w w:val="98"/>
          <w:sz w:val="21"/>
          <w:szCs w:val="21"/>
          <w:lang w:val="fr-FR"/>
        </w:rPr>
        <w:t>• Sáng tạo(Create) - Tạo ra thông tin mới bằng cách điều chỉnh, áp dụng, thiết kế, phát minh.</w:t>
      </w:r>
    </w:p>
    <w:p w14:paraId="462ECBB7" w14:textId="77777777" w:rsidR="00921DF9" w:rsidRPr="007B3460" w:rsidRDefault="00921DF9" w:rsidP="00921DF9">
      <w:pPr>
        <w:spacing w:after="0" w:line="240" w:lineRule="auto"/>
        <w:jc w:val="both"/>
        <w:rPr>
          <w:rFonts w:ascii="Times New Roman" w:hAnsi="Times New Roman" w:cs="Times New Roman"/>
          <w:b/>
          <w:color w:val="000000" w:themeColor="text1"/>
          <w:spacing w:val="-4"/>
          <w:w w:val="98"/>
          <w:sz w:val="21"/>
          <w:szCs w:val="21"/>
          <w:lang w:val="fr-FR"/>
        </w:rPr>
      </w:pPr>
      <w:r w:rsidRPr="007B3460">
        <w:rPr>
          <w:rFonts w:ascii="Times New Roman" w:hAnsi="Times New Roman" w:cs="Times New Roman"/>
          <w:b/>
          <w:color w:val="000000" w:themeColor="text1"/>
          <w:spacing w:val="-4"/>
          <w:w w:val="98"/>
          <w:sz w:val="21"/>
          <w:szCs w:val="21"/>
          <w:lang w:val="fr-FR"/>
        </w:rPr>
        <w:t>2.7 Tiêu chuẩn công nghệ thông tin cho giáo viên.</w:t>
      </w:r>
    </w:p>
    <w:p w14:paraId="0C4A0207" w14:textId="77777777" w:rsidR="00921DF9" w:rsidRPr="007A67BF" w:rsidRDefault="00921DF9" w:rsidP="00921DF9">
      <w:pPr>
        <w:spacing w:after="0" w:line="240" w:lineRule="auto"/>
        <w:ind w:firstLine="284"/>
        <w:jc w:val="both"/>
        <w:rPr>
          <w:rFonts w:ascii="Times New Roman" w:hAnsi="Times New Roman" w:cs="Times New Roman"/>
          <w:bCs/>
          <w:color w:val="000000" w:themeColor="text1"/>
          <w:spacing w:val="-4"/>
          <w:w w:val="98"/>
          <w:sz w:val="21"/>
          <w:szCs w:val="21"/>
          <w:lang w:val="fr-FR"/>
        </w:rPr>
      </w:pPr>
      <w:r w:rsidRPr="007A67BF">
        <w:rPr>
          <w:rFonts w:ascii="Times New Roman" w:hAnsi="Times New Roman" w:cs="Times New Roman"/>
          <w:bCs/>
          <w:color w:val="000000" w:themeColor="text1"/>
          <w:spacing w:val="-4"/>
          <w:w w:val="98"/>
          <w:sz w:val="21"/>
          <w:szCs w:val="21"/>
          <w:lang w:val="fr-FR"/>
        </w:rPr>
        <w:t>Giáo viên phải thay đổi và biến đổi kiến thức, kỹ năng và năng lực của chính mình khi mà sinh viên Thế hệ Z (Generation Z hay Gen Z), những người được coi là “digital natives”</w:t>
      </w:r>
      <w:sdt>
        <w:sdtPr>
          <w:rPr>
            <w:rFonts w:ascii="Times New Roman" w:hAnsi="Times New Roman" w:cs="Times New Roman"/>
            <w:bCs/>
            <w:color w:val="000000" w:themeColor="text1"/>
            <w:spacing w:val="-4"/>
            <w:w w:val="98"/>
            <w:sz w:val="21"/>
            <w:szCs w:val="21"/>
          </w:rPr>
          <w:id w:val="1984041539"/>
          <w:citation/>
        </w:sdtPr>
        <w:sdtEndPr/>
        <w:sdtContent>
          <w:r w:rsidRPr="007A67BF">
            <w:rPr>
              <w:rFonts w:ascii="Times New Roman" w:hAnsi="Times New Roman" w:cs="Times New Roman"/>
              <w:bCs/>
              <w:color w:val="000000" w:themeColor="text1"/>
              <w:spacing w:val="-4"/>
              <w:w w:val="98"/>
              <w:sz w:val="21"/>
              <w:szCs w:val="21"/>
            </w:rPr>
            <w:fldChar w:fldCharType="begin"/>
          </w:r>
          <w:r w:rsidRPr="007A67BF">
            <w:rPr>
              <w:rFonts w:ascii="Times New Roman" w:hAnsi="Times New Roman" w:cs="Times New Roman"/>
              <w:bCs/>
              <w:color w:val="000000" w:themeColor="text1"/>
              <w:spacing w:val="-4"/>
              <w:w w:val="98"/>
              <w:sz w:val="21"/>
              <w:szCs w:val="21"/>
              <w:lang w:val="fr-FR"/>
            </w:rPr>
            <w:instrText xml:space="preserve">CITATION Mar21 \l 1033 </w:instrText>
          </w:r>
          <w:r w:rsidRPr="007A67BF">
            <w:rPr>
              <w:rFonts w:ascii="Times New Roman" w:hAnsi="Times New Roman" w:cs="Times New Roman"/>
              <w:bCs/>
              <w:color w:val="000000" w:themeColor="text1"/>
              <w:spacing w:val="-4"/>
              <w:w w:val="98"/>
              <w:sz w:val="21"/>
              <w:szCs w:val="21"/>
            </w:rPr>
            <w:fldChar w:fldCharType="separate"/>
          </w:r>
          <w:r w:rsidRPr="007A67BF">
            <w:rPr>
              <w:rFonts w:ascii="Times New Roman" w:hAnsi="Times New Roman" w:cs="Times New Roman"/>
              <w:bCs/>
              <w:color w:val="000000" w:themeColor="text1"/>
              <w:spacing w:val="-4"/>
              <w:w w:val="98"/>
              <w:sz w:val="21"/>
              <w:szCs w:val="21"/>
              <w:lang w:val="fr-FR"/>
            </w:rPr>
            <w:t xml:space="preserve"> (María Soledad Ramírez-Montoya, 2021)</w:t>
          </w:r>
          <w:r w:rsidRPr="007A67BF">
            <w:rPr>
              <w:rFonts w:ascii="Times New Roman" w:hAnsi="Times New Roman" w:cs="Times New Roman"/>
              <w:bCs/>
              <w:color w:val="000000" w:themeColor="text1"/>
              <w:spacing w:val="-4"/>
              <w:w w:val="98"/>
              <w:sz w:val="21"/>
              <w:szCs w:val="21"/>
            </w:rPr>
            <w:fldChar w:fldCharType="end"/>
          </w:r>
        </w:sdtContent>
      </w:sdt>
      <w:r w:rsidRPr="007A67BF">
        <w:rPr>
          <w:rFonts w:ascii="Times New Roman" w:hAnsi="Times New Roman" w:cs="Times New Roman"/>
          <w:bCs/>
          <w:color w:val="000000" w:themeColor="text1"/>
          <w:spacing w:val="-4"/>
          <w:w w:val="98"/>
          <w:sz w:val="21"/>
          <w:szCs w:val="21"/>
          <w:lang w:val="fr-FR"/>
        </w:rPr>
        <w:t>, là một thế hệ siêu nhận thức nhu cầu học tập khác với những thế hệ trước, Gen Z đòi hỏi những hình thức dạy và học mới từ những giáo viên giàu kinh nghiệm kết hợp với các công nghệ mới trong thời kỳ 4.0. Nói cách khác, công nghệ gây ra những thay đổi trong vai trò của giáo viên. Do đó, các nhà giáo dục cần cải tiến liên tục trong thực hành giảng dạy cũng như cần phải phát triển các phương thức để cân bằng vị trí giữa giảng viên và sinh viên.</w:t>
      </w:r>
    </w:p>
    <w:p w14:paraId="0E3C7228" w14:textId="77777777" w:rsidR="00921DF9" w:rsidRPr="007A67BF" w:rsidRDefault="00921DF9" w:rsidP="00921DF9">
      <w:pPr>
        <w:spacing w:after="0" w:line="240" w:lineRule="auto"/>
        <w:ind w:firstLine="284"/>
        <w:jc w:val="both"/>
        <w:rPr>
          <w:rFonts w:ascii="Times New Roman" w:hAnsi="Times New Roman" w:cs="Times New Roman"/>
          <w:bCs/>
          <w:color w:val="000000" w:themeColor="text1"/>
          <w:spacing w:val="-4"/>
          <w:w w:val="98"/>
          <w:sz w:val="21"/>
          <w:szCs w:val="21"/>
          <w:lang w:val="fr-FR"/>
        </w:rPr>
      </w:pPr>
      <w:r w:rsidRPr="007A67BF">
        <w:rPr>
          <w:rFonts w:ascii="Times New Roman" w:hAnsi="Times New Roman" w:cs="Times New Roman"/>
          <w:bCs/>
          <w:color w:val="000000" w:themeColor="text1"/>
          <w:spacing w:val="-4"/>
          <w:w w:val="98"/>
          <w:sz w:val="21"/>
          <w:szCs w:val="21"/>
          <w:lang w:val="fr-FR"/>
        </w:rPr>
        <w:t>Vấn đề thiếu kiến thức trong việc sử dụng công nghệ được thể hiện qua “đại dịch cho thấy các chương trình giáo dục đã sử dụng công nghệ mới cho mục đích giảng dạy thiếu chuẩn bị như thế nào” và “cả học sinh và giáo viên đều không quen với các công cụ hỗ trợ học tập trong môi trường hoàn toàn ảo”</w:t>
      </w:r>
      <w:sdt>
        <w:sdtPr>
          <w:rPr>
            <w:rFonts w:ascii="Times New Roman" w:hAnsi="Times New Roman" w:cs="Times New Roman"/>
            <w:bCs/>
            <w:color w:val="000000" w:themeColor="text1"/>
            <w:spacing w:val="-4"/>
            <w:w w:val="98"/>
            <w:sz w:val="21"/>
            <w:szCs w:val="21"/>
          </w:rPr>
          <w:id w:val="-503432077"/>
          <w:citation/>
        </w:sdtPr>
        <w:sdtEndPr/>
        <w:sdtContent>
          <w:r w:rsidRPr="007A67BF">
            <w:rPr>
              <w:rFonts w:ascii="Times New Roman" w:hAnsi="Times New Roman" w:cs="Times New Roman"/>
              <w:bCs/>
              <w:color w:val="000000" w:themeColor="text1"/>
              <w:spacing w:val="-4"/>
              <w:w w:val="98"/>
              <w:sz w:val="21"/>
              <w:szCs w:val="21"/>
            </w:rPr>
            <w:fldChar w:fldCharType="begin"/>
          </w:r>
          <w:r w:rsidRPr="007A67BF">
            <w:rPr>
              <w:rFonts w:ascii="Times New Roman" w:hAnsi="Times New Roman" w:cs="Times New Roman"/>
              <w:bCs/>
              <w:color w:val="000000" w:themeColor="text1"/>
              <w:spacing w:val="-4"/>
              <w:w w:val="98"/>
              <w:sz w:val="21"/>
              <w:szCs w:val="21"/>
              <w:lang w:val="fr-FR"/>
            </w:rPr>
            <w:instrText xml:space="preserve"> CITATION Mar21 \l 1033 </w:instrText>
          </w:r>
          <w:r w:rsidRPr="007A67BF">
            <w:rPr>
              <w:rFonts w:ascii="Times New Roman" w:hAnsi="Times New Roman" w:cs="Times New Roman"/>
              <w:bCs/>
              <w:color w:val="000000" w:themeColor="text1"/>
              <w:spacing w:val="-4"/>
              <w:w w:val="98"/>
              <w:sz w:val="21"/>
              <w:szCs w:val="21"/>
            </w:rPr>
            <w:fldChar w:fldCharType="separate"/>
          </w:r>
          <w:r w:rsidRPr="007A67BF">
            <w:rPr>
              <w:rFonts w:ascii="Times New Roman" w:hAnsi="Times New Roman" w:cs="Times New Roman"/>
              <w:bCs/>
              <w:color w:val="000000" w:themeColor="text1"/>
              <w:spacing w:val="-4"/>
              <w:w w:val="98"/>
              <w:sz w:val="21"/>
              <w:szCs w:val="21"/>
              <w:lang w:val="fr-FR"/>
            </w:rPr>
            <w:t xml:space="preserve"> (María Soledad Ramírez-Montoya, 2021)</w:t>
          </w:r>
          <w:r w:rsidRPr="007A67BF">
            <w:rPr>
              <w:rFonts w:ascii="Times New Roman" w:hAnsi="Times New Roman" w:cs="Times New Roman"/>
              <w:bCs/>
              <w:color w:val="000000" w:themeColor="text1"/>
              <w:spacing w:val="-4"/>
              <w:w w:val="98"/>
              <w:sz w:val="21"/>
              <w:szCs w:val="21"/>
            </w:rPr>
            <w:fldChar w:fldCharType="end"/>
          </w:r>
        </w:sdtContent>
      </w:sdt>
      <w:r w:rsidRPr="007A67BF">
        <w:rPr>
          <w:rFonts w:ascii="Times New Roman" w:hAnsi="Times New Roman" w:cs="Times New Roman"/>
          <w:bCs/>
          <w:color w:val="000000" w:themeColor="text1"/>
          <w:spacing w:val="-4"/>
          <w:w w:val="98"/>
          <w:sz w:val="21"/>
          <w:szCs w:val="21"/>
          <w:lang w:val="fr-FR"/>
        </w:rPr>
        <w:t>.</w:t>
      </w:r>
    </w:p>
    <w:p w14:paraId="3FF41111" w14:textId="77777777" w:rsidR="00921DF9" w:rsidRPr="007A67BF" w:rsidRDefault="00921DF9" w:rsidP="00921DF9">
      <w:pPr>
        <w:spacing w:after="0" w:line="240" w:lineRule="auto"/>
        <w:ind w:firstLine="284"/>
        <w:jc w:val="both"/>
        <w:rPr>
          <w:rFonts w:ascii="Times New Roman" w:hAnsi="Times New Roman" w:cs="Times New Roman"/>
          <w:bCs/>
          <w:color w:val="000000" w:themeColor="text1"/>
          <w:spacing w:val="-4"/>
          <w:w w:val="98"/>
          <w:sz w:val="21"/>
          <w:szCs w:val="21"/>
          <w:lang w:val="fr-FR"/>
        </w:rPr>
      </w:pPr>
      <w:r w:rsidRPr="007A67BF">
        <w:rPr>
          <w:rFonts w:ascii="Times New Roman" w:hAnsi="Times New Roman" w:cs="Times New Roman"/>
          <w:bCs/>
          <w:color w:val="000000" w:themeColor="text1"/>
          <w:spacing w:val="-4"/>
          <w:w w:val="98"/>
          <w:sz w:val="21"/>
          <w:szCs w:val="21"/>
          <w:lang w:val="fr-FR"/>
        </w:rPr>
        <w:t>Theo kết quả khảo sát thì một giáo viên lý tưởng (trong Giáo dục 4.0) nên duy trì sự cân bằng giữa các kỹ năng mềm và năng lực công nghệ cũng như tư duy phản biện. Giáo viên phải có khả năng lãnh đạo mạnh mẽ và tập trung vào nhu cầu của học sinh, là một nhà lãnh đạo thúc đẩy và tạo ra mối quan tâm. Trong lĩnh vực công nghệ, giáo viên đòi hỏi những năng lực cần thiết cho phương pháp sư phạm kỹ thuật số. Về năng lực mềm, các nhà giáo dục phải là chuyên gia về giao tiếp, về các yếu tố viết và giao tiếp giữa các cá nhân. Giáo viên cần thiết kế chương trình giảng dạy chống lại phương pháp lặp đi lặp lại dựa trên sự ghi nhớ và cuối cùng nên định hướng người học vào thực hành và giải quyết vấn đề.</w:t>
      </w:r>
    </w:p>
    <w:p w14:paraId="113F9D48" w14:textId="77777777" w:rsidR="00921DF9" w:rsidRPr="007A67BF" w:rsidRDefault="00921DF9" w:rsidP="00921DF9">
      <w:pPr>
        <w:spacing w:after="0" w:line="240" w:lineRule="auto"/>
        <w:ind w:firstLine="284"/>
        <w:jc w:val="both"/>
        <w:rPr>
          <w:rFonts w:ascii="Times New Roman" w:hAnsi="Times New Roman" w:cs="Times New Roman"/>
          <w:bCs/>
          <w:color w:val="000000" w:themeColor="text1"/>
          <w:spacing w:val="-4"/>
          <w:w w:val="98"/>
          <w:sz w:val="21"/>
          <w:szCs w:val="21"/>
          <w:lang w:val="fr-FR"/>
        </w:rPr>
      </w:pPr>
      <w:r w:rsidRPr="007A67BF">
        <w:rPr>
          <w:rFonts w:ascii="Times New Roman" w:hAnsi="Times New Roman" w:cs="Times New Roman"/>
          <w:bCs/>
          <w:color w:val="000000" w:themeColor="text1"/>
          <w:spacing w:val="-4"/>
          <w:w w:val="98"/>
          <w:sz w:val="21"/>
          <w:szCs w:val="21"/>
          <w:lang w:val="fr-FR"/>
        </w:rPr>
        <w:t>Giáo viên cũng phải thông thạo các kỹ năng khác và biết các công nghệ mới như trí tuệ nhân tạo và công nghệ kỹ thuật số với các ứng dụng giáo dục. Cần phải thúc đẩy tư duy phản biện, thiết kế các kế hoạch học tập tạo ra việc học tập cho học sinh thực tế và phát triển các dự án có tác động đến các lĩnh vực cộng đồng khác nhau. Các đặc điểm về hồ sơ năng lực giáo viên gồm có năng lực thực tế của người hướng dẫn(Facilitator), kỹ năng mềm(Soft skills), ý thức xã hội(Human sense) và khả năng kiểm soát công nghệ(Technology management).</w:t>
      </w:r>
    </w:p>
    <w:p w14:paraId="5081A068" w14:textId="77777777" w:rsidR="00921DF9" w:rsidRPr="007A67BF" w:rsidRDefault="00921DF9" w:rsidP="00921DF9">
      <w:pPr>
        <w:spacing w:after="0" w:line="240" w:lineRule="auto"/>
        <w:ind w:firstLine="284"/>
        <w:jc w:val="center"/>
        <w:rPr>
          <w:rFonts w:ascii="Times New Roman" w:hAnsi="Times New Roman" w:cs="Times New Roman"/>
          <w:bCs/>
          <w:color w:val="000000" w:themeColor="text1"/>
          <w:spacing w:val="-4"/>
          <w:w w:val="98"/>
          <w:sz w:val="21"/>
          <w:szCs w:val="21"/>
        </w:rPr>
      </w:pPr>
      <w:r w:rsidRPr="007A67BF">
        <w:rPr>
          <w:rFonts w:ascii="Times New Roman" w:hAnsi="Times New Roman" w:cs="Times New Roman"/>
          <w:bCs/>
          <w:noProof/>
          <w:color w:val="000000" w:themeColor="text1"/>
          <w:spacing w:val="-4"/>
          <w:w w:val="98"/>
          <w:sz w:val="21"/>
          <w:szCs w:val="21"/>
        </w:rPr>
        <w:lastRenderedPageBreak/>
        <w:drawing>
          <wp:inline distT="0" distB="0" distL="0" distR="0" wp14:anchorId="347F7423" wp14:editId="2DF28B6C">
            <wp:extent cx="2714625" cy="1473816"/>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58191" cy="1497469"/>
                    </a:xfrm>
                    <a:prstGeom prst="rect">
                      <a:avLst/>
                    </a:prstGeom>
                    <a:noFill/>
                    <a:ln>
                      <a:noFill/>
                    </a:ln>
                  </pic:spPr>
                </pic:pic>
              </a:graphicData>
            </a:graphic>
          </wp:inline>
        </w:drawing>
      </w:r>
    </w:p>
    <w:p w14:paraId="17F39A0A" w14:textId="77777777" w:rsidR="00921DF9" w:rsidRPr="007A67BF" w:rsidRDefault="00921DF9" w:rsidP="00921DF9">
      <w:pPr>
        <w:spacing w:after="0" w:line="240" w:lineRule="auto"/>
        <w:ind w:firstLine="284"/>
        <w:jc w:val="center"/>
        <w:rPr>
          <w:rFonts w:ascii="Times New Roman" w:hAnsi="Times New Roman" w:cs="Times New Roman"/>
          <w:bCs/>
          <w:color w:val="000000" w:themeColor="text1"/>
          <w:spacing w:val="-4"/>
          <w:w w:val="98"/>
          <w:sz w:val="21"/>
          <w:szCs w:val="21"/>
        </w:rPr>
      </w:pPr>
      <w:r w:rsidRPr="007A67BF">
        <w:rPr>
          <w:rFonts w:ascii="Times New Roman" w:hAnsi="Times New Roman" w:cs="Times New Roman"/>
          <w:bCs/>
          <w:color w:val="000000" w:themeColor="text1"/>
          <w:spacing w:val="-4"/>
          <w:w w:val="98"/>
          <w:sz w:val="21"/>
          <w:szCs w:val="21"/>
        </w:rPr>
        <w:t>Hình 5. Đặc điểm giáo viên trong thời kỳ công nghệ 4.0. Source:</w:t>
      </w:r>
      <w:sdt>
        <w:sdtPr>
          <w:rPr>
            <w:rFonts w:ascii="Times New Roman" w:hAnsi="Times New Roman" w:cs="Times New Roman"/>
            <w:bCs/>
            <w:color w:val="000000" w:themeColor="text1"/>
            <w:spacing w:val="-4"/>
            <w:w w:val="98"/>
            <w:sz w:val="21"/>
            <w:szCs w:val="21"/>
          </w:rPr>
          <w:id w:val="-62727802"/>
          <w:citation/>
        </w:sdtPr>
        <w:sdtEndPr/>
        <w:sdtContent>
          <w:r w:rsidRPr="007A67BF">
            <w:rPr>
              <w:rFonts w:ascii="Times New Roman" w:hAnsi="Times New Roman" w:cs="Times New Roman"/>
              <w:bCs/>
              <w:color w:val="000000" w:themeColor="text1"/>
              <w:spacing w:val="-4"/>
              <w:w w:val="98"/>
              <w:sz w:val="21"/>
              <w:szCs w:val="21"/>
            </w:rPr>
            <w:fldChar w:fldCharType="begin"/>
          </w:r>
          <w:r w:rsidRPr="007A67BF">
            <w:rPr>
              <w:rFonts w:ascii="Times New Roman" w:hAnsi="Times New Roman" w:cs="Times New Roman"/>
              <w:bCs/>
              <w:color w:val="000000" w:themeColor="text1"/>
              <w:spacing w:val="-4"/>
              <w:w w:val="98"/>
              <w:sz w:val="21"/>
              <w:szCs w:val="21"/>
            </w:rPr>
            <w:instrText xml:space="preserve"> CITATION Mar21 \l 1033 </w:instrText>
          </w:r>
          <w:r w:rsidRPr="007A67BF">
            <w:rPr>
              <w:rFonts w:ascii="Times New Roman" w:hAnsi="Times New Roman" w:cs="Times New Roman"/>
              <w:bCs/>
              <w:color w:val="000000" w:themeColor="text1"/>
              <w:spacing w:val="-4"/>
              <w:w w:val="98"/>
              <w:sz w:val="21"/>
              <w:szCs w:val="21"/>
            </w:rPr>
            <w:fldChar w:fldCharType="separate"/>
          </w:r>
          <w:r w:rsidRPr="007A67BF">
            <w:rPr>
              <w:rFonts w:ascii="Times New Roman" w:hAnsi="Times New Roman" w:cs="Times New Roman"/>
              <w:bCs/>
              <w:color w:val="000000" w:themeColor="text1"/>
              <w:spacing w:val="-4"/>
              <w:w w:val="98"/>
              <w:sz w:val="21"/>
              <w:szCs w:val="21"/>
            </w:rPr>
            <w:t xml:space="preserve"> (María Soledad Ramírez-Montoya, 2021)</w:t>
          </w:r>
          <w:r w:rsidRPr="007A67BF">
            <w:rPr>
              <w:rFonts w:ascii="Times New Roman" w:hAnsi="Times New Roman" w:cs="Times New Roman"/>
              <w:bCs/>
              <w:color w:val="000000" w:themeColor="text1"/>
              <w:spacing w:val="-4"/>
              <w:w w:val="98"/>
              <w:sz w:val="21"/>
              <w:szCs w:val="21"/>
            </w:rPr>
            <w:fldChar w:fldCharType="end"/>
          </w:r>
        </w:sdtContent>
      </w:sdt>
    </w:p>
    <w:p w14:paraId="349FCDE4" w14:textId="77777777" w:rsidR="00921DF9" w:rsidRPr="007B3460" w:rsidRDefault="00921DF9" w:rsidP="00921DF9">
      <w:pPr>
        <w:spacing w:after="0" w:line="240" w:lineRule="auto"/>
        <w:jc w:val="both"/>
        <w:rPr>
          <w:rFonts w:ascii="Times New Roman" w:hAnsi="Times New Roman" w:cs="Times New Roman"/>
          <w:b/>
          <w:color w:val="000000" w:themeColor="text1"/>
          <w:spacing w:val="-4"/>
          <w:w w:val="98"/>
          <w:sz w:val="21"/>
          <w:szCs w:val="21"/>
        </w:rPr>
      </w:pPr>
      <w:r w:rsidRPr="007B3460">
        <w:rPr>
          <w:rFonts w:ascii="Times New Roman" w:hAnsi="Times New Roman" w:cs="Times New Roman"/>
          <w:b/>
          <w:color w:val="000000" w:themeColor="text1"/>
          <w:spacing w:val="-4"/>
          <w:w w:val="98"/>
          <w:sz w:val="21"/>
          <w:szCs w:val="21"/>
        </w:rPr>
        <w:t>2.8 Giải pháp đào tạo giáo viên trong cách mạng công nghiệp 4.0.</w:t>
      </w:r>
    </w:p>
    <w:p w14:paraId="71AA78CB" w14:textId="77777777" w:rsidR="00921DF9" w:rsidRPr="007A67BF" w:rsidRDefault="00921DF9" w:rsidP="00921DF9">
      <w:pPr>
        <w:spacing w:after="0" w:line="240" w:lineRule="auto"/>
        <w:ind w:firstLine="284"/>
        <w:jc w:val="both"/>
        <w:rPr>
          <w:rFonts w:ascii="Times New Roman" w:hAnsi="Times New Roman" w:cs="Times New Roman"/>
          <w:bCs/>
          <w:color w:val="000000" w:themeColor="text1"/>
          <w:spacing w:val="-4"/>
          <w:w w:val="98"/>
          <w:sz w:val="21"/>
          <w:szCs w:val="21"/>
        </w:rPr>
      </w:pPr>
      <w:r w:rsidRPr="007A67BF">
        <w:rPr>
          <w:rFonts w:ascii="Times New Roman" w:hAnsi="Times New Roman" w:cs="Times New Roman"/>
          <w:bCs/>
          <w:color w:val="000000" w:themeColor="text1"/>
          <w:spacing w:val="-4"/>
          <w:w w:val="98"/>
          <w:sz w:val="21"/>
          <w:szCs w:val="21"/>
        </w:rPr>
        <w:t>Việc xây dựng chương trình đào tạo giáo viên được coi là vấn đề cấp thiết, là điều kiện tiên quyết góp phần tích cực vào sự nghiệp phát triển giáo dục và đào tạo. Tuy nhiên thời kỳ đầu hội nhập cho thấy giáo viên còn nhiều hạn chế về kỹ năng thực hành, kỹ năng mềm, ngoại ngữ khi làm việc trong môi trường hiện đại. Những hạn chế cơ bản là chương trình đào tạo ở các cơ sở đào tạo giáo viên chủ yếu tập trung vào kiến thức theo hướng tiếp cận cỏ điển. Vì vậy, việc xây dựng chương trình đào tạo nói chung và chương trình đào tạo giáo viên nói riêng theo hướng phát triển những kỹ năng cần thiết mà xã hội yêu cầu người học phải có để làm việc và phát triển phẩm chất sau khi tốt nghiệp, đáp ứng nhu cầu hội nhập trong bối cảnh Cách mạng công nghiệp 4.0.</w:t>
      </w:r>
    </w:p>
    <w:p w14:paraId="33E90333" w14:textId="77777777" w:rsidR="00921DF9" w:rsidRPr="007A67BF" w:rsidRDefault="00921DF9" w:rsidP="00921DF9">
      <w:pPr>
        <w:spacing w:after="0" w:line="240" w:lineRule="auto"/>
        <w:ind w:firstLine="284"/>
        <w:jc w:val="both"/>
        <w:rPr>
          <w:rFonts w:ascii="Times New Roman" w:hAnsi="Times New Roman" w:cs="Times New Roman"/>
          <w:bCs/>
          <w:color w:val="000000" w:themeColor="text1"/>
          <w:spacing w:val="-4"/>
          <w:w w:val="98"/>
          <w:sz w:val="21"/>
          <w:szCs w:val="21"/>
        </w:rPr>
      </w:pPr>
      <w:r w:rsidRPr="007A67BF">
        <w:rPr>
          <w:rFonts w:ascii="Times New Roman" w:hAnsi="Times New Roman" w:cs="Times New Roman"/>
          <w:bCs/>
          <w:color w:val="000000" w:themeColor="text1"/>
          <w:spacing w:val="-4"/>
          <w:w w:val="98"/>
          <w:sz w:val="21"/>
          <w:szCs w:val="21"/>
        </w:rPr>
        <w:t>Một trong các tiêu chuẩn phổ biến hiện nay để đào tạo giáo viên là CDIO. Là viết tắt 4 chữ cái đầu của Conceive – Design – Implement – Operate, có khởi nguồn từ Viện công nghệ MIT của Mỹ, được hiểu là hình thành ý tưởng, thiết kế ý tưởng, thực hiện, và vận hành. Về cơ bản CDIO là một hệ thống phương pháp phát triển chương trình đào tạo kỹ sư tuy nhiên do quy trình này được xây dựng một cách khoa học, hợp lý, logic nên có thể áp dụng cho nhiều lĩnh vực đào tạo khác nhau.</w:t>
      </w:r>
    </w:p>
    <w:p w14:paraId="0D2C9452" w14:textId="77777777" w:rsidR="00921DF9" w:rsidRPr="007A67BF" w:rsidRDefault="00921DF9" w:rsidP="00921DF9">
      <w:pPr>
        <w:spacing w:after="0" w:line="240" w:lineRule="auto"/>
        <w:ind w:firstLine="284"/>
        <w:jc w:val="both"/>
        <w:rPr>
          <w:rFonts w:ascii="Times New Roman" w:hAnsi="Times New Roman" w:cs="Times New Roman"/>
          <w:bCs/>
          <w:color w:val="000000" w:themeColor="text1"/>
          <w:spacing w:val="-4"/>
          <w:w w:val="98"/>
          <w:sz w:val="21"/>
          <w:szCs w:val="21"/>
        </w:rPr>
      </w:pPr>
      <w:r w:rsidRPr="007A67BF">
        <w:rPr>
          <w:rFonts w:ascii="Times New Roman" w:hAnsi="Times New Roman" w:cs="Times New Roman"/>
          <w:bCs/>
          <w:color w:val="000000" w:themeColor="text1"/>
          <w:spacing w:val="-4"/>
          <w:w w:val="98"/>
          <w:sz w:val="21"/>
          <w:szCs w:val="21"/>
        </w:rPr>
        <w:t>Từ đó có thể khẳng định, việc áp dụng phương pháp tiếp cận CDIO trong phát triển chương trình đào tạo giáo viên ở các cơ sở giáo dục ở Việt Nam là hoàn toàn hợp lý và khoa học(Nguyen Thi Nhi, 2020). Cách tiếp cận CDIO là cách tiếp cận phát triển, gắn phát triển chương trình với chuyển tải và đánh giá hiệu quả giáo dục đại học, góp phần nâng cao chất lượng giáo dục đại học lên một tầm cao mới</w:t>
      </w:r>
    </w:p>
    <w:p w14:paraId="0242CAA3" w14:textId="77777777" w:rsidR="00921DF9" w:rsidRPr="00184936" w:rsidRDefault="00921DF9" w:rsidP="00921DF9">
      <w:pPr>
        <w:spacing w:after="0" w:line="240" w:lineRule="auto"/>
        <w:jc w:val="both"/>
        <w:rPr>
          <w:rFonts w:ascii="Times New Roman" w:hAnsi="Times New Roman" w:cs="Times New Roman"/>
          <w:b/>
          <w:color w:val="000000" w:themeColor="text1"/>
          <w:spacing w:val="-4"/>
          <w:w w:val="98"/>
          <w:sz w:val="21"/>
          <w:szCs w:val="21"/>
        </w:rPr>
      </w:pPr>
      <w:r w:rsidRPr="00184936">
        <w:rPr>
          <w:rFonts w:ascii="Times New Roman" w:hAnsi="Times New Roman" w:cs="Times New Roman"/>
          <w:b/>
          <w:color w:val="000000" w:themeColor="text1"/>
          <w:spacing w:val="-4"/>
          <w:w w:val="98"/>
          <w:sz w:val="21"/>
          <w:szCs w:val="21"/>
        </w:rPr>
        <w:t>3. Kết luận</w:t>
      </w:r>
    </w:p>
    <w:p w14:paraId="57646F35" w14:textId="77777777" w:rsidR="00921DF9" w:rsidRPr="007A67BF" w:rsidRDefault="00921DF9" w:rsidP="00921DF9">
      <w:pPr>
        <w:spacing w:after="0" w:line="240" w:lineRule="auto"/>
        <w:ind w:firstLine="284"/>
        <w:jc w:val="both"/>
        <w:rPr>
          <w:rFonts w:ascii="Times New Roman" w:hAnsi="Times New Roman" w:cs="Times New Roman"/>
          <w:bCs/>
          <w:color w:val="000000" w:themeColor="text1"/>
          <w:spacing w:val="-4"/>
          <w:w w:val="98"/>
          <w:sz w:val="21"/>
          <w:szCs w:val="21"/>
        </w:rPr>
      </w:pPr>
      <w:r w:rsidRPr="007A67BF">
        <w:rPr>
          <w:rFonts w:ascii="Times New Roman" w:hAnsi="Times New Roman" w:cs="Times New Roman"/>
          <w:bCs/>
          <w:color w:val="000000" w:themeColor="text1"/>
          <w:spacing w:val="-4"/>
          <w:w w:val="98"/>
          <w:sz w:val="21"/>
          <w:szCs w:val="21"/>
        </w:rPr>
        <w:t>Qua phân tích các kinh nghiệm chuyển đổi số tại các đơn vị giáo dục, nhìn chung các vấn đề khó khăn và giải pháp khắc phục gần tiệm cận với nhau. Đối với trường Cao đẳng Lý Tự Trọng thành phố Hồ Chí Minh, tác giả nhận thấy các vấn đề quan trọng cần được quan tâm trong giai đoạn chuyển đổi số gồm có phát triển hệ sinh thái Lý Tự trọng, nâng cao năng lực giáo viên và phát triển cơ sở công nghệ thông tin.</w:t>
      </w:r>
    </w:p>
    <w:p w14:paraId="430B339A" w14:textId="77777777" w:rsidR="00921DF9" w:rsidRPr="007A67BF" w:rsidRDefault="00921DF9" w:rsidP="00921DF9">
      <w:pPr>
        <w:spacing w:after="0" w:line="240" w:lineRule="auto"/>
        <w:ind w:firstLine="284"/>
        <w:jc w:val="both"/>
        <w:rPr>
          <w:rFonts w:ascii="Times New Roman" w:hAnsi="Times New Roman" w:cs="Times New Roman"/>
          <w:bCs/>
          <w:color w:val="000000" w:themeColor="text1"/>
          <w:spacing w:val="-4"/>
          <w:w w:val="98"/>
          <w:sz w:val="21"/>
          <w:szCs w:val="21"/>
        </w:rPr>
      </w:pPr>
      <w:r w:rsidRPr="007A67BF">
        <w:rPr>
          <w:rFonts w:ascii="Times New Roman" w:hAnsi="Times New Roman" w:cs="Times New Roman"/>
          <w:bCs/>
          <w:color w:val="000000" w:themeColor="text1"/>
          <w:spacing w:val="-4"/>
          <w:w w:val="98"/>
          <w:sz w:val="21"/>
          <w:szCs w:val="21"/>
        </w:rPr>
        <w:t>Cần từng bước phát triển hệ một hệ sinh thái công nghệ số. Trong đó có sự thống nhất của Big data, điện toán đám mây, Blockchian, trí tuệ nhân tạo AI và mạng truyền thông IoT, 5G. Nơi mà toàn thể sinh viên và giáo viên có thể trao đổi thông tin, lưu trữ nội dung học tập, đánh giá điểm số, tạo giáo án…. trong một thể thống nhất. Hệ sinh thái chuyển đổi số trong hoạt động dạy và học có các yêu cầu như phát triển kho học liệu số dùng chung, ứng dụng các nền tảng số phục vụ dạy học, đánh giá 8 năng lực của sinh viên bao gồm kiến thức, kỹ năng nhận thức, kỹ năng thực hành, thái độ, động cơ, xúc cảm, giá trị và đạo đức làm cơ sở để tạo động lực phù hợp thúc đẩy sinh viên phát triển toàn diện.</w:t>
      </w:r>
    </w:p>
    <w:p w14:paraId="1FC76248" w14:textId="77777777" w:rsidR="00921DF9" w:rsidRPr="007A67BF" w:rsidRDefault="00921DF9" w:rsidP="00921DF9">
      <w:pPr>
        <w:spacing w:after="0" w:line="240" w:lineRule="auto"/>
        <w:ind w:firstLine="284"/>
        <w:jc w:val="both"/>
        <w:rPr>
          <w:rFonts w:ascii="Times New Roman" w:hAnsi="Times New Roman" w:cs="Times New Roman"/>
          <w:bCs/>
          <w:color w:val="000000" w:themeColor="text1"/>
          <w:spacing w:val="-4"/>
          <w:w w:val="98"/>
          <w:sz w:val="21"/>
          <w:szCs w:val="21"/>
        </w:rPr>
      </w:pPr>
      <w:r w:rsidRPr="007A67BF">
        <w:rPr>
          <w:rFonts w:ascii="Times New Roman" w:hAnsi="Times New Roman" w:cs="Times New Roman"/>
          <w:bCs/>
          <w:color w:val="000000" w:themeColor="text1"/>
          <w:spacing w:val="-4"/>
          <w:w w:val="98"/>
          <w:sz w:val="21"/>
          <w:szCs w:val="21"/>
        </w:rPr>
        <w:t>Bên cạnh đó cần có các chiến lượt nâng cao năng lực số cho giáo viên thông qua các chương trình cụ thể và tiêu chuẩn thống nhất. Thực tế là phần lớn giáo viên được đào tạo ở thời kỳ trước khi cách mạng công nghiệp 4.0 diễn ra nên chưa đáp ứng yêu cầu đổi mới, năng lực thực hiện còn hạn chế, mỗi nơi và mỗi người có nhận thức, quan niệm và cách làm khác nhau về chuyển đổi số. Nhìn chung, nhân lực chuyển đổi số còn thiếu về số lượng và yếu cả về chất lượng.  Chính vì vậy đội ngũ giảng viên cần được tập huấn bài bản theo đúng phương pháp sư phạm của giáo dục số đồng thời cần đổi mới toàn bộ hệ thống quản trị để đội ngũ quản lý và giáo viên của nhà trường tương thích với hệ thống này.</w:t>
      </w:r>
    </w:p>
    <w:p w14:paraId="3F1214A3" w14:textId="77777777" w:rsidR="00921DF9" w:rsidRPr="007A67BF" w:rsidRDefault="00921DF9" w:rsidP="00921DF9">
      <w:pPr>
        <w:spacing w:after="0" w:line="240" w:lineRule="auto"/>
        <w:ind w:firstLine="284"/>
        <w:jc w:val="both"/>
        <w:rPr>
          <w:rFonts w:ascii="Times New Roman" w:hAnsi="Times New Roman" w:cs="Times New Roman"/>
          <w:bCs/>
          <w:color w:val="000000" w:themeColor="text1"/>
          <w:spacing w:val="-4"/>
          <w:w w:val="98"/>
          <w:sz w:val="21"/>
          <w:szCs w:val="21"/>
        </w:rPr>
      </w:pPr>
      <w:r w:rsidRPr="007A67BF">
        <w:rPr>
          <w:rFonts w:ascii="Times New Roman" w:hAnsi="Times New Roman" w:cs="Times New Roman"/>
          <w:bCs/>
          <w:color w:val="000000" w:themeColor="text1"/>
          <w:spacing w:val="-4"/>
          <w:w w:val="98"/>
          <w:sz w:val="21"/>
          <w:szCs w:val="21"/>
        </w:rPr>
        <w:t>Tiếp tục phát triển cơ sở hạ tần công nghệ thông tin, thống nhất các phương án truy cập vào hệ thống máy chủ phục vụ cho việc học tập, truyền đưa tài liệu, thu thập, xử lý, lưu trữ và trao đổi thông tin số. Đây là một vấn đề hết sức quan trọng. Cần đầu tư có bài bản cho hệ thống hạ tầng công nghệ thông tin nếu không quan tâm hoặc đầu tư không đồng bộ cho hệ thống hạ tầng sẽ tốn rất nhiều chi phí cho việc bảo hành, phát triển hệ thống về sau.</w:t>
      </w:r>
    </w:p>
    <w:p w14:paraId="33AE78B3" w14:textId="77777777" w:rsidR="00921DF9" w:rsidRPr="007A67BF" w:rsidRDefault="00921DF9" w:rsidP="00921DF9">
      <w:pPr>
        <w:spacing w:after="0" w:line="240" w:lineRule="auto"/>
        <w:ind w:firstLine="284"/>
        <w:jc w:val="both"/>
        <w:rPr>
          <w:rFonts w:ascii="Times New Roman" w:hAnsi="Times New Roman" w:cs="Times New Roman"/>
          <w:bCs/>
          <w:color w:val="000000" w:themeColor="text1"/>
          <w:spacing w:val="-4"/>
          <w:w w:val="98"/>
          <w:sz w:val="21"/>
          <w:szCs w:val="21"/>
        </w:rPr>
      </w:pPr>
    </w:p>
    <w:p w14:paraId="4297B9A7" w14:textId="77777777" w:rsidR="00921DF9" w:rsidRPr="007A67BF" w:rsidRDefault="00921DF9" w:rsidP="00921DF9">
      <w:pPr>
        <w:spacing w:after="0" w:line="240" w:lineRule="auto"/>
        <w:jc w:val="both"/>
        <w:rPr>
          <w:rFonts w:ascii="Times New Roman" w:hAnsi="Times New Roman" w:cs="Times New Roman"/>
          <w:b/>
          <w:color w:val="000000" w:themeColor="text1"/>
          <w:spacing w:val="-4"/>
          <w:w w:val="98"/>
          <w:sz w:val="21"/>
          <w:szCs w:val="26"/>
        </w:rPr>
      </w:pPr>
      <w:r w:rsidRPr="007A67BF">
        <w:rPr>
          <w:rFonts w:ascii="Times New Roman" w:hAnsi="Times New Roman" w:cs="Times New Roman"/>
          <w:b/>
          <w:color w:val="000000" w:themeColor="text1"/>
          <w:spacing w:val="-4"/>
          <w:w w:val="98"/>
          <w:sz w:val="21"/>
          <w:szCs w:val="26"/>
        </w:rPr>
        <w:lastRenderedPageBreak/>
        <w:t>Tài liệu tham khảo</w:t>
      </w:r>
    </w:p>
    <w:sdt>
      <w:sdtPr>
        <w:rPr>
          <w:rFonts w:asciiTheme="minorHAnsi" w:eastAsiaTheme="minorHAnsi" w:hAnsiTheme="minorHAnsi" w:cstheme="minorBidi"/>
          <w:sz w:val="22"/>
          <w:szCs w:val="22"/>
        </w:rPr>
        <w:id w:val="566461617"/>
        <w:docPartObj>
          <w:docPartGallery w:val="Bibliographies"/>
          <w:docPartUnique/>
        </w:docPartObj>
      </w:sdtPr>
      <w:sdtEndPr>
        <w:rPr>
          <w:rFonts w:ascii="Times New Roman" w:eastAsiaTheme="minorEastAsia" w:hAnsi="Times New Roman" w:cstheme="majorHAnsi"/>
          <w:sz w:val="21"/>
          <w:szCs w:val="23"/>
        </w:rPr>
      </w:sdtEndPr>
      <w:sdtContent>
        <w:sdt>
          <w:sdtPr>
            <w:id w:val="-573587230"/>
            <w:bibliography/>
          </w:sdtPr>
          <w:sdtEndPr/>
          <w:sdtContent>
            <w:p w14:paraId="51BA2132" w14:textId="77777777" w:rsidR="00921DF9" w:rsidRPr="007A67BF" w:rsidRDefault="00921DF9" w:rsidP="00921DF9">
              <w:pPr>
                <w:pStyle w:val="TLTK"/>
                <w:numPr>
                  <w:ilvl w:val="0"/>
                  <w:numId w:val="0"/>
                </w:numPr>
                <w:spacing w:before="0"/>
                <w:ind w:left="360" w:hanging="360"/>
                <w:rPr>
                  <w:noProof/>
                </w:rPr>
              </w:pPr>
              <w:r w:rsidRPr="007A67BF">
                <w:fldChar w:fldCharType="begin"/>
              </w:r>
              <w:r w:rsidRPr="007A67BF">
                <w:instrText xml:space="preserve"> BIBLIOGRAPHY </w:instrText>
              </w:r>
              <w:r w:rsidRPr="007A67BF">
                <w:fldChar w:fldCharType="separate"/>
              </w:r>
              <w:r w:rsidRPr="007A67BF">
                <w:rPr>
                  <w:noProof/>
                </w:rPr>
                <w:t xml:space="preserve">Bollier. (2000). </w:t>
              </w:r>
              <w:r w:rsidRPr="00184936">
                <w:rPr>
                  <w:i/>
                  <w:iCs/>
                  <w:noProof/>
                </w:rPr>
                <w:t>Ecologies of innovation: The role of information and communications technologies.</w:t>
              </w:r>
              <w:r w:rsidRPr="007A67BF">
                <w:rPr>
                  <w:noProof/>
                </w:rPr>
                <w:t xml:space="preserve"> Washington: Aspen Institute Roundtable on Information Technology.</w:t>
              </w:r>
            </w:p>
            <w:p w14:paraId="6C9859B9" w14:textId="77777777" w:rsidR="00921DF9" w:rsidRPr="007A67BF" w:rsidRDefault="00921DF9" w:rsidP="00921DF9">
              <w:pPr>
                <w:pStyle w:val="TLTK"/>
                <w:numPr>
                  <w:ilvl w:val="0"/>
                  <w:numId w:val="0"/>
                </w:numPr>
                <w:spacing w:before="0"/>
                <w:ind w:left="360" w:hanging="360"/>
                <w:rPr>
                  <w:noProof/>
                </w:rPr>
              </w:pPr>
              <w:r w:rsidRPr="007A67BF">
                <w:rPr>
                  <w:noProof/>
                </w:rPr>
                <w:t xml:space="preserve">Education Testing. (2002). </w:t>
              </w:r>
              <w:r w:rsidRPr="007A67BF">
                <w:rPr>
                  <w:i/>
                  <w:iCs/>
                  <w:noProof/>
                </w:rPr>
                <w:t>Digital Transformation A Framework for ICT Literacy.</w:t>
              </w:r>
              <w:r w:rsidRPr="007A67BF">
                <w:rPr>
                  <w:noProof/>
                </w:rPr>
                <w:t xml:space="preserve"> Educational Testing Service. Retrieved from www.ets.org/research/ictliteracy</w:t>
              </w:r>
            </w:p>
            <w:p w14:paraId="2BB6F0E4" w14:textId="77777777" w:rsidR="00921DF9" w:rsidRPr="007A67BF" w:rsidRDefault="00921DF9" w:rsidP="00921DF9">
              <w:pPr>
                <w:pStyle w:val="TLTK"/>
                <w:numPr>
                  <w:ilvl w:val="0"/>
                  <w:numId w:val="0"/>
                </w:numPr>
                <w:spacing w:before="0"/>
                <w:ind w:left="360" w:hanging="360"/>
                <w:rPr>
                  <w:noProof/>
                </w:rPr>
              </w:pPr>
              <w:r w:rsidRPr="007A67BF">
                <w:rPr>
                  <w:noProof/>
                </w:rPr>
                <w:t xml:space="preserve">Educational Testing Service . (2002). </w:t>
              </w:r>
              <w:r w:rsidRPr="007A67BF">
                <w:rPr>
                  <w:i/>
                  <w:iCs/>
                  <w:noProof/>
                </w:rPr>
                <w:t>Digital Transformation A Framework for ICT Literacy.</w:t>
              </w:r>
              <w:r w:rsidRPr="007A67BF">
                <w:rPr>
                  <w:noProof/>
                </w:rPr>
                <w:t xml:space="preserve"> iSkills ETS. Retrieved from www.ets.org/research/ictliteracy</w:t>
              </w:r>
            </w:p>
            <w:p w14:paraId="244416D9" w14:textId="77777777" w:rsidR="00921DF9" w:rsidRPr="007A67BF" w:rsidRDefault="00921DF9" w:rsidP="00921DF9">
              <w:pPr>
                <w:pStyle w:val="TLTK"/>
                <w:numPr>
                  <w:ilvl w:val="0"/>
                  <w:numId w:val="0"/>
                </w:numPr>
                <w:spacing w:before="0"/>
                <w:ind w:left="360" w:hanging="360"/>
                <w:rPr>
                  <w:noProof/>
                </w:rPr>
              </w:pPr>
              <w:r w:rsidRPr="007A67BF">
                <w:rPr>
                  <w:noProof/>
                </w:rPr>
                <w:t xml:space="preserve">Hải, Đ. X. (2020). </w:t>
              </w:r>
              <w:r w:rsidRPr="007A67BF">
                <w:rPr>
                  <w:i/>
                  <w:iCs/>
                  <w:noProof/>
                </w:rPr>
                <w:t>Mô hình quản trị nhà trường trong bối cảnh đổi mới giáo dục hiện nay.</w:t>
              </w:r>
              <w:r w:rsidRPr="007A67BF">
                <w:rPr>
                  <w:noProof/>
                </w:rPr>
                <w:t xml:space="preserve"> Trường Đại học Giáo dục, Đại học Quốc gia Hà Nội.</w:t>
              </w:r>
            </w:p>
            <w:p w14:paraId="632D4943" w14:textId="77777777" w:rsidR="00921DF9" w:rsidRPr="007A67BF" w:rsidRDefault="00921DF9" w:rsidP="00921DF9">
              <w:pPr>
                <w:pStyle w:val="TLTK"/>
                <w:numPr>
                  <w:ilvl w:val="0"/>
                  <w:numId w:val="0"/>
                </w:numPr>
                <w:spacing w:before="0"/>
                <w:ind w:left="360" w:hanging="360"/>
                <w:rPr>
                  <w:noProof/>
                </w:rPr>
              </w:pPr>
              <w:r w:rsidRPr="007A67BF">
                <w:rPr>
                  <w:noProof/>
                </w:rPr>
                <w:t xml:space="preserve">Hernández, D.; Abellán, M.; Ortíz, J.; Requena, P. (2021). </w:t>
              </w:r>
              <w:r w:rsidRPr="007A67BF">
                <w:rPr>
                  <w:i/>
                  <w:iCs/>
                  <w:noProof/>
                </w:rPr>
                <w:t>Profile of university teachers using a student-centered approach to teaching.</w:t>
              </w:r>
              <w:r w:rsidRPr="007A67BF">
                <w:rPr>
                  <w:noProof/>
                </w:rPr>
                <w:t xml:space="preserve"> Psychol. Soc. Educ. 2021, 11,125–135.</w:t>
              </w:r>
            </w:p>
            <w:p w14:paraId="5B6085A6" w14:textId="77777777" w:rsidR="00921DF9" w:rsidRPr="007A67BF" w:rsidRDefault="00921DF9" w:rsidP="00921DF9">
              <w:pPr>
                <w:pStyle w:val="TLTK"/>
                <w:numPr>
                  <w:ilvl w:val="0"/>
                  <w:numId w:val="0"/>
                </w:numPr>
                <w:spacing w:before="0"/>
                <w:ind w:left="360" w:hanging="360"/>
                <w:rPr>
                  <w:noProof/>
                </w:rPr>
              </w:pPr>
              <w:r w:rsidRPr="007A67BF">
                <w:rPr>
                  <w:noProof/>
                </w:rPr>
                <w:t xml:space="preserve">Imre Petkovics. (2019). </w:t>
              </w:r>
              <w:r w:rsidRPr="007A67BF">
                <w:rPr>
                  <w:i/>
                  <w:iCs/>
                  <w:noProof/>
                </w:rPr>
                <w:t>Digital Transformation in Higher Education.</w:t>
              </w:r>
              <w:r w:rsidRPr="007A67BF">
                <w:rPr>
                  <w:noProof/>
                </w:rPr>
                <w:t xml:space="preserve"> Journal of Applied Technical and Education Sciences. doi:10.24368/jates.v8i4.55</w:t>
              </w:r>
            </w:p>
            <w:p w14:paraId="20F42A3E" w14:textId="77777777" w:rsidR="00921DF9" w:rsidRPr="007A67BF" w:rsidRDefault="00921DF9" w:rsidP="00921DF9">
              <w:pPr>
                <w:pStyle w:val="TLTK"/>
                <w:numPr>
                  <w:ilvl w:val="0"/>
                  <w:numId w:val="0"/>
                </w:numPr>
                <w:spacing w:before="0"/>
                <w:ind w:left="360" w:hanging="360"/>
                <w:rPr>
                  <w:noProof/>
                </w:rPr>
              </w:pPr>
              <w:r w:rsidRPr="007A67BF">
                <w:rPr>
                  <w:noProof/>
                </w:rPr>
                <w:t xml:space="preserve">Jonattan Miranda, C. N. (2021). </w:t>
              </w:r>
              <w:r w:rsidRPr="007A67BF">
                <w:rPr>
                  <w:i/>
                  <w:iCs/>
                  <w:noProof/>
                </w:rPr>
                <w:t>The core components of education 4.0 in higher education: Three case studies in engineering education.</w:t>
              </w:r>
              <w:r w:rsidRPr="007A67BF">
                <w:rPr>
                  <w:noProof/>
                </w:rPr>
                <w:t xml:space="preserve"> Turkish Journal : Computers and Electrical Engineering 93 107278.</w:t>
              </w:r>
            </w:p>
            <w:p w14:paraId="52054671" w14:textId="77777777" w:rsidR="00921DF9" w:rsidRPr="007A67BF" w:rsidRDefault="00921DF9" w:rsidP="00921DF9">
              <w:pPr>
                <w:pStyle w:val="TLTK"/>
                <w:numPr>
                  <w:ilvl w:val="0"/>
                  <w:numId w:val="0"/>
                </w:numPr>
                <w:spacing w:before="0"/>
                <w:ind w:left="360" w:hanging="360"/>
                <w:rPr>
                  <w:noProof/>
                </w:rPr>
              </w:pPr>
              <w:r w:rsidRPr="007A67BF">
                <w:rPr>
                  <w:noProof/>
                </w:rPr>
                <w:t xml:space="preserve">Lubis, A. L. (2020). </w:t>
              </w:r>
              <w:r w:rsidRPr="007A67BF">
                <w:rPr>
                  <w:i/>
                  <w:iCs/>
                  <w:noProof/>
                </w:rPr>
                <w:t>The Importance of Need Analysis for the Development of Co-PjBL Models on the Creative Products.</w:t>
              </w:r>
              <w:r w:rsidRPr="007A67BF">
                <w:rPr>
                  <w:noProof/>
                </w:rPr>
                <w:t xml:space="preserve"> International Joural of Avanced Science and Technology 29, 985-993.</w:t>
              </w:r>
            </w:p>
            <w:p w14:paraId="2F6C468D" w14:textId="77777777" w:rsidR="00921DF9" w:rsidRPr="007A67BF" w:rsidRDefault="00921DF9" w:rsidP="00921DF9">
              <w:pPr>
                <w:pStyle w:val="TLTK"/>
                <w:numPr>
                  <w:ilvl w:val="0"/>
                  <w:numId w:val="0"/>
                </w:numPr>
                <w:spacing w:before="0"/>
                <w:ind w:left="360" w:hanging="360"/>
                <w:rPr>
                  <w:noProof/>
                </w:rPr>
              </w:pPr>
              <w:r w:rsidRPr="007A67BF">
                <w:rPr>
                  <w:noProof/>
                </w:rPr>
                <w:t xml:space="preserve">Machumu, H. J. (2016). </w:t>
              </w:r>
              <w:r w:rsidRPr="007A67BF">
                <w:rPr>
                  <w:i/>
                  <w:iCs/>
                  <w:noProof/>
                </w:rPr>
                <w:t>Blended Learning in the Vocational Education and Training System in Tanzania.</w:t>
              </w:r>
              <w:r w:rsidRPr="007A67BF">
                <w:rPr>
                  <w:noProof/>
                </w:rPr>
                <w:t xml:space="preserve"> International Journal of Multicultaral and Multireligion. doi:https://doi.org/10.18415/ijmmu.v3i2.46</w:t>
              </w:r>
            </w:p>
            <w:p w14:paraId="67DB5F78" w14:textId="77777777" w:rsidR="00921DF9" w:rsidRPr="007A67BF" w:rsidRDefault="00921DF9" w:rsidP="00921DF9">
              <w:pPr>
                <w:pStyle w:val="TLTK"/>
                <w:numPr>
                  <w:ilvl w:val="0"/>
                  <w:numId w:val="0"/>
                </w:numPr>
                <w:spacing w:before="0"/>
                <w:ind w:left="360" w:hanging="360"/>
                <w:rPr>
                  <w:noProof/>
                  <w:lang w:val="fr-FR"/>
                </w:rPr>
              </w:pPr>
              <w:r w:rsidRPr="007A67BF">
                <w:rPr>
                  <w:noProof/>
                </w:rPr>
                <w:t xml:space="preserve">María Soledad </w:t>
              </w:r>
              <w:r w:rsidRPr="009259E4">
                <w:rPr>
                  <w:noProof/>
                  <w:color w:val="000000" w:themeColor="text1"/>
                </w:rPr>
                <w:t>Ramírez</w:t>
              </w:r>
              <w:r w:rsidRPr="007A67BF">
                <w:rPr>
                  <w:noProof/>
                </w:rPr>
                <w:t xml:space="preserve">-Montoya, M. I.-A. (2021). </w:t>
              </w:r>
              <w:r w:rsidRPr="007A67BF">
                <w:rPr>
                  <w:i/>
                  <w:iCs/>
                  <w:noProof/>
                </w:rPr>
                <w:t>Characterization of the Teaching Profile within the Framework of Education 4.0.</w:t>
              </w:r>
              <w:r w:rsidRPr="007A67BF">
                <w:rPr>
                  <w:noProof/>
                </w:rPr>
                <w:t xml:space="preserve"> </w:t>
              </w:r>
              <w:r w:rsidRPr="007A67BF">
                <w:rPr>
                  <w:noProof/>
                  <w:lang w:val="fr-FR"/>
                </w:rPr>
                <w:t>Article future 2021, 13, 91. doi:Article future 2021, 13, 91</w:t>
              </w:r>
            </w:p>
            <w:p w14:paraId="65EA6D09" w14:textId="77777777" w:rsidR="00921DF9" w:rsidRPr="007A67BF" w:rsidRDefault="00921DF9" w:rsidP="00921DF9">
              <w:pPr>
                <w:pStyle w:val="TLTK"/>
                <w:numPr>
                  <w:ilvl w:val="0"/>
                  <w:numId w:val="0"/>
                </w:numPr>
                <w:spacing w:before="0"/>
                <w:ind w:left="360" w:hanging="360"/>
                <w:rPr>
                  <w:noProof/>
                </w:rPr>
              </w:pPr>
              <w:r w:rsidRPr="007A67BF">
                <w:rPr>
                  <w:noProof/>
                  <w:lang w:val="fr-FR"/>
                </w:rPr>
                <w:t xml:space="preserve">Mohamed-Iliasse Mahraz1, Loubna Benabbou2 et al. </w:t>
              </w:r>
              <w:r w:rsidRPr="007A67BF">
                <w:rPr>
                  <w:noProof/>
                </w:rPr>
                <w:t xml:space="preserve">(2019). </w:t>
              </w:r>
              <w:r w:rsidRPr="007A67BF">
                <w:rPr>
                  <w:i/>
                  <w:iCs/>
                  <w:noProof/>
                </w:rPr>
                <w:t>A Systematic literature review of Digital Tràmormtion.</w:t>
              </w:r>
              <w:r w:rsidRPr="007A67BF">
                <w:rPr>
                  <w:noProof/>
                </w:rPr>
                <w:t xml:space="preserve"> Toronto, Canada: Proceedings of the International Conference on Industrial Engineering and Operations Management .</w:t>
              </w:r>
            </w:p>
            <w:p w14:paraId="6D65E86E" w14:textId="77777777" w:rsidR="00921DF9" w:rsidRPr="007A67BF" w:rsidRDefault="00921DF9" w:rsidP="00921DF9">
              <w:pPr>
                <w:pStyle w:val="TLTK"/>
                <w:numPr>
                  <w:ilvl w:val="0"/>
                  <w:numId w:val="0"/>
                </w:numPr>
                <w:spacing w:before="0"/>
                <w:ind w:left="360" w:hanging="360"/>
                <w:rPr>
                  <w:noProof/>
                </w:rPr>
              </w:pPr>
              <w:r w:rsidRPr="007A67BF">
                <w:rPr>
                  <w:noProof/>
                </w:rPr>
                <w:t xml:space="preserve">Nhi Thi Nguyen, Thanh Van Thai, Huong Thi Pham, Giang Chau Thi Nguyen. (2020). </w:t>
              </w:r>
              <w:r w:rsidRPr="007A67BF">
                <w:rPr>
                  <w:i/>
                  <w:iCs/>
                  <w:noProof/>
                </w:rPr>
                <w:t>CDIO Approach in Developing Teacher Training Program to Meet Requirement of the Industrial Revolution 4.0 in Vietnam.</w:t>
              </w:r>
              <w:r w:rsidRPr="007A67BF">
                <w:rPr>
                  <w:noProof/>
                </w:rPr>
                <w:t xml:space="preserve"> doi:https://doi.org/10.3991/ijet.v15i18.15517</w:t>
              </w:r>
            </w:p>
            <w:p w14:paraId="7992AEF5" w14:textId="77777777" w:rsidR="00921DF9" w:rsidRPr="007A67BF" w:rsidRDefault="00921DF9" w:rsidP="00921DF9">
              <w:pPr>
                <w:pStyle w:val="TLTK"/>
                <w:numPr>
                  <w:ilvl w:val="0"/>
                  <w:numId w:val="0"/>
                </w:numPr>
                <w:spacing w:before="0"/>
                <w:ind w:left="360" w:hanging="360"/>
                <w:rPr>
                  <w:noProof/>
                </w:rPr>
              </w:pPr>
              <w:r w:rsidRPr="007A67BF">
                <w:rPr>
                  <w:noProof/>
                </w:rPr>
                <w:t xml:space="preserve">Nizwardi Jalinus, U. V. (2021). </w:t>
              </w:r>
              <w:r w:rsidRPr="007A67BF">
                <w:rPr>
                  <w:i/>
                  <w:iCs/>
                  <w:noProof/>
                </w:rPr>
                <w:t>Developing Blended Learning Model in Vocational Education Based On 21st Century Integrated Learning and Industrial Revolution 4.0.</w:t>
              </w:r>
              <w:r w:rsidRPr="007A67BF">
                <w:rPr>
                  <w:noProof/>
                </w:rPr>
                <w:t xml:space="preserve"> Turkish Journal of Computer and Mathematics Education. doi:https://doi.org/10.17762/turcomat.v12i8.3035</w:t>
              </w:r>
            </w:p>
            <w:p w14:paraId="0B4ED588" w14:textId="77777777" w:rsidR="00921DF9" w:rsidRPr="007A67BF" w:rsidRDefault="00921DF9" w:rsidP="00921DF9">
              <w:pPr>
                <w:pStyle w:val="TLTK"/>
                <w:numPr>
                  <w:ilvl w:val="0"/>
                  <w:numId w:val="0"/>
                </w:numPr>
                <w:spacing w:before="0"/>
                <w:ind w:left="360" w:hanging="360"/>
                <w:rPr>
                  <w:noProof/>
                </w:rPr>
              </w:pPr>
              <w:r w:rsidRPr="007A67BF">
                <w:rPr>
                  <w:noProof/>
                </w:rPr>
                <w:t xml:space="preserve">Nofrianto, H. J. (2020). </w:t>
              </w:r>
              <w:r w:rsidRPr="007A67BF">
                <w:rPr>
                  <w:i/>
                  <w:iCs/>
                  <w:noProof/>
                </w:rPr>
                <w:t>Validity of Cooperative-Discovery Learing Model to Improve Competencies of Engineering Students.</w:t>
              </w:r>
              <w:r w:rsidRPr="007A67BF">
                <w:rPr>
                  <w:noProof/>
                </w:rPr>
                <w:t xml:space="preserve"> Systematic Review in Pharmacy,11,1134-1138.</w:t>
              </w:r>
            </w:p>
            <w:p w14:paraId="6A6284DE" w14:textId="77777777" w:rsidR="00921DF9" w:rsidRPr="007A67BF" w:rsidRDefault="00921DF9" w:rsidP="00921DF9">
              <w:pPr>
                <w:pStyle w:val="TLTK"/>
                <w:numPr>
                  <w:ilvl w:val="0"/>
                  <w:numId w:val="0"/>
                </w:numPr>
                <w:spacing w:before="0"/>
                <w:ind w:left="360" w:hanging="360"/>
                <w:rPr>
                  <w:noProof/>
                </w:rPr>
              </w:pPr>
              <w:r w:rsidRPr="007A67BF">
                <w:rPr>
                  <w:noProof/>
                </w:rPr>
                <w:t xml:space="preserve">Petkovics, I. (2019). </w:t>
              </w:r>
              <w:r w:rsidRPr="007A67BF">
                <w:rPr>
                  <w:i/>
                  <w:iCs/>
                  <w:noProof/>
                </w:rPr>
                <w:t>Digital Transformation in Higher Education.</w:t>
              </w:r>
              <w:r w:rsidRPr="007A67BF">
                <w:rPr>
                  <w:noProof/>
                </w:rPr>
                <w:t xml:space="preserve"> Journal of Applied Technical and Educational Sciences. doi:10.24368/jates.v8i4.55</w:t>
              </w:r>
            </w:p>
            <w:p w14:paraId="609016E8" w14:textId="77777777" w:rsidR="00921DF9" w:rsidRPr="007A67BF" w:rsidRDefault="00921DF9" w:rsidP="00921DF9">
              <w:pPr>
                <w:pStyle w:val="TLTK"/>
                <w:numPr>
                  <w:ilvl w:val="0"/>
                  <w:numId w:val="0"/>
                </w:numPr>
                <w:spacing w:before="0"/>
                <w:ind w:left="360" w:hanging="360"/>
                <w:rPr>
                  <w:noProof/>
                </w:rPr>
              </w:pPr>
              <w:r w:rsidRPr="007A67BF">
                <w:rPr>
                  <w:noProof/>
                </w:rPr>
                <w:t xml:space="preserve">Sudira, P. (2018). </w:t>
              </w:r>
              <w:r w:rsidRPr="007A67BF">
                <w:rPr>
                  <w:i/>
                  <w:iCs/>
                  <w:noProof/>
                </w:rPr>
                <w:t>Metodelogi Pembelajaran Vokasional abad XXI.</w:t>
              </w:r>
              <w:r w:rsidRPr="007A67BF">
                <w:rPr>
                  <w:noProof/>
                </w:rPr>
                <w:t xml:space="preserve"> UNY Press.</w:t>
              </w:r>
            </w:p>
            <w:p w14:paraId="12CBAF74" w14:textId="77777777" w:rsidR="00921DF9" w:rsidRPr="007A67BF" w:rsidRDefault="00921DF9" w:rsidP="00921DF9">
              <w:pPr>
                <w:pStyle w:val="TLTK"/>
                <w:numPr>
                  <w:ilvl w:val="0"/>
                  <w:numId w:val="0"/>
                </w:numPr>
                <w:spacing w:before="0"/>
                <w:ind w:left="360" w:hanging="360"/>
                <w:rPr>
                  <w:noProof/>
                </w:rPr>
              </w:pPr>
              <w:r w:rsidRPr="007A67BF">
                <w:rPr>
                  <w:noProof/>
                </w:rPr>
                <w:t xml:space="preserve">Vitriani, A. G. (2020). </w:t>
              </w:r>
              <w:r w:rsidRPr="007A67BF">
                <w:rPr>
                  <w:i/>
                  <w:iCs/>
                  <w:noProof/>
                </w:rPr>
                <w:t>The validity of training models based on knowledge management systems.</w:t>
              </w:r>
              <w:r w:rsidRPr="007A67BF">
                <w:rPr>
                  <w:noProof/>
                </w:rPr>
                <w:t xml:space="preserve"> International Journal of Innovation, Creativity, and Change, 12, 726-744.</w:t>
              </w:r>
            </w:p>
            <w:p w14:paraId="2B16C192" w14:textId="77777777" w:rsidR="00921DF9" w:rsidRPr="007A67BF" w:rsidRDefault="00921DF9" w:rsidP="00921DF9">
              <w:pPr>
                <w:pStyle w:val="TLTK"/>
                <w:numPr>
                  <w:ilvl w:val="0"/>
                  <w:numId w:val="0"/>
                </w:numPr>
                <w:spacing w:before="0"/>
              </w:pPr>
              <w:r w:rsidRPr="007A67BF">
                <w:rPr>
                  <w:b/>
                  <w:bCs/>
                  <w:noProof/>
                </w:rPr>
                <w:fldChar w:fldCharType="end"/>
              </w:r>
            </w:p>
          </w:sdtContent>
        </w:sdt>
      </w:sdtContent>
    </w:sdt>
    <w:p w14:paraId="03F2099B" w14:textId="58C7052B" w:rsidR="000236F3" w:rsidRPr="00921DF9" w:rsidRDefault="000236F3" w:rsidP="00921DF9">
      <w:pPr>
        <w:spacing w:after="0" w:line="240" w:lineRule="auto"/>
      </w:pPr>
    </w:p>
    <w:sectPr w:rsidR="000236F3" w:rsidRPr="00921DF9" w:rsidSect="003E6EA7">
      <w:headerReference w:type="default" r:id="rId14"/>
      <w:footerReference w:type="default" r:id="rId15"/>
      <w:pgSz w:w="11907" w:h="16840" w:code="9"/>
      <w:pgMar w:top="1985" w:right="1418" w:bottom="2155" w:left="1418" w:header="1418" w:footer="141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9A5B90" w14:textId="77777777" w:rsidR="00DE183E" w:rsidRDefault="00DE183E" w:rsidP="00B93300">
      <w:pPr>
        <w:spacing w:after="0" w:line="240" w:lineRule="auto"/>
      </w:pPr>
      <w:r>
        <w:separator/>
      </w:r>
    </w:p>
  </w:endnote>
  <w:endnote w:type="continuationSeparator" w:id="0">
    <w:p w14:paraId="344B44AC" w14:textId="77777777" w:rsidR="00DE183E" w:rsidRDefault="00DE183E"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NimbusRomNo9L-Medi">
    <w:altName w:val="Cambria"/>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7542825"/>
      <w:docPartObj>
        <w:docPartGallery w:val="Page Numbers (Bottom of Page)"/>
        <w:docPartUnique/>
      </w:docPartObj>
    </w:sdtPr>
    <w:sdtEndPr>
      <w:rPr>
        <w:noProof/>
      </w:rPr>
    </w:sdtEndPr>
    <w:sdtContent>
      <w:p w14:paraId="16E782AC" w14:textId="2CF70623" w:rsidR="003E6EA7" w:rsidRDefault="003E6EA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B84613">
          <w:rPr>
            <w:rFonts w:ascii="Times New Roman" w:hAnsi="Times New Roman" w:cs="Times New Roman"/>
            <w:noProof/>
          </w:rPr>
          <w:t>1</w:t>
        </w:r>
        <w:r w:rsidRPr="00DB79C2">
          <w:rPr>
            <w:rFonts w:ascii="Times New Roman" w:hAnsi="Times New Roman" w:cs="Times New Roman"/>
            <w:noProof/>
          </w:rPr>
          <w:fldChar w:fldCharType="end"/>
        </w:r>
      </w:p>
    </w:sdtContent>
  </w:sdt>
  <w:p w14:paraId="4A8CD168" w14:textId="77777777" w:rsidR="003E6EA7" w:rsidRPr="00DB79C2" w:rsidRDefault="003E6EA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23E640" w14:textId="77777777" w:rsidR="00DE183E" w:rsidRDefault="00DE183E" w:rsidP="00B93300">
      <w:pPr>
        <w:spacing w:after="0" w:line="240" w:lineRule="auto"/>
      </w:pPr>
      <w:r>
        <w:separator/>
      </w:r>
    </w:p>
  </w:footnote>
  <w:footnote w:type="continuationSeparator" w:id="0">
    <w:p w14:paraId="5103DDA9" w14:textId="77777777" w:rsidR="00DE183E" w:rsidRDefault="00DE183E"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F80BF1" w:rsidRPr="00B93300" w14:paraId="7D51D4AB" w14:textId="77777777" w:rsidTr="008608DE">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32824874" w14:textId="77777777" w:rsidR="00F80BF1" w:rsidRPr="00B93300" w:rsidRDefault="00F80BF1" w:rsidP="00F80BF1">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4B2248DB" w14:textId="77777777" w:rsidR="00F80BF1" w:rsidRPr="00B93300" w:rsidRDefault="00F80BF1" w:rsidP="00F80BF1">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2023</w:t>
          </w:r>
        </w:p>
      </w:tc>
    </w:tr>
  </w:tbl>
  <w:p w14:paraId="5DC40E6F" w14:textId="77777777" w:rsidR="00F80BF1" w:rsidRDefault="00F80BF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C4F46"/>
    <w:multiLevelType w:val="hybridMultilevel"/>
    <w:tmpl w:val="3BE2AD22"/>
    <w:lvl w:ilvl="0" w:tplc="A63E03C0">
      <w:start w:val="1"/>
      <w:numFmt w:val="decimal"/>
      <w:lvlText w:val="%1."/>
      <w:lvlJc w:val="left"/>
      <w:pPr>
        <w:ind w:left="644" w:hanging="360"/>
      </w:pPr>
      <w:rPr>
        <w:rFonts w:hint="default"/>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1" w15:restartNumberingAfterBreak="0">
    <w:nsid w:val="06175EA0"/>
    <w:multiLevelType w:val="multilevel"/>
    <w:tmpl w:val="CFB85E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B14373C"/>
    <w:multiLevelType w:val="hybridMultilevel"/>
    <w:tmpl w:val="2F4AA3FE"/>
    <w:lvl w:ilvl="0" w:tplc="805E15EC">
      <w:start w:val="2"/>
      <w:numFmt w:val="bullet"/>
      <w:suff w:val="space"/>
      <w:lvlText w:val="-"/>
      <w:lvlJc w:val="left"/>
      <w:pPr>
        <w:ind w:left="720" w:hanging="360"/>
      </w:pPr>
      <w:rPr>
        <w:rFonts w:ascii="Times New Roman" w:eastAsiaTheme="minorHAnsi" w:hAnsi="Times New Roman" w:cs="Times New Roman" w:hint="default"/>
      </w:rPr>
    </w:lvl>
    <w:lvl w:ilvl="1" w:tplc="04090001">
      <w:start w:val="1"/>
      <w:numFmt w:val="bullet"/>
      <w:lvlText w:val=""/>
      <w:lvlJc w:val="left"/>
      <w:pPr>
        <w:ind w:left="1364" w:hanging="360"/>
      </w:pPr>
      <w:rPr>
        <w:rFonts w:ascii="Symbol" w:hAnsi="Symbol"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 w15:restartNumberingAfterBreak="0">
    <w:nsid w:val="12271983"/>
    <w:multiLevelType w:val="multilevel"/>
    <w:tmpl w:val="B3DA50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5715680"/>
    <w:multiLevelType w:val="multilevel"/>
    <w:tmpl w:val="0C3CD320"/>
    <w:lvl w:ilvl="0">
      <w:start w:val="1"/>
      <w:numFmt w:val="decimal"/>
      <w:suff w:val="space"/>
      <w:lvlText w:val="%1."/>
      <w:lvlJc w:val="left"/>
      <w:pPr>
        <w:ind w:left="720" w:hanging="360"/>
      </w:pPr>
      <w:rPr>
        <w:rFonts w:ascii="Times New Roman" w:eastAsiaTheme="minorHAnsi" w:hAnsi="Times New Roman" w:cs="Times New Roman"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 w15:restartNumberingAfterBreak="0">
    <w:nsid w:val="1C830D24"/>
    <w:multiLevelType w:val="hybridMultilevel"/>
    <w:tmpl w:val="A8DEC0D2"/>
    <w:lvl w:ilvl="0" w:tplc="A8A2DCC6">
      <w:start w:val="1"/>
      <w:numFmt w:val="decimal"/>
      <w:lvlText w:val="%1."/>
      <w:lvlJc w:val="left"/>
      <w:pPr>
        <w:tabs>
          <w:tab w:val="num" w:pos="720"/>
        </w:tabs>
        <w:ind w:left="720" w:hanging="360"/>
      </w:pPr>
    </w:lvl>
    <w:lvl w:ilvl="1" w:tplc="34FE77BA" w:tentative="1">
      <w:start w:val="1"/>
      <w:numFmt w:val="decimal"/>
      <w:lvlText w:val="%2."/>
      <w:lvlJc w:val="left"/>
      <w:pPr>
        <w:tabs>
          <w:tab w:val="num" w:pos="1440"/>
        </w:tabs>
        <w:ind w:left="1440" w:hanging="360"/>
      </w:pPr>
    </w:lvl>
    <w:lvl w:ilvl="2" w:tplc="88BAF270" w:tentative="1">
      <w:start w:val="1"/>
      <w:numFmt w:val="decimal"/>
      <w:lvlText w:val="%3."/>
      <w:lvlJc w:val="left"/>
      <w:pPr>
        <w:tabs>
          <w:tab w:val="num" w:pos="2160"/>
        </w:tabs>
        <w:ind w:left="2160" w:hanging="360"/>
      </w:pPr>
    </w:lvl>
    <w:lvl w:ilvl="3" w:tplc="764EFA64" w:tentative="1">
      <w:start w:val="1"/>
      <w:numFmt w:val="decimal"/>
      <w:lvlText w:val="%4."/>
      <w:lvlJc w:val="left"/>
      <w:pPr>
        <w:tabs>
          <w:tab w:val="num" w:pos="2880"/>
        </w:tabs>
        <w:ind w:left="2880" w:hanging="360"/>
      </w:pPr>
    </w:lvl>
    <w:lvl w:ilvl="4" w:tplc="6BA64746" w:tentative="1">
      <w:start w:val="1"/>
      <w:numFmt w:val="decimal"/>
      <w:lvlText w:val="%5."/>
      <w:lvlJc w:val="left"/>
      <w:pPr>
        <w:tabs>
          <w:tab w:val="num" w:pos="3600"/>
        </w:tabs>
        <w:ind w:left="3600" w:hanging="360"/>
      </w:pPr>
    </w:lvl>
    <w:lvl w:ilvl="5" w:tplc="CED2D8E8" w:tentative="1">
      <w:start w:val="1"/>
      <w:numFmt w:val="decimal"/>
      <w:lvlText w:val="%6."/>
      <w:lvlJc w:val="left"/>
      <w:pPr>
        <w:tabs>
          <w:tab w:val="num" w:pos="4320"/>
        </w:tabs>
        <w:ind w:left="4320" w:hanging="360"/>
      </w:pPr>
    </w:lvl>
    <w:lvl w:ilvl="6" w:tplc="D4C898F0" w:tentative="1">
      <w:start w:val="1"/>
      <w:numFmt w:val="decimal"/>
      <w:lvlText w:val="%7."/>
      <w:lvlJc w:val="left"/>
      <w:pPr>
        <w:tabs>
          <w:tab w:val="num" w:pos="5040"/>
        </w:tabs>
        <w:ind w:left="5040" w:hanging="360"/>
      </w:pPr>
    </w:lvl>
    <w:lvl w:ilvl="7" w:tplc="A0FC8AF8" w:tentative="1">
      <w:start w:val="1"/>
      <w:numFmt w:val="decimal"/>
      <w:lvlText w:val="%8."/>
      <w:lvlJc w:val="left"/>
      <w:pPr>
        <w:tabs>
          <w:tab w:val="num" w:pos="5760"/>
        </w:tabs>
        <w:ind w:left="5760" w:hanging="360"/>
      </w:pPr>
    </w:lvl>
    <w:lvl w:ilvl="8" w:tplc="C40C7552" w:tentative="1">
      <w:start w:val="1"/>
      <w:numFmt w:val="decimal"/>
      <w:lvlText w:val="%9."/>
      <w:lvlJc w:val="left"/>
      <w:pPr>
        <w:tabs>
          <w:tab w:val="num" w:pos="6480"/>
        </w:tabs>
        <w:ind w:left="6480" w:hanging="360"/>
      </w:pPr>
    </w:lvl>
  </w:abstractNum>
  <w:abstractNum w:abstractNumId="6"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7" w15:restartNumberingAfterBreak="0">
    <w:nsid w:val="214D5233"/>
    <w:multiLevelType w:val="hybridMultilevel"/>
    <w:tmpl w:val="4BAA333E"/>
    <w:lvl w:ilvl="0" w:tplc="E1B69D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9B6441"/>
    <w:multiLevelType w:val="multilevel"/>
    <w:tmpl w:val="E1AAD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3D6450"/>
    <w:multiLevelType w:val="multilevel"/>
    <w:tmpl w:val="66CAF4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B46A39"/>
    <w:multiLevelType w:val="hybridMultilevel"/>
    <w:tmpl w:val="7C44E260"/>
    <w:lvl w:ilvl="0" w:tplc="60A2888A">
      <w:start w:val="1"/>
      <w:numFmt w:val="decimal"/>
      <w:suff w:val="space"/>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15:restartNumberingAfterBreak="0">
    <w:nsid w:val="2E6B035C"/>
    <w:multiLevelType w:val="hybridMultilevel"/>
    <w:tmpl w:val="20FCC484"/>
    <w:lvl w:ilvl="0" w:tplc="6C7E7A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065E5D"/>
    <w:multiLevelType w:val="hybridMultilevel"/>
    <w:tmpl w:val="B3C048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A7B37FA"/>
    <w:multiLevelType w:val="hybridMultilevel"/>
    <w:tmpl w:val="7C9E2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534E12"/>
    <w:multiLevelType w:val="hybridMultilevel"/>
    <w:tmpl w:val="BD723944"/>
    <w:lvl w:ilvl="0" w:tplc="37D41AFA">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46C0646C"/>
    <w:multiLevelType w:val="multilevel"/>
    <w:tmpl w:val="91C24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C603DB7"/>
    <w:multiLevelType w:val="multilevel"/>
    <w:tmpl w:val="A12457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5D2A2A"/>
    <w:multiLevelType w:val="hybridMultilevel"/>
    <w:tmpl w:val="48E286C4"/>
    <w:lvl w:ilvl="0" w:tplc="6E74B85C">
      <w:start w:val="1"/>
      <w:numFmt w:val="decimal"/>
      <w:lvlText w:val="%1."/>
      <w:lvlJc w:val="left"/>
      <w:pPr>
        <w:ind w:left="720" w:hanging="360"/>
      </w:pPr>
      <w:rPr>
        <w:rFonts w:eastAsiaTheme="minorEastAsia" w:hint="default"/>
        <w:w w:val="9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B8C576B"/>
    <w:multiLevelType w:val="multilevel"/>
    <w:tmpl w:val="DAB86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346C43"/>
    <w:multiLevelType w:val="multilevel"/>
    <w:tmpl w:val="3E34A30A"/>
    <w:lvl w:ilvl="0">
      <w:start w:val="2"/>
      <w:numFmt w:val="decimal"/>
      <w:lvlText w:val="%1."/>
      <w:lvlJc w:val="left"/>
      <w:pPr>
        <w:ind w:left="360" w:hanging="360"/>
      </w:pPr>
      <w:rPr>
        <w:rFonts w:hint="default"/>
      </w:rPr>
    </w:lvl>
    <w:lvl w:ilvl="1">
      <w:start w:val="1"/>
      <w:numFmt w:val="decimal"/>
      <w:lvlText w:val="%1.%2."/>
      <w:lvlJc w:val="left"/>
      <w:pPr>
        <w:ind w:left="644" w:hanging="360"/>
      </w:pPr>
      <w:rPr>
        <w:rFonts w:ascii="Times New Roman" w:hAnsi="Times New Roman" w:cs="Times New Roman" w:hint="default"/>
        <w:b/>
        <w:sz w:val="21"/>
        <w:szCs w:val="2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610A774A"/>
    <w:multiLevelType w:val="multilevel"/>
    <w:tmpl w:val="610A774A"/>
    <w:lvl w:ilvl="0">
      <w:start w:val="1"/>
      <w:numFmt w:val="bullet"/>
      <w:lvlText w:val="-"/>
      <w:lvlJc w:val="left"/>
      <w:pPr>
        <w:ind w:left="1440" w:hanging="360"/>
      </w:pPr>
      <w:rPr>
        <w:rFonts w:ascii="Times New Roman" w:eastAsia="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1" w15:restartNumberingAfterBreak="0">
    <w:nsid w:val="63EF0E39"/>
    <w:multiLevelType w:val="hybridMultilevel"/>
    <w:tmpl w:val="4B4E69BC"/>
    <w:lvl w:ilvl="0" w:tplc="6830672A">
      <w:start w:val="2"/>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2143F63"/>
    <w:multiLevelType w:val="multilevel"/>
    <w:tmpl w:val="C1043BA6"/>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32C33F6"/>
    <w:multiLevelType w:val="multilevel"/>
    <w:tmpl w:val="34423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4982E68"/>
    <w:multiLevelType w:val="multilevel"/>
    <w:tmpl w:val="C1043BA6"/>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7084226"/>
    <w:multiLevelType w:val="hybridMultilevel"/>
    <w:tmpl w:val="D02013DC"/>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15:restartNumberingAfterBreak="0">
    <w:nsid w:val="7ED15C70"/>
    <w:multiLevelType w:val="multilevel"/>
    <w:tmpl w:val="6A6E8BF0"/>
    <w:lvl w:ilvl="0">
      <w:start w:val="1"/>
      <w:numFmt w:val="decimal"/>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abstractNumId w:val="6"/>
  </w:num>
  <w:num w:numId="2">
    <w:abstractNumId w:val="6"/>
    <w:lvlOverride w:ilvl="0">
      <w:startOverride w:val="1"/>
    </w:lvlOverride>
  </w:num>
  <w:num w:numId="3">
    <w:abstractNumId w:val="3"/>
  </w:num>
  <w:num w:numId="4">
    <w:abstractNumId w:val="1"/>
  </w:num>
  <w:num w:numId="5">
    <w:abstractNumId w:val="4"/>
  </w:num>
  <w:num w:numId="6">
    <w:abstractNumId w:val="10"/>
  </w:num>
  <w:num w:numId="7">
    <w:abstractNumId w:val="26"/>
  </w:num>
  <w:num w:numId="8">
    <w:abstractNumId w:val="15"/>
  </w:num>
  <w:num w:numId="9">
    <w:abstractNumId w:val="23"/>
  </w:num>
  <w:num w:numId="10">
    <w:abstractNumId w:val="17"/>
  </w:num>
  <w:num w:numId="11">
    <w:abstractNumId w:val="2"/>
  </w:num>
  <w:num w:numId="12">
    <w:abstractNumId w:val="12"/>
  </w:num>
  <w:num w:numId="13">
    <w:abstractNumId w:val="25"/>
  </w:num>
  <w:num w:numId="14">
    <w:abstractNumId w:val="19"/>
  </w:num>
  <w:num w:numId="15">
    <w:abstractNumId w:val="14"/>
  </w:num>
  <w:num w:numId="16">
    <w:abstractNumId w:val="8"/>
  </w:num>
  <w:num w:numId="17">
    <w:abstractNumId w:val="16"/>
  </w:num>
  <w:num w:numId="18">
    <w:abstractNumId w:val="9"/>
  </w:num>
  <w:num w:numId="19">
    <w:abstractNumId w:val="18"/>
  </w:num>
  <w:num w:numId="20">
    <w:abstractNumId w:val="5"/>
  </w:num>
  <w:num w:numId="21">
    <w:abstractNumId w:val="22"/>
  </w:num>
  <w:num w:numId="22">
    <w:abstractNumId w:val="24"/>
  </w:num>
  <w:num w:numId="23">
    <w:abstractNumId w:val="0"/>
  </w:num>
  <w:num w:numId="24">
    <w:abstractNumId w:val="11"/>
  </w:num>
  <w:num w:numId="25">
    <w:abstractNumId w:val="6"/>
    <w:lvlOverride w:ilvl="0">
      <w:startOverride w:val="1"/>
    </w:lvlOverride>
  </w:num>
  <w:num w:numId="26">
    <w:abstractNumId w:val="6"/>
    <w:lvlOverride w:ilvl="0">
      <w:startOverride w:val="1"/>
    </w:lvlOverride>
  </w:num>
  <w:num w:numId="27">
    <w:abstractNumId w:val="6"/>
    <w:lvlOverride w:ilvl="0">
      <w:startOverride w:val="1"/>
    </w:lvlOverride>
  </w:num>
  <w:num w:numId="28">
    <w:abstractNumId w:val="6"/>
    <w:lvlOverride w:ilvl="0">
      <w:startOverride w:val="1"/>
    </w:lvlOverride>
  </w:num>
  <w:num w:numId="29">
    <w:abstractNumId w:val="6"/>
    <w:lvlOverride w:ilvl="0">
      <w:startOverride w:val="1"/>
    </w:lvlOverride>
  </w:num>
  <w:num w:numId="30">
    <w:abstractNumId w:val="6"/>
    <w:lvlOverride w:ilvl="0">
      <w:startOverride w:val="1"/>
    </w:lvlOverride>
  </w:num>
  <w:num w:numId="31">
    <w:abstractNumId w:val="6"/>
    <w:lvlOverride w:ilvl="0">
      <w:startOverride w:val="1"/>
    </w:lvlOverride>
  </w:num>
  <w:num w:numId="32">
    <w:abstractNumId w:val="20"/>
  </w:num>
  <w:num w:numId="33">
    <w:abstractNumId w:val="13"/>
  </w:num>
  <w:num w:numId="34">
    <w:abstractNumId w:val="7"/>
  </w:num>
  <w:num w:numId="3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sttrsxd4d0vdkee02p5ffv49ax9s0twre0a&quot;&gt;My EndNote LibraryVIETBAO_COSS2023&lt;record-ids&gt;&lt;item&gt;1&lt;/item&gt;&lt;item&gt;2&lt;/item&gt;&lt;item&gt;3&lt;/item&gt;&lt;item&gt;7&lt;/item&gt;&lt;item&gt;10&lt;/item&gt;&lt;item&gt;13&lt;/item&gt;&lt;item&gt;14&lt;/item&gt;&lt;/record-ids&gt;&lt;/item&gt;&lt;/Libraries&gt;"/>
  </w:docVars>
  <w:rsids>
    <w:rsidRoot w:val="007278A2"/>
    <w:rsid w:val="00000A4A"/>
    <w:rsid w:val="000125BE"/>
    <w:rsid w:val="000236F3"/>
    <w:rsid w:val="00026742"/>
    <w:rsid w:val="000325ED"/>
    <w:rsid w:val="00035344"/>
    <w:rsid w:val="0006781E"/>
    <w:rsid w:val="000700EE"/>
    <w:rsid w:val="00071F7F"/>
    <w:rsid w:val="00073480"/>
    <w:rsid w:val="0007474E"/>
    <w:rsid w:val="00096DE8"/>
    <w:rsid w:val="0009719B"/>
    <w:rsid w:val="000A2D41"/>
    <w:rsid w:val="000A7199"/>
    <w:rsid w:val="000B252A"/>
    <w:rsid w:val="000B403D"/>
    <w:rsid w:val="000C1844"/>
    <w:rsid w:val="000D01C0"/>
    <w:rsid w:val="000D2771"/>
    <w:rsid w:val="000F498C"/>
    <w:rsid w:val="001115B9"/>
    <w:rsid w:val="001152E5"/>
    <w:rsid w:val="00117808"/>
    <w:rsid w:val="00120037"/>
    <w:rsid w:val="00120CE9"/>
    <w:rsid w:val="00125D2A"/>
    <w:rsid w:val="00137E01"/>
    <w:rsid w:val="001400BA"/>
    <w:rsid w:val="00140CD7"/>
    <w:rsid w:val="001508A4"/>
    <w:rsid w:val="00155EE1"/>
    <w:rsid w:val="001577B6"/>
    <w:rsid w:val="00167B6C"/>
    <w:rsid w:val="00184936"/>
    <w:rsid w:val="00187ABB"/>
    <w:rsid w:val="00194B6C"/>
    <w:rsid w:val="0019731A"/>
    <w:rsid w:val="001A3223"/>
    <w:rsid w:val="001A5D24"/>
    <w:rsid w:val="001B188B"/>
    <w:rsid w:val="001C2EA9"/>
    <w:rsid w:val="001C4E0D"/>
    <w:rsid w:val="001C5DD4"/>
    <w:rsid w:val="001D44A9"/>
    <w:rsid w:val="001E4979"/>
    <w:rsid w:val="001E4A14"/>
    <w:rsid w:val="001E5811"/>
    <w:rsid w:val="001F062A"/>
    <w:rsid w:val="001F35AB"/>
    <w:rsid w:val="002024A5"/>
    <w:rsid w:val="002030F8"/>
    <w:rsid w:val="0021765F"/>
    <w:rsid w:val="002210B9"/>
    <w:rsid w:val="002542DA"/>
    <w:rsid w:val="002634D9"/>
    <w:rsid w:val="002717CF"/>
    <w:rsid w:val="00284E2B"/>
    <w:rsid w:val="00291F77"/>
    <w:rsid w:val="00291FE6"/>
    <w:rsid w:val="00295441"/>
    <w:rsid w:val="002A68D7"/>
    <w:rsid w:val="002C46D2"/>
    <w:rsid w:val="002D0008"/>
    <w:rsid w:val="002D08CD"/>
    <w:rsid w:val="002D64A1"/>
    <w:rsid w:val="002D7932"/>
    <w:rsid w:val="002D7B64"/>
    <w:rsid w:val="002E24FA"/>
    <w:rsid w:val="002E2A9E"/>
    <w:rsid w:val="002E725D"/>
    <w:rsid w:val="002F1C97"/>
    <w:rsid w:val="002F36F4"/>
    <w:rsid w:val="003029E0"/>
    <w:rsid w:val="00310BF4"/>
    <w:rsid w:val="00311135"/>
    <w:rsid w:val="00312C85"/>
    <w:rsid w:val="00317EC6"/>
    <w:rsid w:val="0032180B"/>
    <w:rsid w:val="003234F4"/>
    <w:rsid w:val="00327B42"/>
    <w:rsid w:val="00332B9E"/>
    <w:rsid w:val="00347B2D"/>
    <w:rsid w:val="00352A6C"/>
    <w:rsid w:val="00372C88"/>
    <w:rsid w:val="00383C32"/>
    <w:rsid w:val="00396298"/>
    <w:rsid w:val="003A541C"/>
    <w:rsid w:val="003B6BAB"/>
    <w:rsid w:val="003D45FE"/>
    <w:rsid w:val="003E0449"/>
    <w:rsid w:val="003E2EB6"/>
    <w:rsid w:val="003E3B91"/>
    <w:rsid w:val="003E6EA7"/>
    <w:rsid w:val="003F7599"/>
    <w:rsid w:val="004326EF"/>
    <w:rsid w:val="0043311E"/>
    <w:rsid w:val="0043575F"/>
    <w:rsid w:val="00436FEF"/>
    <w:rsid w:val="004466B7"/>
    <w:rsid w:val="0044705C"/>
    <w:rsid w:val="00463542"/>
    <w:rsid w:val="004A006E"/>
    <w:rsid w:val="004B005D"/>
    <w:rsid w:val="004B6957"/>
    <w:rsid w:val="004B7F3C"/>
    <w:rsid w:val="004C2F84"/>
    <w:rsid w:val="004D1A55"/>
    <w:rsid w:val="004D3352"/>
    <w:rsid w:val="004E3B78"/>
    <w:rsid w:val="004E7804"/>
    <w:rsid w:val="004E7BDE"/>
    <w:rsid w:val="004F5B1E"/>
    <w:rsid w:val="005200F2"/>
    <w:rsid w:val="0052133F"/>
    <w:rsid w:val="0052247A"/>
    <w:rsid w:val="0052499E"/>
    <w:rsid w:val="005324AA"/>
    <w:rsid w:val="00536217"/>
    <w:rsid w:val="00544464"/>
    <w:rsid w:val="00563C55"/>
    <w:rsid w:val="00577494"/>
    <w:rsid w:val="005845AC"/>
    <w:rsid w:val="00587E9A"/>
    <w:rsid w:val="00590C56"/>
    <w:rsid w:val="0059640D"/>
    <w:rsid w:val="005B0F85"/>
    <w:rsid w:val="005B1FB4"/>
    <w:rsid w:val="005B40FF"/>
    <w:rsid w:val="005C20F5"/>
    <w:rsid w:val="005D4C40"/>
    <w:rsid w:val="005D5F01"/>
    <w:rsid w:val="005D70F0"/>
    <w:rsid w:val="005D7646"/>
    <w:rsid w:val="005E29CE"/>
    <w:rsid w:val="005E3BBF"/>
    <w:rsid w:val="005F46F8"/>
    <w:rsid w:val="005F5D1E"/>
    <w:rsid w:val="006010DC"/>
    <w:rsid w:val="00601609"/>
    <w:rsid w:val="006021EC"/>
    <w:rsid w:val="006030AD"/>
    <w:rsid w:val="00603CDE"/>
    <w:rsid w:val="0061508C"/>
    <w:rsid w:val="0062427D"/>
    <w:rsid w:val="0062639A"/>
    <w:rsid w:val="006342A8"/>
    <w:rsid w:val="00640A06"/>
    <w:rsid w:val="006542A6"/>
    <w:rsid w:val="00655093"/>
    <w:rsid w:val="006561AD"/>
    <w:rsid w:val="006631EE"/>
    <w:rsid w:val="00675072"/>
    <w:rsid w:val="00687001"/>
    <w:rsid w:val="0069250A"/>
    <w:rsid w:val="006B7949"/>
    <w:rsid w:val="006C3395"/>
    <w:rsid w:val="006E454A"/>
    <w:rsid w:val="007017A2"/>
    <w:rsid w:val="00705C74"/>
    <w:rsid w:val="00716685"/>
    <w:rsid w:val="00717E07"/>
    <w:rsid w:val="00723E49"/>
    <w:rsid w:val="0072694B"/>
    <w:rsid w:val="007278A2"/>
    <w:rsid w:val="00734ADB"/>
    <w:rsid w:val="00756A8F"/>
    <w:rsid w:val="00764F34"/>
    <w:rsid w:val="007712F3"/>
    <w:rsid w:val="00785571"/>
    <w:rsid w:val="00787F31"/>
    <w:rsid w:val="00790EA5"/>
    <w:rsid w:val="0079421D"/>
    <w:rsid w:val="00794AC8"/>
    <w:rsid w:val="007A67BF"/>
    <w:rsid w:val="007A6E33"/>
    <w:rsid w:val="007A71B4"/>
    <w:rsid w:val="007B2D89"/>
    <w:rsid w:val="007B3460"/>
    <w:rsid w:val="007B3644"/>
    <w:rsid w:val="007B3A6C"/>
    <w:rsid w:val="007B75BC"/>
    <w:rsid w:val="007B7CE7"/>
    <w:rsid w:val="007B7FFA"/>
    <w:rsid w:val="007C402E"/>
    <w:rsid w:val="007C4EAF"/>
    <w:rsid w:val="007C61AA"/>
    <w:rsid w:val="007C6552"/>
    <w:rsid w:val="007D2709"/>
    <w:rsid w:val="007E00F0"/>
    <w:rsid w:val="007E3259"/>
    <w:rsid w:val="007E3674"/>
    <w:rsid w:val="00805012"/>
    <w:rsid w:val="008137CB"/>
    <w:rsid w:val="0081733D"/>
    <w:rsid w:val="00832AA4"/>
    <w:rsid w:val="00862382"/>
    <w:rsid w:val="00862C30"/>
    <w:rsid w:val="0087152E"/>
    <w:rsid w:val="00876E1F"/>
    <w:rsid w:val="0089247B"/>
    <w:rsid w:val="00894DBF"/>
    <w:rsid w:val="008A2F78"/>
    <w:rsid w:val="008B65A5"/>
    <w:rsid w:val="008C0892"/>
    <w:rsid w:val="008C675C"/>
    <w:rsid w:val="008D68E9"/>
    <w:rsid w:val="008E2201"/>
    <w:rsid w:val="008F19D9"/>
    <w:rsid w:val="008F3367"/>
    <w:rsid w:val="008F6C7A"/>
    <w:rsid w:val="008F71B1"/>
    <w:rsid w:val="0090451E"/>
    <w:rsid w:val="00912091"/>
    <w:rsid w:val="00921DF9"/>
    <w:rsid w:val="00923A4D"/>
    <w:rsid w:val="009259E4"/>
    <w:rsid w:val="009271F9"/>
    <w:rsid w:val="00937563"/>
    <w:rsid w:val="009418FE"/>
    <w:rsid w:val="00943D3F"/>
    <w:rsid w:val="0095001B"/>
    <w:rsid w:val="009564B0"/>
    <w:rsid w:val="00956E02"/>
    <w:rsid w:val="00965163"/>
    <w:rsid w:val="00974357"/>
    <w:rsid w:val="00980ECF"/>
    <w:rsid w:val="00981665"/>
    <w:rsid w:val="00981B67"/>
    <w:rsid w:val="0098474D"/>
    <w:rsid w:val="00984ABE"/>
    <w:rsid w:val="00984FD5"/>
    <w:rsid w:val="00985886"/>
    <w:rsid w:val="00987EEE"/>
    <w:rsid w:val="00992858"/>
    <w:rsid w:val="009A7A6D"/>
    <w:rsid w:val="009B5D5B"/>
    <w:rsid w:val="009B75F0"/>
    <w:rsid w:val="009C35AC"/>
    <w:rsid w:val="009E2D8B"/>
    <w:rsid w:val="009E3CA5"/>
    <w:rsid w:val="009E4A5E"/>
    <w:rsid w:val="009F7E01"/>
    <w:rsid w:val="00A03BAA"/>
    <w:rsid w:val="00A04D58"/>
    <w:rsid w:val="00A04EFF"/>
    <w:rsid w:val="00A23936"/>
    <w:rsid w:val="00A3085D"/>
    <w:rsid w:val="00A42260"/>
    <w:rsid w:val="00A423FC"/>
    <w:rsid w:val="00A44EC3"/>
    <w:rsid w:val="00A56F92"/>
    <w:rsid w:val="00A57891"/>
    <w:rsid w:val="00A634B2"/>
    <w:rsid w:val="00A655DC"/>
    <w:rsid w:val="00A850DC"/>
    <w:rsid w:val="00A86A10"/>
    <w:rsid w:val="00AA0276"/>
    <w:rsid w:val="00AA5D51"/>
    <w:rsid w:val="00AA64DD"/>
    <w:rsid w:val="00AC0136"/>
    <w:rsid w:val="00AC5F3D"/>
    <w:rsid w:val="00AC7A50"/>
    <w:rsid w:val="00AD1F86"/>
    <w:rsid w:val="00AD5E66"/>
    <w:rsid w:val="00AD6DC1"/>
    <w:rsid w:val="00B03A68"/>
    <w:rsid w:val="00B061DF"/>
    <w:rsid w:val="00B0706E"/>
    <w:rsid w:val="00B10212"/>
    <w:rsid w:val="00B10DF8"/>
    <w:rsid w:val="00B157C4"/>
    <w:rsid w:val="00B25DAF"/>
    <w:rsid w:val="00B26F2E"/>
    <w:rsid w:val="00B30EB7"/>
    <w:rsid w:val="00B45A2F"/>
    <w:rsid w:val="00B46840"/>
    <w:rsid w:val="00B5290F"/>
    <w:rsid w:val="00B643C3"/>
    <w:rsid w:val="00B66441"/>
    <w:rsid w:val="00B715CF"/>
    <w:rsid w:val="00B73B16"/>
    <w:rsid w:val="00B84613"/>
    <w:rsid w:val="00B853BE"/>
    <w:rsid w:val="00B93300"/>
    <w:rsid w:val="00B939E5"/>
    <w:rsid w:val="00B94D05"/>
    <w:rsid w:val="00B95DB8"/>
    <w:rsid w:val="00BA2F64"/>
    <w:rsid w:val="00BA746D"/>
    <w:rsid w:val="00BE1FBD"/>
    <w:rsid w:val="00C035B2"/>
    <w:rsid w:val="00C0501B"/>
    <w:rsid w:val="00C12412"/>
    <w:rsid w:val="00C22357"/>
    <w:rsid w:val="00C42CE8"/>
    <w:rsid w:val="00C64E87"/>
    <w:rsid w:val="00C74A48"/>
    <w:rsid w:val="00C84E96"/>
    <w:rsid w:val="00C94B3D"/>
    <w:rsid w:val="00CA3563"/>
    <w:rsid w:val="00CB2A05"/>
    <w:rsid w:val="00CB4A4E"/>
    <w:rsid w:val="00CB5110"/>
    <w:rsid w:val="00CD1CE1"/>
    <w:rsid w:val="00CD3FBB"/>
    <w:rsid w:val="00CE0FE6"/>
    <w:rsid w:val="00CE5679"/>
    <w:rsid w:val="00CF2596"/>
    <w:rsid w:val="00CF776B"/>
    <w:rsid w:val="00D02056"/>
    <w:rsid w:val="00D039A0"/>
    <w:rsid w:val="00D179D3"/>
    <w:rsid w:val="00D236E7"/>
    <w:rsid w:val="00D24623"/>
    <w:rsid w:val="00D254FF"/>
    <w:rsid w:val="00D4031D"/>
    <w:rsid w:val="00D5312F"/>
    <w:rsid w:val="00D539C4"/>
    <w:rsid w:val="00D854AE"/>
    <w:rsid w:val="00D87C9E"/>
    <w:rsid w:val="00D87E7D"/>
    <w:rsid w:val="00D938DB"/>
    <w:rsid w:val="00DA6D5A"/>
    <w:rsid w:val="00DA7C2D"/>
    <w:rsid w:val="00DB1D6F"/>
    <w:rsid w:val="00DC62D1"/>
    <w:rsid w:val="00DE183E"/>
    <w:rsid w:val="00DE41D8"/>
    <w:rsid w:val="00DE64DC"/>
    <w:rsid w:val="00DE7726"/>
    <w:rsid w:val="00DF0E25"/>
    <w:rsid w:val="00DF384F"/>
    <w:rsid w:val="00E05E46"/>
    <w:rsid w:val="00E11841"/>
    <w:rsid w:val="00E1532A"/>
    <w:rsid w:val="00E157FE"/>
    <w:rsid w:val="00E17993"/>
    <w:rsid w:val="00E21087"/>
    <w:rsid w:val="00E25A69"/>
    <w:rsid w:val="00E27A40"/>
    <w:rsid w:val="00E32C6B"/>
    <w:rsid w:val="00E43FFE"/>
    <w:rsid w:val="00E66FB0"/>
    <w:rsid w:val="00E72575"/>
    <w:rsid w:val="00E75D76"/>
    <w:rsid w:val="00E8025E"/>
    <w:rsid w:val="00EA4486"/>
    <w:rsid w:val="00EA65F9"/>
    <w:rsid w:val="00EB0670"/>
    <w:rsid w:val="00EB0DD3"/>
    <w:rsid w:val="00EB41D7"/>
    <w:rsid w:val="00EB771F"/>
    <w:rsid w:val="00EC075E"/>
    <w:rsid w:val="00EC1B75"/>
    <w:rsid w:val="00EE1541"/>
    <w:rsid w:val="00EE1744"/>
    <w:rsid w:val="00EE39B7"/>
    <w:rsid w:val="00EE4B2C"/>
    <w:rsid w:val="00EE7E94"/>
    <w:rsid w:val="00EE7F2E"/>
    <w:rsid w:val="00EF548C"/>
    <w:rsid w:val="00F00A32"/>
    <w:rsid w:val="00F10085"/>
    <w:rsid w:val="00F15EF6"/>
    <w:rsid w:val="00F21BA9"/>
    <w:rsid w:val="00F25259"/>
    <w:rsid w:val="00F37F89"/>
    <w:rsid w:val="00F51CF6"/>
    <w:rsid w:val="00F547E1"/>
    <w:rsid w:val="00F60607"/>
    <w:rsid w:val="00F63596"/>
    <w:rsid w:val="00F6576D"/>
    <w:rsid w:val="00F675A9"/>
    <w:rsid w:val="00F801E3"/>
    <w:rsid w:val="00F80BF1"/>
    <w:rsid w:val="00F900E1"/>
    <w:rsid w:val="00F96AC5"/>
    <w:rsid w:val="00F97ECF"/>
    <w:rsid w:val="00FA0C98"/>
    <w:rsid w:val="00FA193E"/>
    <w:rsid w:val="00FA50F5"/>
    <w:rsid w:val="00FB5864"/>
    <w:rsid w:val="00FC1684"/>
    <w:rsid w:val="00FC4CB6"/>
    <w:rsid w:val="00FC56C0"/>
    <w:rsid w:val="00FD12A8"/>
    <w:rsid w:val="00FD3625"/>
    <w:rsid w:val="00FE71DF"/>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aliases w:val="H1"/>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customStyle="1" w:styleId="EndNoteBibliographyTitle">
    <w:name w:val="EndNote Bibliography Title"/>
    <w:basedOn w:val="Normal"/>
    <w:link w:val="EndNoteBibliographyTitleChar"/>
    <w:rsid w:val="009B5D5B"/>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9B5D5B"/>
    <w:rPr>
      <w:rFonts w:ascii="Calibri" w:hAnsi="Calibri" w:cs="Calibri"/>
      <w:noProof/>
    </w:rPr>
  </w:style>
  <w:style w:type="paragraph" w:customStyle="1" w:styleId="EndNoteBibliography">
    <w:name w:val="EndNote Bibliography"/>
    <w:basedOn w:val="Normal"/>
    <w:link w:val="EndNoteBibliographyChar"/>
    <w:rsid w:val="009B5D5B"/>
    <w:pPr>
      <w:spacing w:line="240" w:lineRule="auto"/>
      <w:jc w:val="center"/>
    </w:pPr>
    <w:rPr>
      <w:rFonts w:ascii="Calibri" w:hAnsi="Calibri" w:cs="Calibri"/>
      <w:noProof/>
    </w:rPr>
  </w:style>
  <w:style w:type="character" w:customStyle="1" w:styleId="EndNoteBibliographyChar">
    <w:name w:val="EndNote Bibliography Char"/>
    <w:basedOn w:val="DefaultParagraphFont"/>
    <w:link w:val="EndNoteBibliography"/>
    <w:rsid w:val="009B5D5B"/>
    <w:rPr>
      <w:rFonts w:ascii="Calibri" w:hAnsi="Calibri" w:cs="Calibri"/>
      <w:noProof/>
    </w:rPr>
  </w:style>
  <w:style w:type="paragraph" w:styleId="Caption">
    <w:name w:val="caption"/>
    <w:basedOn w:val="Normal"/>
    <w:next w:val="Normal"/>
    <w:uiPriority w:val="35"/>
    <w:unhideWhenUsed/>
    <w:qFormat/>
    <w:rsid w:val="00A56F92"/>
    <w:pPr>
      <w:spacing w:after="200" w:line="240" w:lineRule="auto"/>
    </w:pPr>
    <w:rPr>
      <w:i/>
      <w:iCs/>
      <w:color w:val="44546A" w:themeColor="text2"/>
      <w:sz w:val="18"/>
      <w:szCs w:val="18"/>
    </w:rPr>
  </w:style>
  <w:style w:type="paragraph" w:styleId="NormalWeb">
    <w:name w:val="Normal (Web)"/>
    <w:basedOn w:val="Normal"/>
    <w:uiPriority w:val="99"/>
    <w:unhideWhenUsed/>
    <w:rsid w:val="004E3B78"/>
    <w:rPr>
      <w:rFonts w:ascii="Times New Roman" w:hAnsi="Times New Roman" w:cs="Times New Roman"/>
      <w:sz w:val="24"/>
      <w:szCs w:val="24"/>
    </w:rPr>
  </w:style>
  <w:style w:type="character" w:customStyle="1" w:styleId="ListParagraphChar">
    <w:name w:val="List Paragraph Char"/>
    <w:aliases w:val="H1 Char"/>
    <w:link w:val="ListParagraph"/>
    <w:uiPriority w:val="34"/>
    <w:locked/>
    <w:rsid w:val="000236F3"/>
  </w:style>
  <w:style w:type="paragraph" w:styleId="BodyText">
    <w:name w:val="Body Text"/>
    <w:basedOn w:val="Normal"/>
    <w:link w:val="BodyTextChar"/>
    <w:uiPriority w:val="1"/>
    <w:qFormat/>
    <w:rsid w:val="000236F3"/>
    <w:pPr>
      <w:widowControl w:val="0"/>
      <w:autoSpaceDE w:val="0"/>
      <w:autoSpaceDN w:val="0"/>
      <w:spacing w:after="0" w:line="240" w:lineRule="auto"/>
    </w:pPr>
    <w:rPr>
      <w:rFonts w:ascii="Times New Roman" w:eastAsia="Times New Roman" w:hAnsi="Times New Roman" w:cs="Times New Roman"/>
      <w:sz w:val="26"/>
      <w:szCs w:val="26"/>
      <w:lang w:val="vi"/>
    </w:rPr>
  </w:style>
  <w:style w:type="character" w:customStyle="1" w:styleId="BodyTextChar">
    <w:name w:val="Body Text Char"/>
    <w:basedOn w:val="DefaultParagraphFont"/>
    <w:link w:val="BodyText"/>
    <w:uiPriority w:val="1"/>
    <w:rsid w:val="000236F3"/>
    <w:rPr>
      <w:rFonts w:ascii="Times New Roman" w:eastAsia="Times New Roman" w:hAnsi="Times New Roman" w:cs="Times New Roman"/>
      <w:sz w:val="26"/>
      <w:szCs w:val="26"/>
      <w:lang w:val="vi"/>
    </w:rPr>
  </w:style>
  <w:style w:type="character" w:customStyle="1" w:styleId="fontstyle01">
    <w:name w:val="fontstyle01"/>
    <w:basedOn w:val="DefaultParagraphFont"/>
    <w:rsid w:val="000236F3"/>
    <w:rPr>
      <w:rFonts w:ascii="NimbusRomNo9L-Medi" w:hAnsi="NimbusRomNo9L-Medi" w:hint="default"/>
      <w:b/>
      <w:bCs/>
      <w:i w:val="0"/>
      <w:iCs w:val="0"/>
      <w:color w:val="131413"/>
      <w:sz w:val="24"/>
      <w:szCs w:val="24"/>
    </w:rPr>
  </w:style>
  <w:style w:type="character" w:customStyle="1" w:styleId="font4">
    <w:name w:val="font4"/>
    <w:basedOn w:val="DefaultParagraphFont"/>
    <w:rsid w:val="000236F3"/>
  </w:style>
  <w:style w:type="character" w:customStyle="1" w:styleId="y2iqfc">
    <w:name w:val="y2iqfc"/>
    <w:basedOn w:val="DefaultParagraphFont"/>
    <w:rsid w:val="000236F3"/>
  </w:style>
  <w:style w:type="paragraph" w:styleId="Bibliography">
    <w:name w:val="Bibliography"/>
    <w:basedOn w:val="Normal"/>
    <w:next w:val="Normal"/>
    <w:uiPriority w:val="37"/>
    <w:unhideWhenUsed/>
    <w:rsid w:val="000B403D"/>
  </w:style>
  <w:style w:type="character" w:styleId="Strong">
    <w:name w:val="Strong"/>
    <w:basedOn w:val="DefaultParagraphFont"/>
    <w:uiPriority w:val="22"/>
    <w:qFormat/>
    <w:rsid w:val="007A71B4"/>
    <w:rPr>
      <w:b/>
      <w:bCs/>
    </w:rPr>
  </w:style>
  <w:style w:type="character" w:customStyle="1" w:styleId="fontstyle21">
    <w:name w:val="fontstyle21"/>
    <w:basedOn w:val="DefaultParagraphFont"/>
    <w:rsid w:val="007A71B4"/>
    <w:rPr>
      <w:rFonts w:ascii="TimesNewRomanPS-ItalicMT" w:hAnsi="TimesNewRomanPS-ItalicMT" w:hint="default"/>
      <w:b w:val="0"/>
      <w:bCs w:val="0"/>
      <w:i/>
      <w:iCs/>
      <w:color w:val="000000"/>
      <w:sz w:val="24"/>
      <w:szCs w:val="24"/>
    </w:rPr>
  </w:style>
  <w:style w:type="paragraph" w:styleId="TOCHeading">
    <w:name w:val="TOC Heading"/>
    <w:basedOn w:val="Heading1"/>
    <w:next w:val="Normal"/>
    <w:uiPriority w:val="39"/>
    <w:unhideWhenUsed/>
    <w:qFormat/>
    <w:rsid w:val="00EA65F9"/>
    <w:pPr>
      <w:outlineLvl w:val="9"/>
    </w:pPr>
  </w:style>
  <w:style w:type="paragraph" w:styleId="TOC1">
    <w:name w:val="toc 1"/>
    <w:basedOn w:val="Normal"/>
    <w:next w:val="Normal"/>
    <w:autoRedefine/>
    <w:uiPriority w:val="39"/>
    <w:unhideWhenUsed/>
    <w:rsid w:val="00FA0C98"/>
    <w:pPr>
      <w:tabs>
        <w:tab w:val="right" w:leader="dot" w:pos="9061"/>
      </w:tabs>
      <w:spacing w:after="100"/>
      <w:jc w:val="both"/>
    </w:pPr>
  </w:style>
  <w:style w:type="character" w:customStyle="1" w:styleId="UnresolvedMention">
    <w:name w:val="Unresolved Mention"/>
    <w:basedOn w:val="DefaultParagraphFont"/>
    <w:uiPriority w:val="99"/>
    <w:semiHidden/>
    <w:unhideWhenUsed/>
    <w:rsid w:val="007B75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225798">
      <w:bodyDiv w:val="1"/>
      <w:marLeft w:val="0"/>
      <w:marRight w:val="0"/>
      <w:marTop w:val="0"/>
      <w:marBottom w:val="0"/>
      <w:divBdr>
        <w:top w:val="none" w:sz="0" w:space="0" w:color="auto"/>
        <w:left w:val="none" w:sz="0" w:space="0" w:color="auto"/>
        <w:bottom w:val="none" w:sz="0" w:space="0" w:color="auto"/>
        <w:right w:val="none" w:sz="0" w:space="0" w:color="auto"/>
      </w:divBdr>
    </w:div>
    <w:div w:id="323751974">
      <w:bodyDiv w:val="1"/>
      <w:marLeft w:val="0"/>
      <w:marRight w:val="0"/>
      <w:marTop w:val="0"/>
      <w:marBottom w:val="0"/>
      <w:divBdr>
        <w:top w:val="none" w:sz="0" w:space="0" w:color="auto"/>
        <w:left w:val="none" w:sz="0" w:space="0" w:color="auto"/>
        <w:bottom w:val="none" w:sz="0" w:space="0" w:color="auto"/>
        <w:right w:val="none" w:sz="0" w:space="0" w:color="auto"/>
      </w:divBdr>
    </w:div>
    <w:div w:id="370879927">
      <w:bodyDiv w:val="1"/>
      <w:marLeft w:val="0"/>
      <w:marRight w:val="0"/>
      <w:marTop w:val="0"/>
      <w:marBottom w:val="0"/>
      <w:divBdr>
        <w:top w:val="none" w:sz="0" w:space="0" w:color="auto"/>
        <w:left w:val="none" w:sz="0" w:space="0" w:color="auto"/>
        <w:bottom w:val="none" w:sz="0" w:space="0" w:color="auto"/>
        <w:right w:val="none" w:sz="0" w:space="0" w:color="auto"/>
      </w:divBdr>
    </w:div>
    <w:div w:id="376708322">
      <w:bodyDiv w:val="1"/>
      <w:marLeft w:val="0"/>
      <w:marRight w:val="0"/>
      <w:marTop w:val="0"/>
      <w:marBottom w:val="0"/>
      <w:divBdr>
        <w:top w:val="none" w:sz="0" w:space="0" w:color="auto"/>
        <w:left w:val="none" w:sz="0" w:space="0" w:color="auto"/>
        <w:bottom w:val="none" w:sz="0" w:space="0" w:color="auto"/>
        <w:right w:val="none" w:sz="0" w:space="0" w:color="auto"/>
      </w:divBdr>
    </w:div>
    <w:div w:id="443963579">
      <w:bodyDiv w:val="1"/>
      <w:marLeft w:val="0"/>
      <w:marRight w:val="0"/>
      <w:marTop w:val="0"/>
      <w:marBottom w:val="0"/>
      <w:divBdr>
        <w:top w:val="none" w:sz="0" w:space="0" w:color="auto"/>
        <w:left w:val="none" w:sz="0" w:space="0" w:color="auto"/>
        <w:bottom w:val="none" w:sz="0" w:space="0" w:color="auto"/>
        <w:right w:val="none" w:sz="0" w:space="0" w:color="auto"/>
      </w:divBdr>
    </w:div>
    <w:div w:id="583226176">
      <w:bodyDiv w:val="1"/>
      <w:marLeft w:val="0"/>
      <w:marRight w:val="0"/>
      <w:marTop w:val="0"/>
      <w:marBottom w:val="0"/>
      <w:divBdr>
        <w:top w:val="none" w:sz="0" w:space="0" w:color="auto"/>
        <w:left w:val="none" w:sz="0" w:space="0" w:color="auto"/>
        <w:bottom w:val="none" w:sz="0" w:space="0" w:color="auto"/>
        <w:right w:val="none" w:sz="0" w:space="0" w:color="auto"/>
      </w:divBdr>
    </w:div>
    <w:div w:id="1340960582">
      <w:bodyDiv w:val="1"/>
      <w:marLeft w:val="0"/>
      <w:marRight w:val="0"/>
      <w:marTop w:val="0"/>
      <w:marBottom w:val="0"/>
      <w:divBdr>
        <w:top w:val="none" w:sz="0" w:space="0" w:color="auto"/>
        <w:left w:val="none" w:sz="0" w:space="0" w:color="auto"/>
        <w:bottom w:val="none" w:sz="0" w:space="0" w:color="auto"/>
        <w:right w:val="none" w:sz="0" w:space="0" w:color="auto"/>
      </w:divBdr>
    </w:div>
    <w:div w:id="1374187857">
      <w:bodyDiv w:val="1"/>
      <w:marLeft w:val="0"/>
      <w:marRight w:val="0"/>
      <w:marTop w:val="0"/>
      <w:marBottom w:val="0"/>
      <w:divBdr>
        <w:top w:val="none" w:sz="0" w:space="0" w:color="auto"/>
        <w:left w:val="none" w:sz="0" w:space="0" w:color="auto"/>
        <w:bottom w:val="none" w:sz="0" w:space="0" w:color="auto"/>
        <w:right w:val="none" w:sz="0" w:space="0" w:color="auto"/>
      </w:divBdr>
    </w:div>
    <w:div w:id="1868331995">
      <w:bodyDiv w:val="1"/>
      <w:marLeft w:val="0"/>
      <w:marRight w:val="0"/>
      <w:marTop w:val="0"/>
      <w:marBottom w:val="0"/>
      <w:divBdr>
        <w:top w:val="none" w:sz="0" w:space="0" w:color="auto"/>
        <w:left w:val="none" w:sz="0" w:space="0" w:color="auto"/>
        <w:bottom w:val="none" w:sz="0" w:space="0" w:color="auto"/>
        <w:right w:val="none" w:sz="0" w:space="0" w:color="auto"/>
      </w:divBdr>
    </w:div>
    <w:div w:id="1929147395">
      <w:bodyDiv w:val="1"/>
      <w:marLeft w:val="0"/>
      <w:marRight w:val="0"/>
      <w:marTop w:val="0"/>
      <w:marBottom w:val="0"/>
      <w:divBdr>
        <w:top w:val="none" w:sz="0" w:space="0" w:color="auto"/>
        <w:left w:val="none" w:sz="0" w:space="0" w:color="auto"/>
        <w:bottom w:val="none" w:sz="0" w:space="0" w:color="auto"/>
        <w:right w:val="none" w:sz="0" w:space="0" w:color="auto"/>
      </w:divBdr>
    </w:div>
    <w:div w:id="1989479377">
      <w:bodyDiv w:val="1"/>
      <w:marLeft w:val="0"/>
      <w:marRight w:val="0"/>
      <w:marTop w:val="0"/>
      <w:marBottom w:val="0"/>
      <w:divBdr>
        <w:top w:val="none" w:sz="0" w:space="0" w:color="auto"/>
        <w:left w:val="none" w:sz="0" w:space="0" w:color="auto"/>
        <w:bottom w:val="none" w:sz="0" w:space="0" w:color="auto"/>
        <w:right w:val="none" w:sz="0" w:space="0" w:color="auto"/>
      </w:divBdr>
    </w:div>
    <w:div w:id="2050494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Jon</b:Tag>
    <b:SourceType>Report</b:SourceType>
    <b:Guid>{8171B457-D5CB-4059-8340-B4635CF73CEC}</b:Guid>
    <b:Author>
      <b:Author>
        <b:NameList>
          <b:Person>
            <b:Last>Jonattan Miranda</b:Last>
            <b:First>Christelle</b:First>
            <b:Middle>Navarrete</b:Middle>
          </b:Person>
        </b:NameList>
      </b:Author>
    </b:Author>
    <b:Title>The core components of education 4.0 in higher education: Three case studies in engineering education.</b:Title>
    <b:Year>2021</b:Year>
    <b:Publisher>Computers and Electrical Engineering 93 107278</b:Publisher>
    <b:City>Turkish Journal </b:City>
    <b:Pages>1239-1254</b:Pages>
    <b:RefOrder>1</b:RefOrder>
  </b:Source>
  <b:Source>
    <b:Tag>Niz21</b:Tag>
    <b:SourceType>Report</b:SourceType>
    <b:Guid>{9B825D4D-230E-40D8-A0DF-856F0D75411D}</b:Guid>
    <b:Author>
      <b:Author>
        <b:NameList>
          <b:Person>
            <b:Last>Nizwardi Jalinus</b:Last>
            <b:First>Unung</b:First>
            <b:Middle>Verawardina et al</b:Middle>
          </b:Person>
        </b:NameList>
      </b:Author>
    </b:Author>
    <b:Year>2021</b:Year>
    <b:Title>Developing Blended Learning Model in Vocational Education Based On 21st Century Integrated Learning and Industrial Revolution 4.0</b:Title>
    <b:Publisher>Turkish Journal of Computer and Mathematics Education</b:Publisher>
    <b:DOI>https://doi.org/10.17762/turcomat.v12i8.3035</b:DOI>
    <b:RefOrder>2</b:RefOrder>
  </b:Source>
  <b:Source>
    <b:Tag>Đặn20</b:Tag>
    <b:SourceType>Report</b:SourceType>
    <b:Guid>{4140D805-5140-43CF-BDCE-CAFB649212A8}</b:Guid>
    <b:Author>
      <b:Author>
        <b:NameList>
          <b:Person>
            <b:Last>Hải</b:Last>
            <b:First>Đặng</b:First>
            <b:Middle>Xuân</b:Middle>
          </b:Person>
        </b:NameList>
      </b:Author>
    </b:Author>
    <b:Title>Mô hình quản trị nhà trường trong bối cảnh đổi mới giáo dục hiện nay</b:Title>
    <b:Year>2020</b:Year>
    <b:Publisher>Trường Đại học Giáo dục, Đại học Quốc gia Hà Nội</b:Publisher>
    <b:RefOrder>3</b:RefOrder>
  </b:Source>
  <b:Source>
    <b:Tag>Imr19</b:Tag>
    <b:SourceType>Report</b:SourceType>
    <b:Guid>{E9EA3E91-46E3-4882-8B3E-93EEEBE6102B}</b:Guid>
    <b:Author>
      <b:Author>
        <b:Corporate>Imre Petkovics</b:Corporate>
      </b:Author>
    </b:Author>
    <b:Title>Digital Transformation in Higher Education</b:Title>
    <b:Year>2019</b:Year>
    <b:Publisher>Journal of Applied Technical and Education Sciences</b:Publisher>
    <b:DOI>10.24368/jates.v8i4.55</b:DOI>
    <b:RefOrder>4</b:RefOrder>
  </b:Source>
  <b:Source>
    <b:Tag>Ser02</b:Tag>
    <b:SourceType>Report</b:SourceType>
    <b:Guid>{DDD82082-676D-402D-A4ED-40B735752AE6}</b:Guid>
    <b:Author>
      <b:Author>
        <b:NameList>
          <b:Person>
            <b:Last>Service</b:Last>
            <b:First>Educational</b:First>
            <b:Middle>Testing</b:Middle>
          </b:Person>
        </b:NameList>
      </b:Author>
    </b:Author>
    <b:Title>Digital Transformation A Framework for ICT Literacy</b:Title>
    <b:Year>2002</b:Year>
    <b:Publisher>iSkills ETS</b:Publisher>
    <b:URL>www.ets.org/research/ictliteracy</b:URL>
    <b:RefOrder>5</b:RefOrder>
  </b:Source>
  <b:Source>
    <b:Tag>Mar21</b:Tag>
    <b:SourceType>Report</b:SourceType>
    <b:Guid>{605F90E8-CE8C-4506-BDD1-6A37B59211AF}</b:Guid>
    <b:Author>
      <b:Author>
        <b:NameList>
          <b:Person>
            <b:Last>María Soledad Ramírez-Montoya</b:Last>
            <b:First>María</b:First>
            <b:Middle>Isabel Loaiza-Aguirre et al</b:Middle>
          </b:Person>
        </b:NameList>
      </b:Author>
    </b:Author>
    <b:Title>Characterization of the Teaching Profile within the Framework of Education 4.0</b:Title>
    <b:Year>2021</b:Year>
    <b:Publisher>Article future 2021, 13, 91</b:Publisher>
    <b:DOI>Article future 2021, 13, 91</b:DOI>
    <b:RefOrder>6</b:RefOrder>
  </b:Source>
  <b:Source>
    <b:Tag>Mac16</b:Tag>
    <b:SourceType>Report</b:SourceType>
    <b:Guid>{D9CE5538-7E8B-45D2-9C67-FA2E2BE60385}</b:Guid>
    <b:Author>
      <b:Author>
        <b:NameList>
          <b:Person>
            <b:Last>Machumu</b:Last>
            <b:First>H.</b:First>
            <b:Middle>J., Zhu, C., &amp; Sesabo, J. K.</b:Middle>
          </b:Person>
        </b:NameList>
      </b:Author>
    </b:Author>
    <b:Year>2016</b:Year>
    <b:Title>Blended Learning in the Vocational Education and Training System in Tanzania</b:Title>
    <b:Publisher>International Journal of Multicultaral and Multireligion</b:Publisher>
    <b:DOI>https://doi.org/10.18415/ijmmu.v3i2.46</b:DOI>
    <b:RefOrder>7</b:RefOrder>
  </b:Source>
  <b:Source>
    <b:Tag>Sud18</b:Tag>
    <b:SourceType>Report</b:SourceType>
    <b:Guid>{4F484C42-4BF2-4085-A9CE-8238F17858D3}</b:Guid>
    <b:Author>
      <b:Author>
        <b:NameList>
          <b:Person>
            <b:Last>Sudira</b:Last>
            <b:First>P</b:First>
          </b:Person>
        </b:NameList>
      </b:Author>
    </b:Author>
    <b:Title>Metodelogi Pembelajaran Vokasional abad XXI</b:Title>
    <b:Year>2018</b:Year>
    <b:Publisher>UNY Press</b:Publisher>
    <b:RefOrder>8</b:RefOrder>
  </b:Source>
  <b:Source>
    <b:Tag>Lub20</b:Tag>
    <b:SourceType>Report</b:SourceType>
    <b:Guid>{D4F03637-677F-4F9A-94A3-B747279661BF}</b:Guid>
    <b:Author>
      <b:Author>
        <b:NameList>
          <b:Person>
            <b:Last>Lubis</b:Last>
            <b:First>A.</b:First>
            <b:Middle>L., Jalinus, N., &amp; Abdullah, R</b:Middle>
          </b:Person>
        </b:NameList>
      </b:Author>
    </b:Author>
    <b:Year>2020</b:Year>
    <b:Title>The Importance of Need Analysis for the Development of Co-PjBL Models on the Creative Products</b:Title>
    <b:Publisher>International Joural of Avanced Science and Technology 29, 985-993</b:Publisher>
    <b:RefOrder>9</b:RefOrder>
  </b:Source>
  <b:Source>
    <b:Tag>7Vi20</b:Tag>
    <b:SourceType>Report</b:SourceType>
    <b:Guid>{958DDFF4-12F3-43C6-A39A-AB467E1E77D0}</b:Guid>
    <b:Author>
      <b:Author>
        <b:NameList>
          <b:Person>
            <b:Last>Vitriani</b:Last>
            <b:First>Ali,</b:First>
            <b:Middle>G., Nanda, D. W., Syahril, Desnelita, Y., Satria, R., &amp; Verawadina, U.,</b:Middle>
          </b:Person>
        </b:NameList>
      </b:Author>
    </b:Author>
    <b:Year>2020</b:Year>
    <b:Title>The validity of training models based on knowledge management systems</b:Title>
    <b:Publisher>International Journal of Innovation, Creativity, and Change, 12, 726-744</b:Publisher>
    <b:RefOrder>10</b:RefOrder>
  </b:Source>
  <b:Source>
    <b:Tag>Nof20</b:Tag>
    <b:SourceType>Report</b:SourceType>
    <b:Guid>{54B649DC-A2BB-4336-BB84-18F70DE1C128}</b:Guid>
    <b:Author>
      <b:Author>
        <b:NameList>
          <b:Person>
            <b:Last>Nofrianto</b:Last>
            <b:First>H.,</b:First>
            <b:Middle>Jama, J., &amp; Indra, A.,</b:Middle>
          </b:Person>
        </b:NameList>
      </b:Author>
    </b:Author>
    <b:Title>Validity of Cooperative-Discovery Learing Model to Improve Competencies of Engineering Students</b:Title>
    <b:Year>2020</b:Year>
    <b:Publisher>Systematic Review in Pharmacy,11,1134-1138</b:Publisher>
    <b:RefOrder>11</b:RefOrder>
  </b:Source>
  <b:Source>
    <b:Tag>Moh19</b:Tag>
    <b:SourceType>Report</b:SourceType>
    <b:Guid>{C94A6BB0-60FE-4CE8-A8B8-DC36934FA9EF}</b:Guid>
    <b:Author>
      <b:Author>
        <b:Corporate>Mohamed-Iliasse Mahraz1, Loubna Benabbou2 et al</b:Corporate>
      </b:Author>
    </b:Author>
    <b:Title>A Systematic literature review of Digital Tràmormtion</b:Title>
    <b:Year>2019</b:Year>
    <b:Publisher>Proceedings of the International Conference on Industrial Engineering and Operations Management </b:Publisher>
    <b:City>Toronto, Canada</b:City>
    <b:RefOrder>12</b:RefOrder>
  </b:Source>
  <b:Source>
    <b:Tag>Imr191</b:Tag>
    <b:SourceType>Report</b:SourceType>
    <b:Guid>{66222474-42BC-4677-96D2-0DD0DBCDD5A3}</b:Guid>
    <b:Author>
      <b:Author>
        <b:NameList>
          <b:Person>
            <b:Last>Petkovics</b:Last>
            <b:First>Imre</b:First>
          </b:Person>
        </b:NameList>
      </b:Author>
    </b:Author>
    <b:Year>2019</b:Year>
    <b:Title>Digital Transformation in Higher Education</b:Title>
    <b:Publisher>Journal of Applied Technical and Educational Sciences</b:Publisher>
    <b:DOI>10.24368/jates.v8i4.55</b:DOI>
    <b:RefOrder>13</b:RefOrder>
  </b:Source>
  <b:Source>
    <b:Tag>Bol00</b:Tag>
    <b:SourceType>Report</b:SourceType>
    <b:Guid>{D2F6CB71-353C-4FB0-AF54-ECD8C4E28E76}</b:Guid>
    <b:Author>
      <b:Author>
        <b:NameList>
          <b:Person>
            <b:Last>Bollier</b:Last>
          </b:Person>
        </b:NameList>
      </b:Author>
    </b:Author>
    <b:Title>Ecologies of innovation: The role of information and communications technologies</b:Title>
    <b:Year>2000</b:Year>
    <b:Publisher>Aspen Institute Roundtable on Information Technology</b:Publisher>
    <b:City>Washington</b:City>
    <b:RefOrder>14</b:RefOrder>
  </b:Source>
  <b:Source>
    <b:Tag>Dig02</b:Tag>
    <b:SourceType>Report</b:SourceType>
    <b:Guid>{109BE686-C159-4CB3-A1F1-EDA9396155AB}</b:Guid>
    <b:Title>Digital Transformation A Framework for ICT Literacy</b:Title>
    <b:Year>2002</b:Year>
    <b:Publisher>Educational Testing Service</b:Publisher>
    <b:URL>www.ets.org/research/ictliteracy</b:URL>
    <b:RefOrder>15</b:RefOrder>
  </b:Source>
  <b:Source>
    <b:Tag>Her21</b:Tag>
    <b:SourceType>Report</b:SourceType>
    <b:Guid>{B95B46A7-DD5C-4CA4-8289-87D665235E59}</b:Guid>
    <b:Author>
      <b:Author>
        <b:Corporate>Hernández, D.; Abellán, M.; Ortíz, J.; Requena, P</b:Corporate>
      </b:Author>
    </b:Author>
    <b:Title>Profile of university teachers using a student-centered approach to teaching</b:Title>
    <b:Year>2021</b:Year>
    <b:Publisher>Psychol. Soc. Educ. 2021, 11,125–135</b:Publisher>
    <b:RefOrder>16</b:RefOrder>
  </b:Source>
  <b:Source>
    <b:Tag>Nhi20</b:Tag>
    <b:SourceType>Report</b:SourceType>
    <b:Guid>{2C89BDA6-3FFC-4621-9752-3D4C94C0B515}</b:Guid>
    <b:Author>
      <b:Author>
        <b:Corporate>Nhi Thi Nguyen, Thanh Van Thai, Huong Thi Pham, Giang Chau Thi Nguyen</b:Corporate>
      </b:Author>
    </b:Author>
    <b:Title>CDIO Approach in Developing Teacher Training Program to Meet Requirement of the Industrial Revolution 4.0 in Vietnam</b:Title>
    <b:Year>2020</b:Year>
    <b:DOI>https://doi.org/10.3991/ijet.v15i18.15517</b:DOI>
    <b:RefOrder>17</b:RefOrder>
  </b:Source>
</b:Sources>
</file>

<file path=customXml/itemProps1.xml><?xml version="1.0" encoding="utf-8"?>
<ds:datastoreItem xmlns:ds="http://schemas.openxmlformats.org/officeDocument/2006/customXml" ds:itemID="{F8D7C2BC-F617-4A24-A788-22FD50F7B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4499</Words>
  <Characters>25649</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NGUYỄN MINH THÁI (thông qua Google Drive)</dc:creator>
  <cp:lastModifiedBy>PC001</cp:lastModifiedBy>
  <cp:revision>4</cp:revision>
  <cp:lastPrinted>2023-07-26T04:47:00Z</cp:lastPrinted>
  <dcterms:created xsi:type="dcterms:W3CDTF">2023-09-05T08:24:00Z</dcterms:created>
  <dcterms:modified xsi:type="dcterms:W3CDTF">2023-09-15T07:46:00Z</dcterms:modified>
</cp:coreProperties>
</file>