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30B6" w:rsidRDefault="008757E9">
      <w:pPr>
        <w:rPr>
          <w:lang w:val="en-US"/>
        </w:rPr>
      </w:pPr>
      <w:r>
        <w:rPr>
          <w:lang w:val="en-US"/>
        </w:rPr>
        <w:t>Tổ chức thực hiện quyền hành pháp ở Việt Nam qua các bản hiến pháp</w:t>
      </w:r>
    </w:p>
    <w:p w:rsidR="00B5555E" w:rsidRDefault="00B5555E" w:rsidP="00B70EF5">
      <w:pPr>
        <w:shd w:val="clear" w:color="auto" w:fill="FFFFFF" w:themeFill="background1"/>
        <w:spacing w:after="0" w:line="334" w:lineRule="atLeast"/>
        <w:ind w:firstLine="454"/>
        <w:jc w:val="both"/>
        <w:textAlignment w:val="baseline"/>
        <w:rPr>
          <w:rFonts w:ascii="SF Pro Text" w:hAnsi="SF Pro Text"/>
          <w:color w:val="222222"/>
          <w:sz w:val="27"/>
          <w:szCs w:val="27"/>
          <w:shd w:val="clear" w:color="auto" w:fill="FFFFFF"/>
        </w:rPr>
      </w:pPr>
      <w:r>
        <w:rPr>
          <w:rFonts w:ascii="SF Pro Text" w:hAnsi="SF Pro Text"/>
          <w:color w:val="222222"/>
          <w:sz w:val="27"/>
          <w:szCs w:val="27"/>
          <w:shd w:val="clear" w:color="auto" w:fill="FFFFFF"/>
        </w:rPr>
        <w:t>Quyền hành pháp là gì? Bên cạnh, lập pháp và tư pháp, hành pháp là một trong ba chức năng chính tạo nên quyền lực nhà nước. Tại khoản 3 Điều 2 Hiến pháp 2013: “Quyền lực nhà nước là thống nhất, có sự phân công, phối hợp, kiểm soát giữa các cơ quan nhà nước trong việc thực hiện các quyền lập pháp, hành pháp, tư pháp”. Vậy quyền hành pháp là gì? Đặc điểm của quyền hành pháp là gì? Hãy theo dõi bài viết sau đây để nắm được các thông tin chi tiết.</w:t>
      </w:r>
    </w:p>
    <w:p w:rsidR="002C6B67" w:rsidRDefault="002C6B67" w:rsidP="002C6B67">
      <w:pPr>
        <w:pStyle w:val="Heading2"/>
        <w:shd w:val="clear" w:color="auto" w:fill="FFFFFF"/>
        <w:spacing w:before="0" w:beforeAutospacing="0" w:after="0" w:afterAutospacing="0"/>
        <w:rPr>
          <w:rFonts w:ascii="SF Pro Text" w:hAnsi="SF Pro Text"/>
          <w:color w:val="222222"/>
        </w:rPr>
      </w:pPr>
      <w:r>
        <w:rPr>
          <w:rStyle w:val="Strong"/>
          <w:rFonts w:ascii="SF Pro Text" w:hAnsi="SF Pro Text"/>
          <w:b/>
          <w:bCs/>
          <w:color w:val="222222"/>
        </w:rPr>
        <w:t>1. Quyền hành pháp là gì?</w:t>
      </w:r>
    </w:p>
    <w:p w:rsidR="002C6B67" w:rsidRDefault="002C6B67" w:rsidP="002C6B67">
      <w:pPr>
        <w:pStyle w:val="NormalWeb"/>
        <w:shd w:val="clear" w:color="auto" w:fill="FFFFFF"/>
        <w:spacing w:before="0" w:beforeAutospacing="0" w:after="150" w:afterAutospacing="0"/>
        <w:jc w:val="both"/>
        <w:rPr>
          <w:rFonts w:ascii="SF Pro Text" w:hAnsi="SF Pro Text"/>
          <w:color w:val="222222"/>
          <w:sz w:val="27"/>
          <w:szCs w:val="27"/>
        </w:rPr>
      </w:pPr>
      <w:r>
        <w:rPr>
          <w:rFonts w:ascii="SF Pro Text" w:hAnsi="SF Pro Text"/>
          <w:color w:val="222222"/>
          <w:sz w:val="27"/>
          <w:szCs w:val="27"/>
        </w:rPr>
        <w:t>Quyền hành pháp là một bộ phận cấu thành của quyền lực nhà nước, có nhiệm vụ thực thi pháp luật. Quyền hành pháp do một bộ máy hành chính nhà nước trải rộng từ trung ương tới địa phương thực hiện. Điều 94 Hiến pháp năm 2013 quy định rằng “Chính phủ là cơ quan hành chính nhà nước cao nhất của nước Cộng hòa xã hội chủ nghĩa Việt Nam, thực hiện quyền hành pháp”.</w:t>
      </w:r>
    </w:p>
    <w:p w:rsidR="002C6B67" w:rsidRDefault="002C6B67" w:rsidP="002C6B67">
      <w:pPr>
        <w:pStyle w:val="Heading2"/>
        <w:shd w:val="clear" w:color="auto" w:fill="FFFFFF"/>
        <w:spacing w:before="0" w:beforeAutospacing="0" w:after="0" w:afterAutospacing="0"/>
        <w:rPr>
          <w:rFonts w:ascii="SF Pro Text" w:hAnsi="SF Pro Text"/>
          <w:color w:val="222222"/>
        </w:rPr>
      </w:pPr>
      <w:r>
        <w:rPr>
          <w:rStyle w:val="Strong"/>
          <w:rFonts w:ascii="SF Pro Text" w:hAnsi="SF Pro Text"/>
          <w:b/>
          <w:bCs/>
          <w:color w:val="222222"/>
        </w:rPr>
        <w:t>Đặc điểm của quyền hành pháp của Chính Phủ</w:t>
      </w:r>
    </w:p>
    <w:p w:rsidR="002C6B67" w:rsidRDefault="002C6B67" w:rsidP="002C6B67">
      <w:pPr>
        <w:pStyle w:val="NormalWeb"/>
        <w:shd w:val="clear" w:color="auto" w:fill="FFFFFF"/>
        <w:spacing w:before="0" w:beforeAutospacing="0" w:after="150" w:afterAutospacing="0"/>
        <w:jc w:val="both"/>
        <w:rPr>
          <w:rFonts w:ascii="SF Pro Text" w:hAnsi="SF Pro Text"/>
          <w:color w:val="222222"/>
          <w:sz w:val="27"/>
          <w:szCs w:val="27"/>
        </w:rPr>
      </w:pPr>
      <w:r>
        <w:rPr>
          <w:rFonts w:ascii="SF Pro Text" w:hAnsi="SF Pro Text"/>
          <w:color w:val="222222"/>
          <w:sz w:val="27"/>
          <w:szCs w:val="27"/>
        </w:rPr>
        <w:t>Quyền hành pháp được giao cho Chính phủ nhằm tổ chức việc thi hành pháp luật, hoạch định và điều hành chính sách quốc gia. Quyền hành pháp của Chính phủ có những đặc điểm như sau:</w:t>
      </w:r>
    </w:p>
    <w:p w:rsidR="002C6B67" w:rsidRDefault="002C6B67" w:rsidP="002C6B67">
      <w:pPr>
        <w:numPr>
          <w:ilvl w:val="0"/>
          <w:numId w:val="1"/>
        </w:numPr>
        <w:shd w:val="clear" w:color="auto" w:fill="FFFFFF"/>
        <w:spacing w:after="150" w:line="375" w:lineRule="atLeast"/>
        <w:ind w:left="0"/>
        <w:jc w:val="both"/>
        <w:rPr>
          <w:rFonts w:ascii="SF Pro Text" w:hAnsi="SF Pro Text"/>
          <w:color w:val="282828"/>
          <w:sz w:val="27"/>
          <w:szCs w:val="27"/>
        </w:rPr>
      </w:pPr>
      <w:r>
        <w:rPr>
          <w:rFonts w:ascii="SF Pro Text" w:hAnsi="SF Pro Text"/>
          <w:color w:val="282828"/>
          <w:sz w:val="27"/>
          <w:szCs w:val="27"/>
        </w:rPr>
        <w:t>Có tính độc lập tương đối với các nhánh quyền lực nhà nước khác nhưng vẫn được đặt dưới sự giám sát tối cao của Quốc hội.</w:t>
      </w:r>
    </w:p>
    <w:p w:rsidR="002C6B67" w:rsidRDefault="002C6B67" w:rsidP="002C6B67">
      <w:pPr>
        <w:pStyle w:val="NormalWeb"/>
        <w:shd w:val="clear" w:color="auto" w:fill="FFFFFF"/>
        <w:spacing w:before="0" w:beforeAutospacing="0" w:after="150" w:afterAutospacing="0"/>
        <w:jc w:val="both"/>
        <w:rPr>
          <w:rFonts w:ascii="SF Pro Text" w:hAnsi="SF Pro Text"/>
          <w:color w:val="222222"/>
          <w:sz w:val="27"/>
          <w:szCs w:val="27"/>
        </w:rPr>
      </w:pPr>
      <w:r>
        <w:rPr>
          <w:rFonts w:ascii="SF Pro Text" w:hAnsi="SF Pro Text"/>
          <w:color w:val="222222"/>
          <w:sz w:val="27"/>
          <w:szCs w:val="27"/>
        </w:rPr>
        <w:t>Quyền hành pháp của Chính phủ không mang tính độc lập tuyệt đối, phải thực hiện dưới sự giám sát của Quốc hội. Có mối quan hệ với quyền lập pháp của Quốc hội và quyền tư pháp của Tòa án Nhân dân, do đó, luôn có sự tác động và kiểm soát lẫn nhau, tránh việc lạm quyền xảy ra.</w:t>
      </w:r>
    </w:p>
    <w:p w:rsidR="002C6B67" w:rsidRDefault="002C6B67" w:rsidP="002C6B67">
      <w:pPr>
        <w:numPr>
          <w:ilvl w:val="0"/>
          <w:numId w:val="2"/>
        </w:numPr>
        <w:shd w:val="clear" w:color="auto" w:fill="FFFFFF"/>
        <w:spacing w:after="150" w:line="375" w:lineRule="atLeast"/>
        <w:ind w:left="0"/>
        <w:jc w:val="both"/>
        <w:rPr>
          <w:rFonts w:ascii="SF Pro Text" w:hAnsi="SF Pro Text"/>
          <w:color w:val="282828"/>
          <w:sz w:val="27"/>
          <w:szCs w:val="27"/>
        </w:rPr>
      </w:pPr>
      <w:r>
        <w:rPr>
          <w:rFonts w:ascii="SF Pro Text" w:hAnsi="SF Pro Text"/>
          <w:color w:val="282828"/>
          <w:sz w:val="27"/>
          <w:szCs w:val="27"/>
        </w:rPr>
        <w:t>Tạo nên vai trò cơ bản và quan trọng nhất trong việc hoạch định, tổ chức và thực thi chính sách và pháp luật.</w:t>
      </w:r>
    </w:p>
    <w:p w:rsidR="002C6B67" w:rsidRDefault="002C6B67" w:rsidP="002C6B67">
      <w:pPr>
        <w:pStyle w:val="NormalWeb"/>
        <w:shd w:val="clear" w:color="auto" w:fill="FFFFFF"/>
        <w:spacing w:before="0" w:beforeAutospacing="0" w:after="150" w:afterAutospacing="0"/>
        <w:jc w:val="both"/>
        <w:rPr>
          <w:rFonts w:ascii="SF Pro Text" w:hAnsi="SF Pro Text"/>
          <w:color w:val="222222"/>
          <w:sz w:val="27"/>
          <w:szCs w:val="27"/>
        </w:rPr>
      </w:pPr>
      <w:r>
        <w:rPr>
          <w:rFonts w:ascii="SF Pro Text" w:hAnsi="SF Pro Text"/>
          <w:color w:val="222222"/>
          <w:sz w:val="27"/>
          <w:szCs w:val="27"/>
        </w:rPr>
        <w:t>Tại sao lại nói Chính Phủ giữ vai trò quan trọng nhất trong việc thực hiện các kế hoạch thi hành pháp luật? Nguyên nhân là do khác với các cơ quan khác chỉ quản lý trong lĩnh vực nhất định, Chính phủ thì thực hiện quản lý trên mọi lĩnh vực trong đời sống xã hội, quản lý từ trung ương đến địa phương. Do vậy mà Chính phủ là cơ quan duy nhất nắm rõ được tình hình ở từng địa phương, vùng miền; trên cơ sở đó mới đưa ra được những quyết định, phương hướng triển khai phù hợp với từng đối tượng.</w:t>
      </w:r>
    </w:p>
    <w:p w:rsidR="002C6B67" w:rsidRDefault="002C6B67" w:rsidP="002C6B67">
      <w:pPr>
        <w:numPr>
          <w:ilvl w:val="0"/>
          <w:numId w:val="3"/>
        </w:numPr>
        <w:shd w:val="clear" w:color="auto" w:fill="FFFFFF"/>
        <w:spacing w:after="150" w:line="375" w:lineRule="atLeast"/>
        <w:ind w:left="0"/>
        <w:jc w:val="both"/>
        <w:rPr>
          <w:rFonts w:ascii="SF Pro Text" w:hAnsi="SF Pro Text"/>
          <w:color w:val="282828"/>
          <w:sz w:val="27"/>
          <w:szCs w:val="27"/>
        </w:rPr>
      </w:pPr>
      <w:r>
        <w:rPr>
          <w:rFonts w:ascii="SF Pro Text" w:hAnsi="SF Pro Text"/>
          <w:color w:val="282828"/>
          <w:sz w:val="27"/>
          <w:szCs w:val="27"/>
        </w:rPr>
        <w:t>Thể hiện mục tiêu phục vụ nhân dân, đồng thời chịu sự kiểm tra, giám sát của nhân dân.</w:t>
      </w:r>
    </w:p>
    <w:p w:rsidR="002C6B67" w:rsidRDefault="002C6B67" w:rsidP="002C6B67">
      <w:pPr>
        <w:pStyle w:val="NormalWeb"/>
        <w:shd w:val="clear" w:color="auto" w:fill="FFFFFF"/>
        <w:spacing w:before="0" w:beforeAutospacing="0" w:after="150" w:afterAutospacing="0"/>
        <w:jc w:val="both"/>
        <w:rPr>
          <w:rFonts w:ascii="SF Pro Text" w:hAnsi="SF Pro Text"/>
          <w:color w:val="222222"/>
          <w:sz w:val="27"/>
          <w:szCs w:val="27"/>
        </w:rPr>
      </w:pPr>
      <w:r>
        <w:rPr>
          <w:rFonts w:ascii="SF Pro Text" w:hAnsi="SF Pro Text"/>
          <w:color w:val="222222"/>
          <w:sz w:val="27"/>
          <w:szCs w:val="27"/>
        </w:rPr>
        <w:t>Ngoài sự kiểm soát lẫn nhau giữa cơ quan lập pháp và cơ quan tư pháp, quyền hành pháp của Chính Phủ còn phải chịu sự giám sát từ phía nhân dân, đáp ứng cho những mục tiêu của nhân dân. Được thiết lập là cơ quan đại diện nguyện vọng của nhân dân, do vậy mà việc tổ chức thi hành pháp luật phải luôn hướng đến ý chí của nhân dân, gắn liền với lợi ích của nhân dân, lấy nhân dân làm mục tiêu để phát triển và hướng đến.</w:t>
      </w:r>
    </w:p>
    <w:p w:rsidR="002C6B67" w:rsidRPr="002C6B67" w:rsidRDefault="002C6B67" w:rsidP="00B70EF5">
      <w:pPr>
        <w:shd w:val="clear" w:color="auto" w:fill="FFFFFF" w:themeFill="background1"/>
        <w:spacing w:after="0" w:line="334" w:lineRule="atLeast"/>
        <w:ind w:firstLine="454"/>
        <w:jc w:val="both"/>
        <w:textAlignment w:val="baseline"/>
        <w:rPr>
          <w:rFonts w:ascii="Arial" w:eastAsia="Times New Roman" w:hAnsi="Arial" w:cs="Arial"/>
          <w:color w:val="222222"/>
          <w:bdr w:val="none" w:sz="0" w:space="0" w:color="auto" w:frame="1"/>
          <w:lang w:eastAsia="vi-VN"/>
        </w:rPr>
      </w:pPr>
    </w:p>
    <w:p w:rsidR="00B70EF5" w:rsidRPr="008757E9" w:rsidRDefault="00B70EF5" w:rsidP="00B70EF5">
      <w:pPr>
        <w:shd w:val="clear" w:color="auto" w:fill="FFFFFF" w:themeFill="background1"/>
        <w:spacing w:after="0" w:line="334" w:lineRule="atLeast"/>
        <w:ind w:firstLine="454"/>
        <w:jc w:val="both"/>
        <w:textAlignment w:val="baseline"/>
        <w:rPr>
          <w:rFonts w:ascii="Times New Roman" w:eastAsia="Times New Roman" w:hAnsi="Times New Roman" w:cs="Times New Roman"/>
          <w:color w:val="222222"/>
          <w:sz w:val="24"/>
          <w:szCs w:val="24"/>
          <w:lang w:eastAsia="vi-VN"/>
        </w:rPr>
      </w:pPr>
      <w:r w:rsidRPr="008757E9">
        <w:rPr>
          <w:rFonts w:ascii="Arial" w:eastAsia="Times New Roman" w:hAnsi="Arial" w:cs="Arial"/>
          <w:color w:val="222222"/>
          <w:bdr w:val="none" w:sz="0" w:space="0" w:color="auto" w:frame="1"/>
          <w:lang w:val="nl-NL" w:eastAsia="vi-VN"/>
        </w:rPr>
        <w:t xml:space="preserve">Trong lịch sử tư tưởng chính trị - pháp lý của nhân loại và trong thực tiễn đã có nhiều hình thức cầm quyền (chính thể khác nhau) của các quốc gia khác nhau: quân chủ chuyên chế, quân chủ hạn chế, cộng hoà với những biến thể của nó (cộng hòa tổng thống, cộng hoà đại nghị, cộng hòa lưỡng hợp) và những </w:t>
      </w:r>
      <w:r w:rsidRPr="008757E9">
        <w:rPr>
          <w:rFonts w:ascii="Arial" w:eastAsia="Times New Roman" w:hAnsi="Arial" w:cs="Arial"/>
          <w:color w:val="222222"/>
          <w:bdr w:val="none" w:sz="0" w:space="0" w:color="auto" w:frame="1"/>
          <w:lang w:val="nl-NL" w:eastAsia="vi-VN"/>
        </w:rPr>
        <w:lastRenderedPageBreak/>
        <w:t>phương thức tổ chức thực hiện quyền lực khác nhau: phân quyền (“phân quyền mềm dẻo” , “phân quyền cứng rắn”),  tập quyền.</w:t>
      </w:r>
    </w:p>
    <w:p w:rsidR="00B70EF5" w:rsidRDefault="008757E9" w:rsidP="00B70EF5">
      <w:pPr>
        <w:shd w:val="clear" w:color="auto" w:fill="FFFFFF" w:themeFill="background1"/>
        <w:spacing w:after="0" w:line="334" w:lineRule="atLeast"/>
        <w:ind w:firstLine="454"/>
        <w:jc w:val="both"/>
        <w:textAlignment w:val="baseline"/>
        <w:rPr>
          <w:rFonts w:ascii="Arial" w:eastAsia="Times New Roman" w:hAnsi="Arial" w:cs="Arial"/>
          <w:color w:val="222222"/>
          <w:bdr w:val="none" w:sz="0" w:space="0" w:color="auto" w:frame="1"/>
          <w:lang w:val="nl-NL" w:eastAsia="vi-VN"/>
        </w:rPr>
      </w:pPr>
      <w:r w:rsidRPr="008757E9">
        <w:rPr>
          <w:rFonts w:ascii="Arial" w:eastAsia="Times New Roman" w:hAnsi="Arial" w:cs="Arial"/>
          <w:color w:val="222222"/>
          <w:bdr w:val="none" w:sz="0" w:space="0" w:color="auto" w:frame="1"/>
          <w:lang w:val="nl-NL" w:eastAsia="vi-VN"/>
        </w:rPr>
        <w:t xml:space="preserve">Cách lựa chọn mô hình tổ chức thực hiện quyền </w:t>
      </w:r>
      <w:r w:rsidR="00B70EF5" w:rsidRPr="00B70EF5">
        <w:t>hành pháp</w:t>
      </w:r>
      <w:r w:rsidR="00B70EF5" w:rsidRPr="00B70EF5">
        <w:t xml:space="preserve"> của </w:t>
      </w:r>
      <w:r w:rsidR="00B70EF5" w:rsidRPr="008757E9">
        <w:rPr>
          <w:rFonts w:ascii="Arial" w:eastAsia="Times New Roman" w:hAnsi="Arial" w:cs="Arial"/>
          <w:i/>
          <w:iCs/>
          <w:color w:val="222222"/>
          <w:bdr w:val="none" w:sz="0" w:space="0" w:color="auto" w:frame="1"/>
          <w:lang w:val="nl-NL" w:eastAsia="vi-VN"/>
        </w:rPr>
        <w:t>Hiến pháp 1946</w:t>
      </w:r>
    </w:p>
    <w:p w:rsidR="008757E9" w:rsidRPr="008757E9" w:rsidRDefault="008757E9" w:rsidP="00B70EF5">
      <w:pPr>
        <w:shd w:val="clear" w:color="auto" w:fill="FFFFFF" w:themeFill="background1"/>
        <w:spacing w:after="0" w:line="338" w:lineRule="atLeast"/>
        <w:ind w:firstLine="454"/>
        <w:jc w:val="both"/>
        <w:textAlignment w:val="baseline"/>
        <w:rPr>
          <w:rFonts w:ascii="Times New Roman" w:eastAsia="Times New Roman" w:hAnsi="Times New Roman" w:cs="Times New Roman"/>
          <w:color w:val="222222"/>
          <w:sz w:val="24"/>
          <w:szCs w:val="24"/>
          <w:lang w:eastAsia="vi-VN"/>
        </w:rPr>
      </w:pPr>
      <w:r w:rsidRPr="008757E9">
        <w:rPr>
          <w:rFonts w:ascii="Arial" w:eastAsia="Times New Roman" w:hAnsi="Arial" w:cs="Arial"/>
          <w:i/>
          <w:iCs/>
          <w:color w:val="222222"/>
          <w:bdr w:val="none" w:sz="0" w:space="0" w:color="auto" w:frame="1"/>
          <w:lang w:val="nl-NL" w:eastAsia="vi-VN"/>
        </w:rPr>
        <w:t>- Hiến pháp 1946 - Hiến pháp đã áp dụng những nguyên lý cơ bản của thuyết phân quyền ở khía cạnh kỹ thuật tổ chức thực hiện quyền lực nhà nước.</w:t>
      </w:r>
    </w:p>
    <w:p w:rsidR="008757E9" w:rsidRPr="008757E9" w:rsidRDefault="008757E9" w:rsidP="00B70EF5">
      <w:pPr>
        <w:shd w:val="clear" w:color="auto" w:fill="FFFFFF" w:themeFill="background1"/>
        <w:spacing w:after="0" w:line="340" w:lineRule="atLeast"/>
        <w:ind w:firstLine="454"/>
        <w:jc w:val="both"/>
        <w:textAlignment w:val="baseline"/>
        <w:rPr>
          <w:rFonts w:ascii="Times New Roman" w:eastAsia="Times New Roman" w:hAnsi="Times New Roman" w:cs="Times New Roman"/>
          <w:color w:val="222222"/>
          <w:sz w:val="24"/>
          <w:szCs w:val="24"/>
          <w:lang w:eastAsia="vi-VN"/>
        </w:rPr>
      </w:pPr>
      <w:r w:rsidRPr="008757E9">
        <w:rPr>
          <w:rFonts w:ascii="Arial" w:eastAsia="Times New Roman" w:hAnsi="Arial" w:cs="Arial"/>
          <w:color w:val="222222"/>
          <w:bdr w:val="none" w:sz="0" w:space="0" w:color="auto" w:frame="1"/>
          <w:lang w:val="nl-NL" w:eastAsia="vi-VN"/>
        </w:rPr>
        <w:t>Theo quy định tại các Điều 22 Hiến pháp 1946: “Nghị viện nhân dân là cơ quan có quyền cao nhất của nước Việt Nam Dân chủ Cộng hòa”; Điều 43: “Cơ quan hành chính cao nhất của toàn quốc là Chính phủ Việt Nam Dân chủ Cộng hòa”; Điều 63: “Cơ quan tư pháp của nước Việt Nam Dân chủ Cộng hòa gồm có: Tòa án tối cao, các toà án phúc thẩm, các tòa án đệ nhị cấp và sơ cấp”, thì như vậy, trong cơ cấu quyền lực đã bao gồm các quyền lập pháp, hành pháp và tư</w:t>
      </w:r>
      <w:r w:rsidRPr="008757E9">
        <w:rPr>
          <w:rFonts w:ascii="Arial" w:eastAsia="Times New Roman" w:hAnsi="Arial" w:cs="Arial"/>
          <w:color w:val="222222"/>
          <w:bdr w:val="none" w:sz="0" w:space="0" w:color="auto" w:frame="1"/>
          <w:lang w:val="nl-NL" w:eastAsia="vi-VN"/>
        </w:rPr>
        <w:softHyphen/>
        <w:t xml:space="preserve"> pháp. Quyền lập pháp thuộc về Nghị viện nhân dân; quyền hành pháp thuộc Chính phủ, quyền t</w:t>
      </w:r>
      <w:r w:rsidRPr="008757E9">
        <w:rPr>
          <w:rFonts w:ascii="Arial" w:eastAsia="Times New Roman" w:hAnsi="Arial" w:cs="Arial"/>
          <w:color w:val="222222"/>
          <w:bdr w:val="none" w:sz="0" w:space="0" w:color="auto" w:frame="1"/>
          <w:lang w:val="nl-NL" w:eastAsia="vi-VN"/>
        </w:rPr>
        <w:softHyphen/>
        <w:t>ư pháp thuộc Toà án tối cao, các toà phúc thẩm, các toà đệ nhị cấp. Những quy định này phản ánh sự phân công lao động quyền lực giữa các cơ quan cao nhất của quyền lực nhà nước.</w:t>
      </w:r>
    </w:p>
    <w:p w:rsidR="008757E9" w:rsidRPr="008757E9" w:rsidRDefault="008757E9" w:rsidP="00B70EF5">
      <w:pPr>
        <w:shd w:val="clear" w:color="auto" w:fill="FFFFFF" w:themeFill="background1"/>
        <w:spacing w:after="0" w:line="344" w:lineRule="atLeast"/>
        <w:ind w:firstLine="454"/>
        <w:jc w:val="both"/>
        <w:textAlignment w:val="baseline"/>
        <w:rPr>
          <w:rFonts w:ascii="Times New Roman" w:eastAsia="Times New Roman" w:hAnsi="Times New Roman" w:cs="Times New Roman"/>
          <w:color w:val="222222"/>
          <w:sz w:val="24"/>
          <w:szCs w:val="24"/>
          <w:lang w:eastAsia="vi-VN"/>
        </w:rPr>
      </w:pPr>
      <w:r w:rsidRPr="008757E9">
        <w:rPr>
          <w:rFonts w:ascii="Arial" w:eastAsia="Times New Roman" w:hAnsi="Arial" w:cs="Arial"/>
          <w:i/>
          <w:iCs/>
          <w:color w:val="222222"/>
          <w:bdr w:val="none" w:sz="0" w:space="0" w:color="auto" w:frame="1"/>
          <w:lang w:val="nl-NL" w:eastAsia="vi-VN"/>
        </w:rPr>
        <w:t>- Hiến pháp 1946 hình thành cơ chế “kiềm chế quyền lực”</w:t>
      </w:r>
    </w:p>
    <w:p w:rsidR="008757E9" w:rsidRPr="008757E9" w:rsidRDefault="008757E9" w:rsidP="00B70EF5">
      <w:pPr>
        <w:shd w:val="clear" w:color="auto" w:fill="FFFFFF" w:themeFill="background1"/>
        <w:spacing w:after="0" w:line="344" w:lineRule="atLeast"/>
        <w:ind w:firstLine="454"/>
        <w:jc w:val="both"/>
        <w:textAlignment w:val="baseline"/>
        <w:rPr>
          <w:rFonts w:ascii="Times New Roman" w:eastAsia="Times New Roman" w:hAnsi="Times New Roman" w:cs="Times New Roman"/>
          <w:color w:val="222222"/>
          <w:sz w:val="24"/>
          <w:szCs w:val="24"/>
          <w:lang w:eastAsia="vi-VN"/>
        </w:rPr>
      </w:pPr>
      <w:r w:rsidRPr="008757E9">
        <w:rPr>
          <w:rFonts w:ascii="Arial" w:eastAsia="Times New Roman" w:hAnsi="Arial" w:cs="Arial"/>
          <w:color w:val="222222"/>
          <w:bdr w:val="none" w:sz="0" w:space="0" w:color="auto" w:frame="1"/>
          <w:lang w:val="nl-NL" w:eastAsia="vi-VN"/>
        </w:rPr>
        <w:t> Khi quy định thẩm quyền cụ thể của các cơ quan nhà nước, Hiến pháp đã tạo nên cơ chế kiềm chế giữa các nhánh quyền lực nhà nước, đặc biệt là giữa lập pháp và hành pháp. Điều 50, 51 Hiến pháp 1946 quy định: “Chủ tịch nư</w:t>
      </w:r>
      <w:r w:rsidRPr="008757E9">
        <w:rPr>
          <w:rFonts w:ascii="Arial" w:eastAsia="Times New Roman" w:hAnsi="Arial" w:cs="Arial"/>
          <w:color w:val="222222"/>
          <w:bdr w:val="none" w:sz="0" w:space="0" w:color="auto" w:frame="1"/>
          <w:lang w:val="nl-NL" w:eastAsia="vi-VN"/>
        </w:rPr>
        <w:softHyphen/>
        <w:t>ớc không phải chịu một trách nhiệm nào, trừ khi phạm tội phản quốc”; “Mỗi khi truy tố Chủ tịch, Phó Chủ tịch hay một nhân viên Nội các về tội phản quốc, Nghị viện sẽ lập một toà án đặc biệt để xét xử”. Hiến pháp 1946 không quy định trách nhiệm của Chủ tịch nước trước nghị viện nhân dân. Trong quan hệ với Nghị viện, Điều 31 quy định: “Những luật đã được Nghị viện biểu quyết, Chủ tịch nước Việt Nam phải ban bố chậm nhất là 10 hôm sau khi nhận được thông tri. Nhưng trong hạn ấy, Chủ tịch n</w:t>
      </w:r>
      <w:r w:rsidRPr="008757E9">
        <w:rPr>
          <w:rFonts w:ascii="Arial" w:eastAsia="Times New Roman" w:hAnsi="Arial" w:cs="Arial"/>
          <w:color w:val="222222"/>
          <w:bdr w:val="none" w:sz="0" w:space="0" w:color="auto" w:frame="1"/>
          <w:lang w:val="nl-NL" w:eastAsia="vi-VN"/>
        </w:rPr>
        <w:softHyphen/>
        <w:t>ước có quyền yêu cầu Nghị viện thảo luận lại. Những luật đem ra thảo luận lại, nếu vẫn được Nghị viện ưng chuẩn thì bắt buộc Chủ tịch phải ban bố”. Những quy định này của Hiến pháp 1946 cho phép liên tưởng tới những quy định trong Hiến pháp Hợp chúng quốc Hoa kỳ về quyền phủ quyết luật của Tổng thống. Chính cơ chế này tạo ra một sự kiềm chế giữa nhánh quyền lực lập pháp và hành pháp.</w:t>
      </w:r>
    </w:p>
    <w:p w:rsidR="008757E9" w:rsidRPr="008757E9" w:rsidRDefault="008757E9" w:rsidP="00B70EF5">
      <w:pPr>
        <w:shd w:val="clear" w:color="auto" w:fill="FFFFFF" w:themeFill="background1"/>
        <w:spacing w:after="0" w:line="336" w:lineRule="atLeast"/>
        <w:ind w:firstLine="454"/>
        <w:jc w:val="both"/>
        <w:textAlignment w:val="baseline"/>
        <w:rPr>
          <w:rFonts w:ascii="Times New Roman" w:eastAsia="Times New Roman" w:hAnsi="Times New Roman" w:cs="Times New Roman"/>
          <w:color w:val="222222"/>
          <w:sz w:val="24"/>
          <w:szCs w:val="24"/>
          <w:lang w:eastAsia="vi-VN"/>
        </w:rPr>
      </w:pPr>
      <w:r w:rsidRPr="008757E9">
        <w:rPr>
          <w:rFonts w:ascii="Arial" w:eastAsia="Times New Roman" w:hAnsi="Arial" w:cs="Arial"/>
          <w:color w:val="222222"/>
          <w:spacing w:val="-2"/>
          <w:bdr w:val="none" w:sz="0" w:space="0" w:color="auto" w:frame="1"/>
          <w:lang w:val="nl-NL" w:eastAsia="vi-VN"/>
        </w:rPr>
        <w:t>Bên cạnh đó, Điều 54 còn quy định Nghị viện có quyền biểu quyết tín nhiệm Nội các, như</w:t>
      </w:r>
      <w:r w:rsidRPr="008757E9">
        <w:rPr>
          <w:rFonts w:ascii="Arial" w:eastAsia="Times New Roman" w:hAnsi="Arial" w:cs="Arial"/>
          <w:color w:val="222222"/>
          <w:spacing w:val="-2"/>
          <w:bdr w:val="none" w:sz="0" w:space="0" w:color="auto" w:frame="1"/>
          <w:lang w:val="nl-NL" w:eastAsia="vi-VN"/>
        </w:rPr>
        <w:softHyphen/>
        <w:t>ng “Trong hạn 24 giờ sau... Chủ tịch n</w:t>
      </w:r>
      <w:r w:rsidRPr="008757E9">
        <w:rPr>
          <w:rFonts w:ascii="Arial" w:eastAsia="Times New Roman" w:hAnsi="Arial" w:cs="Arial"/>
          <w:color w:val="222222"/>
          <w:spacing w:val="-2"/>
          <w:bdr w:val="none" w:sz="0" w:space="0" w:color="auto" w:frame="1"/>
          <w:lang w:val="nl-NL" w:eastAsia="vi-VN"/>
        </w:rPr>
        <w:softHyphen/>
        <w:t>ước có quyền đưa</w:t>
      </w:r>
      <w:r w:rsidRPr="008757E9">
        <w:rPr>
          <w:rFonts w:ascii="Arial" w:eastAsia="Times New Roman" w:hAnsi="Arial" w:cs="Arial"/>
          <w:color w:val="222222"/>
          <w:spacing w:val="-2"/>
          <w:bdr w:val="none" w:sz="0" w:space="0" w:color="auto" w:frame="1"/>
          <w:lang w:val="nl-NL" w:eastAsia="vi-VN"/>
        </w:rPr>
        <w:softHyphen/>
        <w:t xml:space="preserve"> vấn đề tín nhiệm ra Nghị viện thảo luận lại..., Nội các mất tín nhiệm phải từ chức”. Những quy định này không khác gì với cơ chế “nghị viện giải tán chính phủ” được quy định trong Hiến pháp của nhiều quốc gia đương đại.</w:t>
      </w:r>
    </w:p>
    <w:p w:rsidR="008757E9" w:rsidRPr="008757E9" w:rsidRDefault="008757E9" w:rsidP="00B70EF5">
      <w:pPr>
        <w:shd w:val="clear" w:color="auto" w:fill="FFFFFF" w:themeFill="background1"/>
        <w:spacing w:after="0" w:line="336" w:lineRule="atLeast"/>
        <w:ind w:firstLine="454"/>
        <w:jc w:val="both"/>
        <w:textAlignment w:val="baseline"/>
        <w:rPr>
          <w:rFonts w:ascii="Times New Roman" w:eastAsia="Times New Roman" w:hAnsi="Times New Roman" w:cs="Times New Roman"/>
          <w:color w:val="222222"/>
          <w:sz w:val="24"/>
          <w:szCs w:val="24"/>
          <w:lang w:eastAsia="vi-VN"/>
        </w:rPr>
      </w:pPr>
      <w:r w:rsidRPr="008757E9">
        <w:rPr>
          <w:rFonts w:ascii="Arial" w:eastAsia="Times New Roman" w:hAnsi="Arial" w:cs="Arial"/>
          <w:color w:val="222222"/>
          <w:bdr w:val="none" w:sz="0" w:space="0" w:color="auto" w:frame="1"/>
          <w:lang w:val="nl-NL" w:eastAsia="vi-VN"/>
        </w:rPr>
        <w:t>- Hiến pháp 1946 áp dụng chế độ “hành pháp hai đầu”, một phần quyền lực hành pháp thuộc về Chủ tịch nước, một phần thuộc về Thủ tướng, nhưng chủ yếu tập trung vào Chủ tịch nước. Hiến pháp quy định: Chính phủ gồm có Chủ tịch nước, Phó Chủ tịch nước và Nội các, Chủ tịch nước chọn Thủ tướng…Chủ tịch nước Chủ tọa Hội đồng Chính phủ; Thủ tướng Chính phủ chọn các thành viên Nội các.</w:t>
      </w:r>
    </w:p>
    <w:p w:rsidR="008757E9" w:rsidRPr="008757E9" w:rsidRDefault="008757E9" w:rsidP="00B70EF5">
      <w:pPr>
        <w:shd w:val="clear" w:color="auto" w:fill="FFFFFF" w:themeFill="background1"/>
        <w:spacing w:after="0" w:line="336" w:lineRule="atLeast"/>
        <w:ind w:firstLine="454"/>
        <w:jc w:val="both"/>
        <w:textAlignment w:val="baseline"/>
        <w:rPr>
          <w:rFonts w:ascii="Times New Roman" w:eastAsia="Times New Roman" w:hAnsi="Times New Roman" w:cs="Times New Roman"/>
          <w:color w:val="222222"/>
          <w:sz w:val="24"/>
          <w:szCs w:val="24"/>
          <w:lang w:eastAsia="vi-VN"/>
        </w:rPr>
      </w:pPr>
      <w:r w:rsidRPr="008757E9">
        <w:rPr>
          <w:rFonts w:ascii="Arial" w:eastAsia="Times New Roman" w:hAnsi="Arial" w:cs="Arial"/>
          <w:i/>
          <w:iCs/>
          <w:color w:val="222222"/>
          <w:bdr w:val="none" w:sz="0" w:space="0" w:color="auto" w:frame="1"/>
          <w:lang w:val="nl-NL" w:eastAsia="vi-VN"/>
        </w:rPr>
        <w:t>- Hiến pháp 1946 là Hiến pháp đề cao trách nhiệm cá nhân, phân biệt trách nhiệm tập thể và cá nhân</w:t>
      </w:r>
      <w:r w:rsidRPr="008757E9">
        <w:rPr>
          <w:rFonts w:ascii="Arial" w:eastAsia="Times New Roman" w:hAnsi="Arial" w:cs="Arial"/>
          <w:color w:val="222222"/>
          <w:bdr w:val="none" w:sz="0" w:space="0" w:color="auto" w:frame="1"/>
          <w:lang w:val="nl-NL" w:eastAsia="vi-VN"/>
        </w:rPr>
        <w:t>. Với các quy định: Bộ trưởng nào không được Nghị viện tín nhiệm thì phải từ chức. Toàn thể Nội các không phải chịu liên đới trách nhiệm về hành vi của Bộ trưởng, còn Thủ tướng là người chịu trách nhiệm về con đường chính trị của Nội các.</w:t>
      </w:r>
    </w:p>
    <w:p w:rsidR="008757E9" w:rsidRPr="008757E9" w:rsidRDefault="008757E9" w:rsidP="00B70EF5">
      <w:pPr>
        <w:shd w:val="clear" w:color="auto" w:fill="FFFFFF" w:themeFill="background1"/>
        <w:spacing w:after="0" w:line="336" w:lineRule="atLeast"/>
        <w:ind w:firstLine="454"/>
        <w:jc w:val="both"/>
        <w:textAlignment w:val="baseline"/>
        <w:rPr>
          <w:rFonts w:ascii="Times New Roman" w:eastAsia="Times New Roman" w:hAnsi="Times New Roman" w:cs="Times New Roman"/>
          <w:color w:val="222222"/>
          <w:sz w:val="24"/>
          <w:szCs w:val="24"/>
          <w:lang w:eastAsia="vi-VN"/>
        </w:rPr>
      </w:pPr>
      <w:r w:rsidRPr="008757E9">
        <w:rPr>
          <w:rFonts w:ascii="Arial" w:eastAsia="Times New Roman" w:hAnsi="Arial" w:cs="Arial"/>
          <w:color w:val="222222"/>
          <w:bdr w:val="none" w:sz="0" w:space="0" w:color="auto" w:frame="1"/>
          <w:lang w:val="nl-NL" w:eastAsia="vi-VN"/>
        </w:rPr>
        <w:t>2. Tổ chức thực hiện quyền lực trong Hiến pháp 1959, 1980, 1992 (đã được sửa đổi, bổ sung năm 2001)</w:t>
      </w:r>
    </w:p>
    <w:p w:rsidR="008757E9" w:rsidRPr="008757E9" w:rsidRDefault="008757E9" w:rsidP="00B70EF5">
      <w:pPr>
        <w:shd w:val="clear" w:color="auto" w:fill="FFFFFF" w:themeFill="background1"/>
        <w:spacing w:after="0" w:line="336" w:lineRule="atLeast"/>
        <w:ind w:firstLine="454"/>
        <w:jc w:val="both"/>
        <w:textAlignment w:val="baseline"/>
        <w:rPr>
          <w:rFonts w:ascii="Times New Roman" w:eastAsia="Times New Roman" w:hAnsi="Times New Roman" w:cs="Times New Roman"/>
          <w:color w:val="222222"/>
          <w:sz w:val="24"/>
          <w:szCs w:val="24"/>
          <w:lang w:eastAsia="vi-VN"/>
        </w:rPr>
      </w:pPr>
      <w:r w:rsidRPr="008757E9">
        <w:rPr>
          <w:rFonts w:ascii="Arial" w:eastAsia="Times New Roman" w:hAnsi="Arial" w:cs="Arial"/>
          <w:color w:val="222222"/>
          <w:spacing w:val="-2"/>
          <w:bdr w:val="none" w:sz="0" w:space="0" w:color="auto" w:frame="1"/>
          <w:lang w:val="nl-NL" w:eastAsia="vi-VN"/>
        </w:rPr>
        <w:t>Hiến pháp 1959, thể hiện khá đầy đủ và rõ nét quan điểm quyền lực thống nhất thuộc nhân dân, quan điểm tập quyền, tập trung quyền lực vào Quốc hội. Quan điểm đó thể hiện bằng những quy định: “Tất cả quyền lực trong n</w:t>
      </w:r>
      <w:r w:rsidRPr="008757E9">
        <w:rPr>
          <w:rFonts w:ascii="Arial" w:eastAsia="Times New Roman" w:hAnsi="Arial" w:cs="Arial"/>
          <w:color w:val="222222"/>
          <w:spacing w:val="-2"/>
          <w:bdr w:val="none" w:sz="0" w:space="0" w:color="auto" w:frame="1"/>
          <w:lang w:val="nl-NL" w:eastAsia="vi-VN"/>
        </w:rPr>
        <w:softHyphen/>
        <w:t>ước Việt Nam Dân chủ Cộng hòa đều thuộc về nhân dân”. “Quốc hội là cơ quan quyền lực Nhà n</w:t>
      </w:r>
      <w:r w:rsidRPr="008757E9">
        <w:rPr>
          <w:rFonts w:ascii="Arial" w:eastAsia="Times New Roman" w:hAnsi="Arial" w:cs="Arial"/>
          <w:color w:val="222222"/>
          <w:spacing w:val="-2"/>
          <w:bdr w:val="none" w:sz="0" w:space="0" w:color="auto" w:frame="1"/>
          <w:lang w:val="nl-NL" w:eastAsia="vi-VN"/>
        </w:rPr>
        <w:softHyphen/>
        <w:t xml:space="preserve">ước cao nhất”. Thuật ngữ cơ quan quyền lực nhà nước xuất hiện từ đây và về sau trong các Hiến </w:t>
      </w:r>
      <w:r w:rsidRPr="008757E9">
        <w:rPr>
          <w:rFonts w:ascii="Arial" w:eastAsia="Times New Roman" w:hAnsi="Arial" w:cs="Arial"/>
          <w:color w:val="222222"/>
          <w:spacing w:val="-2"/>
          <w:bdr w:val="none" w:sz="0" w:space="0" w:color="auto" w:frame="1"/>
          <w:lang w:val="nl-NL" w:eastAsia="vi-VN"/>
        </w:rPr>
        <w:lastRenderedPageBreak/>
        <w:t>pháp và trong các văn bản quy phạm pháp luật nước ta. Còn Hội đồng Chính phủ chỉ là “cơ quan chấp hành của Quốc hội và là cơ quan hành chính nhà nư</w:t>
      </w:r>
      <w:r w:rsidRPr="008757E9">
        <w:rPr>
          <w:rFonts w:ascii="Arial" w:eastAsia="Times New Roman" w:hAnsi="Arial" w:cs="Arial"/>
          <w:color w:val="222222"/>
          <w:spacing w:val="-2"/>
          <w:bdr w:val="none" w:sz="0" w:space="0" w:color="auto" w:frame="1"/>
          <w:lang w:val="nl-NL" w:eastAsia="vi-VN"/>
        </w:rPr>
        <w:softHyphen/>
        <w:t>ớc cao nhất”. Điều đáng lư</w:t>
      </w:r>
      <w:r w:rsidRPr="008757E9">
        <w:rPr>
          <w:rFonts w:ascii="Arial" w:eastAsia="Times New Roman" w:hAnsi="Arial" w:cs="Arial"/>
          <w:color w:val="222222"/>
          <w:spacing w:val="-2"/>
          <w:bdr w:val="none" w:sz="0" w:space="0" w:color="auto" w:frame="1"/>
          <w:lang w:val="nl-NL" w:eastAsia="vi-VN"/>
        </w:rPr>
        <w:softHyphen/>
        <w:t>u ý là Chủ tịch nước tách ra thành một chế định độc lập, không còn với vị trí là người đứng đầu hành pháp, một số quyền của người đứng đầu nhà nước được quy định trong Hiến pháp 1946 chẳng hạn như</w:t>
      </w:r>
      <w:r w:rsidRPr="008757E9">
        <w:rPr>
          <w:rFonts w:ascii="Arial" w:eastAsia="Times New Roman" w:hAnsi="Arial" w:cs="Arial"/>
          <w:color w:val="222222"/>
          <w:spacing w:val="-2"/>
          <w:bdr w:val="none" w:sz="0" w:space="0" w:color="auto" w:frame="1"/>
          <w:lang w:val="nl-NL" w:eastAsia="vi-VN"/>
        </w:rPr>
        <w:softHyphen/>
        <w:t xml:space="preserve"> quyền kiến nghị lại luật của Chủ tịch nước không được quy định tại Hiến pháp 1959. Qua các quy định của Hiến pháp 1959 về mối tương quan giữa Quốc hội và Hội đồng Chính phủ có thể nhận thấy xu hướng tập quyền, tập trung quyền lực nhà nước vào Quốc hội, và cùng với xu hướng đó là xu hướng đề cao trách nhiệm tập thể Hội đồng Chính phủ, và sự phân công quyền lực bắt đầu có sự không rõ giữa các cơ quan cao nhất của quyền lực nhà nước.</w:t>
      </w:r>
    </w:p>
    <w:p w:rsidR="008757E9" w:rsidRPr="008757E9" w:rsidRDefault="008757E9" w:rsidP="00B70EF5">
      <w:pPr>
        <w:shd w:val="clear" w:color="auto" w:fill="FFFFFF" w:themeFill="background1"/>
        <w:spacing w:after="0" w:line="330" w:lineRule="atLeast"/>
        <w:ind w:firstLine="454"/>
        <w:jc w:val="both"/>
        <w:textAlignment w:val="baseline"/>
        <w:rPr>
          <w:rFonts w:ascii="Times New Roman" w:eastAsia="Times New Roman" w:hAnsi="Times New Roman" w:cs="Times New Roman"/>
          <w:color w:val="222222"/>
          <w:sz w:val="24"/>
          <w:szCs w:val="24"/>
          <w:lang w:eastAsia="vi-VN"/>
        </w:rPr>
      </w:pPr>
      <w:r w:rsidRPr="008757E9">
        <w:rPr>
          <w:rFonts w:ascii="Arial" w:eastAsia="Times New Roman" w:hAnsi="Arial" w:cs="Arial"/>
          <w:color w:val="222222"/>
          <w:bdr w:val="none" w:sz="0" w:space="0" w:color="auto" w:frame="1"/>
          <w:lang w:val="nl-NL" w:eastAsia="vi-VN"/>
        </w:rPr>
        <w:t>Hiến pháp 1980 quy định “tất cả quyền lực thuộc về nhân dân”. “Quốc hội và Hội đồng nhân dân các cấp là cơ sở chính trị của hệ thống cơ quan Nhà nước” còn “Hội đồng Bộ trư</w:t>
      </w:r>
      <w:r w:rsidRPr="008757E9">
        <w:rPr>
          <w:rFonts w:ascii="Arial" w:eastAsia="Times New Roman" w:hAnsi="Arial" w:cs="Arial"/>
          <w:color w:val="222222"/>
          <w:bdr w:val="none" w:sz="0" w:space="0" w:color="auto" w:frame="1"/>
          <w:lang w:val="nl-NL" w:eastAsia="vi-VN"/>
        </w:rPr>
        <w:softHyphen/>
        <w:t>ởng là cơ quan chấp hành và hành chính Nhà nước cao nhất của cơ quan quyền lực Nhà nước cao nhất”,”Quốc hội có thể tự đặt cho mình những nhiệm vụ quyền hạn mới” “Quốc hội có thể giao cho Hội đồng Nhà nước và Hội đồng Bộ tr</w:t>
      </w:r>
      <w:r w:rsidRPr="008757E9">
        <w:rPr>
          <w:rFonts w:ascii="Arial" w:eastAsia="Times New Roman" w:hAnsi="Arial" w:cs="Arial"/>
          <w:color w:val="222222"/>
          <w:bdr w:val="none" w:sz="0" w:space="0" w:color="auto" w:frame="1"/>
          <w:lang w:val="nl-NL" w:eastAsia="vi-VN"/>
        </w:rPr>
        <w:softHyphen/>
        <w:t>ưởng những nhiệm vụ, quyền hạn mới”. Tất cả các quy định đó thể hiện xu hướng tập quyền, tập trung quyền lực vào Quốc hội. Nh</w:t>
      </w:r>
      <w:r w:rsidRPr="008757E9">
        <w:rPr>
          <w:rFonts w:ascii="Arial" w:eastAsia="Times New Roman" w:hAnsi="Arial" w:cs="Arial"/>
          <w:color w:val="222222"/>
          <w:bdr w:val="none" w:sz="0" w:space="0" w:color="auto" w:frame="1"/>
          <w:lang w:val="nl-NL" w:eastAsia="vi-VN"/>
        </w:rPr>
        <w:softHyphen/>
        <w:t>ưng đồng thời cũng cần phải nhận thấy rằng tập quyền càng cao bao nhiêu thì sự phân công lao động quyền lực lại càng không rõ bấy nhiêu trong bộ máy nhà nước và đi cùng với nó là chế độ trách nhiệm tập thể được đề cao, trong khi trách nhiệm cá nhân lại không được quy định rõ ràng trong Hiến pháp.</w:t>
      </w:r>
    </w:p>
    <w:p w:rsidR="008757E9" w:rsidRPr="008757E9" w:rsidRDefault="008757E9" w:rsidP="00B70EF5">
      <w:pPr>
        <w:shd w:val="clear" w:color="auto" w:fill="FFFFFF" w:themeFill="background1"/>
        <w:spacing w:after="0" w:line="344" w:lineRule="atLeast"/>
        <w:ind w:firstLine="454"/>
        <w:jc w:val="both"/>
        <w:textAlignment w:val="baseline"/>
        <w:rPr>
          <w:rFonts w:ascii="Times New Roman" w:eastAsia="Times New Roman" w:hAnsi="Times New Roman" w:cs="Times New Roman"/>
          <w:color w:val="222222"/>
          <w:sz w:val="24"/>
          <w:szCs w:val="24"/>
          <w:lang w:eastAsia="vi-VN"/>
        </w:rPr>
      </w:pPr>
      <w:r w:rsidRPr="008757E9">
        <w:rPr>
          <w:rFonts w:ascii="Arial" w:eastAsia="Times New Roman" w:hAnsi="Arial" w:cs="Arial"/>
          <w:color w:val="222222"/>
          <w:bdr w:val="none" w:sz="0" w:space="0" w:color="auto" w:frame="1"/>
          <w:lang w:val="nl-NL" w:eastAsia="vi-VN"/>
        </w:rPr>
        <w:t>Như</w:t>
      </w:r>
      <w:r w:rsidRPr="008757E9">
        <w:rPr>
          <w:rFonts w:ascii="Arial" w:eastAsia="Times New Roman" w:hAnsi="Arial" w:cs="Arial"/>
          <w:color w:val="222222"/>
          <w:bdr w:val="none" w:sz="0" w:space="0" w:color="auto" w:frame="1"/>
          <w:lang w:val="nl-NL" w:eastAsia="vi-VN"/>
        </w:rPr>
        <w:softHyphen/>
        <w:t xml:space="preserve"> vậy, Hiến pháp 1959 nh</w:t>
      </w:r>
      <w:r w:rsidRPr="008757E9">
        <w:rPr>
          <w:rFonts w:ascii="Arial" w:eastAsia="Times New Roman" w:hAnsi="Arial" w:cs="Arial"/>
          <w:color w:val="222222"/>
          <w:bdr w:val="none" w:sz="0" w:space="0" w:color="auto" w:frame="1"/>
          <w:lang w:val="nl-NL" w:eastAsia="vi-VN"/>
        </w:rPr>
        <w:softHyphen/>
        <w:t>ư là bư</w:t>
      </w:r>
      <w:r w:rsidRPr="008757E9">
        <w:rPr>
          <w:rFonts w:ascii="Arial" w:eastAsia="Times New Roman" w:hAnsi="Arial" w:cs="Arial"/>
          <w:color w:val="222222"/>
          <w:bdr w:val="none" w:sz="0" w:space="0" w:color="auto" w:frame="1"/>
          <w:lang w:val="nl-NL" w:eastAsia="vi-VN"/>
        </w:rPr>
        <w:softHyphen/>
        <w:t>ớc quá độ thể hiện quan điểm tập quyền, tập trung quyền lực vào Quốc hội, còn đỉnh cao của nó thể hiện ở Hiến pháp 1980.</w:t>
      </w:r>
    </w:p>
    <w:p w:rsidR="008757E9" w:rsidRPr="008757E9" w:rsidRDefault="008757E9" w:rsidP="00B70EF5">
      <w:pPr>
        <w:shd w:val="clear" w:color="auto" w:fill="FFFFFF" w:themeFill="background1"/>
        <w:spacing w:after="0" w:line="344" w:lineRule="atLeast"/>
        <w:ind w:firstLine="454"/>
        <w:jc w:val="both"/>
        <w:textAlignment w:val="baseline"/>
        <w:rPr>
          <w:rFonts w:ascii="Times New Roman" w:eastAsia="Times New Roman" w:hAnsi="Times New Roman" w:cs="Times New Roman"/>
          <w:color w:val="222222"/>
          <w:sz w:val="24"/>
          <w:szCs w:val="24"/>
          <w:lang w:eastAsia="vi-VN"/>
        </w:rPr>
      </w:pPr>
      <w:r w:rsidRPr="008757E9">
        <w:rPr>
          <w:rFonts w:ascii="Arial" w:eastAsia="Times New Roman" w:hAnsi="Arial" w:cs="Arial"/>
          <w:color w:val="222222"/>
          <w:bdr w:val="none" w:sz="0" w:space="0" w:color="auto" w:frame="1"/>
          <w:lang w:val="nl-NL" w:eastAsia="vi-VN"/>
        </w:rPr>
        <w:t>Hiến pháp 1992 đã kế thừa những tư</w:t>
      </w:r>
      <w:r w:rsidRPr="008757E9">
        <w:rPr>
          <w:rFonts w:ascii="Arial" w:eastAsia="Times New Roman" w:hAnsi="Arial" w:cs="Arial"/>
          <w:color w:val="222222"/>
          <w:bdr w:val="none" w:sz="0" w:space="0" w:color="auto" w:frame="1"/>
          <w:lang w:val="nl-NL" w:eastAsia="vi-VN"/>
        </w:rPr>
        <w:softHyphen/>
        <w:t xml:space="preserve"> t</w:t>
      </w:r>
      <w:r w:rsidRPr="008757E9">
        <w:rPr>
          <w:rFonts w:ascii="Arial" w:eastAsia="Times New Roman" w:hAnsi="Arial" w:cs="Arial"/>
          <w:color w:val="222222"/>
          <w:bdr w:val="none" w:sz="0" w:space="0" w:color="auto" w:frame="1"/>
          <w:lang w:val="nl-NL" w:eastAsia="vi-VN"/>
        </w:rPr>
        <w:softHyphen/>
        <w:t>ưởng tổ chức quyền lực nhà nước trong những Hiến pháp tr</w:t>
      </w:r>
      <w:r w:rsidRPr="008757E9">
        <w:rPr>
          <w:rFonts w:ascii="Arial" w:eastAsia="Times New Roman" w:hAnsi="Arial" w:cs="Arial"/>
          <w:color w:val="222222"/>
          <w:bdr w:val="none" w:sz="0" w:space="0" w:color="auto" w:frame="1"/>
          <w:lang w:val="nl-NL" w:eastAsia="vi-VN"/>
        </w:rPr>
        <w:softHyphen/>
        <w:t>ước đây. Như</w:t>
      </w:r>
      <w:r w:rsidRPr="008757E9">
        <w:rPr>
          <w:rFonts w:ascii="Arial" w:eastAsia="Times New Roman" w:hAnsi="Arial" w:cs="Arial"/>
          <w:color w:val="222222"/>
          <w:bdr w:val="none" w:sz="0" w:space="0" w:color="auto" w:frame="1"/>
          <w:lang w:val="nl-NL" w:eastAsia="vi-VN"/>
        </w:rPr>
        <w:softHyphen/>
        <w:t>ng, ở khía cạnh phân công chức năng, thẩm quyền giữa các cơ quan nhà nước, đã thể hiện rõ nét và đầy đủ hơn về tổ chức thực hiện quyền lực nhà nước như</w:t>
      </w:r>
      <w:r w:rsidRPr="008757E9">
        <w:rPr>
          <w:rFonts w:ascii="Arial" w:eastAsia="Times New Roman" w:hAnsi="Arial" w:cs="Arial"/>
          <w:color w:val="222222"/>
          <w:bdr w:val="none" w:sz="0" w:space="0" w:color="auto" w:frame="1"/>
          <w:lang w:val="nl-NL" w:eastAsia="vi-VN"/>
        </w:rPr>
        <w:softHyphen/>
        <w:t xml:space="preserve"> b</w:t>
      </w:r>
      <w:r w:rsidRPr="008757E9">
        <w:rPr>
          <w:rFonts w:ascii="Arial" w:eastAsia="Times New Roman" w:hAnsi="Arial" w:cs="Arial"/>
          <w:color w:val="222222"/>
          <w:bdr w:val="none" w:sz="0" w:space="0" w:color="auto" w:frame="1"/>
          <w:lang w:val="nl-NL" w:eastAsia="vi-VN"/>
        </w:rPr>
        <w:softHyphen/>
        <w:t>ước chuyển về sự phân công lao động trong bộ máy nhà nước, như</w:t>
      </w:r>
      <w:r w:rsidRPr="008757E9">
        <w:rPr>
          <w:rFonts w:ascii="Arial" w:eastAsia="Times New Roman" w:hAnsi="Arial" w:cs="Arial"/>
          <w:color w:val="222222"/>
          <w:bdr w:val="none" w:sz="0" w:space="0" w:color="auto" w:frame="1"/>
          <w:lang w:val="nl-NL" w:eastAsia="vi-VN"/>
        </w:rPr>
        <w:softHyphen/>
        <w:t>ng vẫn đảm bảo quyền lực thống nhất thuộc về nhân dân. Điều đó thể hiện thông qua các quy định của Hiến pháp: “...Tất cả quyền lực nhà nước thuộc về nhân dân mà nền tảng là liên minh giữa giai cấp công nhân với giai cấp nông dân và đội ngũ trí thức.”, 1)“Quốc hội là cơ quan đại biểu cao nhất của nhân dân, cơ quan quyền lực nhà nước cao nhất của nước Cộng hoà xã hội chủ nghĩa Việt Nam. Quốc hội là cơ quan duy nhất có quyền lập hiến và lập pháp. Quốc hội quyết định những chính sách cơ bản về đối nội và đối ngoại, nhiệm vụ kinh tế - xã hội, quốc phòng, an ninh của đất nước, những nguyên tắc chủ yếu về tổ chức và hoạt động của bộ máy nhà nước, về quan hệ xã hội và công dân.”, 2) “Chính phủ là cơ quan chấp hành của Quốc hội, cơ quan hành chính nhà nước cao nhất của nước Cộng hoà xã hội chủ nghĩa Việt Nam...” 3) Các toà án do luật định, là cơ quan xét xử của nước được thành lập trên cơ sở nhân danh nhà nước, độc lập và chỉ tuân theo pháp luật khi xét xử các vụ án. Tất cả những vấn đề có tính nguyên tắc đó chi phối toàn bộ quá trình thiết lập bộ máy nhà nước, đặc biệt là việc xác định thẩm quyền của các cơ quan nhà nước và quan hệ giữa các cơ quan nhà nước với các cơ quan quyền lực nhà nước.</w:t>
      </w:r>
    </w:p>
    <w:p w:rsidR="008757E9" w:rsidRPr="008757E9" w:rsidRDefault="008757E9" w:rsidP="00B70EF5">
      <w:pPr>
        <w:shd w:val="clear" w:color="auto" w:fill="FFFFFF" w:themeFill="background1"/>
        <w:spacing w:after="0" w:line="326" w:lineRule="atLeast"/>
        <w:ind w:firstLine="454"/>
        <w:jc w:val="both"/>
        <w:textAlignment w:val="baseline"/>
        <w:rPr>
          <w:rFonts w:ascii="Times New Roman" w:eastAsia="Times New Roman" w:hAnsi="Times New Roman" w:cs="Times New Roman"/>
          <w:color w:val="222222"/>
          <w:sz w:val="24"/>
          <w:szCs w:val="24"/>
          <w:lang w:eastAsia="vi-VN"/>
        </w:rPr>
      </w:pPr>
      <w:r w:rsidRPr="008757E9">
        <w:rPr>
          <w:rFonts w:ascii="Arial" w:eastAsia="Times New Roman" w:hAnsi="Arial" w:cs="Arial"/>
          <w:color w:val="222222"/>
          <w:spacing w:val="-2"/>
          <w:bdr w:val="none" w:sz="0" w:space="0" w:color="auto" w:frame="1"/>
          <w:lang w:val="nl-NL" w:eastAsia="vi-VN"/>
        </w:rPr>
        <w:t>Điều đáng lưu ý là Hiến pháp 1992 đã tiếp thu những quy định của Hiến pháp 1959 khi quy định về vị trí chính trị - pháp lý của Chính phủ trong mối tương quan với Quốc hội và Hiến pháp 1992 bắt đầu đi theo hướng tăng quyền cho Thủ tướng Chính phủ.</w:t>
      </w:r>
    </w:p>
    <w:p w:rsidR="008757E9" w:rsidRPr="008757E9" w:rsidRDefault="008757E9" w:rsidP="00B70EF5">
      <w:pPr>
        <w:shd w:val="clear" w:color="auto" w:fill="FFFFFF" w:themeFill="background1"/>
        <w:spacing w:after="0" w:line="326" w:lineRule="atLeast"/>
        <w:ind w:firstLine="454"/>
        <w:jc w:val="both"/>
        <w:textAlignment w:val="baseline"/>
        <w:rPr>
          <w:rFonts w:ascii="Times New Roman" w:eastAsia="Times New Roman" w:hAnsi="Times New Roman" w:cs="Times New Roman"/>
          <w:color w:val="222222"/>
          <w:sz w:val="24"/>
          <w:szCs w:val="24"/>
          <w:lang w:eastAsia="vi-VN"/>
        </w:rPr>
      </w:pPr>
      <w:r w:rsidRPr="008757E9">
        <w:rPr>
          <w:rFonts w:ascii="Arial" w:eastAsia="Times New Roman" w:hAnsi="Arial" w:cs="Arial"/>
          <w:color w:val="222222"/>
          <w:bdr w:val="none" w:sz="0" w:space="0" w:color="auto" w:frame="1"/>
          <w:lang w:val="nl-NL" w:eastAsia="vi-VN"/>
        </w:rPr>
        <w:t>3. Vấn đề tổ chức thực hiện quyền lực nhà nước ở địa phương</w:t>
      </w:r>
    </w:p>
    <w:p w:rsidR="008757E9" w:rsidRPr="008757E9" w:rsidRDefault="008757E9" w:rsidP="00B70EF5">
      <w:pPr>
        <w:shd w:val="clear" w:color="auto" w:fill="FFFFFF" w:themeFill="background1"/>
        <w:spacing w:after="0" w:line="326" w:lineRule="atLeast"/>
        <w:ind w:firstLine="454"/>
        <w:jc w:val="both"/>
        <w:textAlignment w:val="baseline"/>
        <w:rPr>
          <w:rFonts w:ascii="Times New Roman" w:eastAsia="Times New Roman" w:hAnsi="Times New Roman" w:cs="Times New Roman"/>
          <w:color w:val="222222"/>
          <w:sz w:val="24"/>
          <w:szCs w:val="24"/>
          <w:lang w:eastAsia="vi-VN"/>
        </w:rPr>
      </w:pPr>
      <w:r w:rsidRPr="008757E9">
        <w:rPr>
          <w:rFonts w:ascii="Arial" w:eastAsia="Times New Roman" w:hAnsi="Arial" w:cs="Arial"/>
          <w:color w:val="222222"/>
          <w:bdr w:val="none" w:sz="0" w:space="0" w:color="auto" w:frame="1"/>
          <w:lang w:val="nl-NL" w:eastAsia="vi-VN"/>
        </w:rPr>
        <w:t xml:space="preserve">Vấn đề tổ chức thực hiện quyền lực nhà nước không chỉ diễn ra theo chiều ngang giữa các nhánh quyền lực: lập pháp, hành pháp, tư pháp, mà còn liên quan tới tổ chức thực hiện quyền lực nhà nước ở địa phương. Hiến pháp 1946 quy định: Nước Việt Nam về phương diện hành chính gồm có ba bộ: Bắc, Trung, Nam. Mỗi bộ chia thành tỉnh, mỗi tỉnh chia thành huyện, mỗi huyện chia thành xã. Ở tỉnh, thành </w:t>
      </w:r>
      <w:r w:rsidRPr="008757E9">
        <w:rPr>
          <w:rFonts w:ascii="Arial" w:eastAsia="Times New Roman" w:hAnsi="Arial" w:cs="Arial"/>
          <w:color w:val="222222"/>
          <w:bdr w:val="none" w:sz="0" w:space="0" w:color="auto" w:frame="1"/>
          <w:lang w:val="nl-NL" w:eastAsia="vi-VN"/>
        </w:rPr>
        <w:lastRenderedPageBreak/>
        <w:t>phố, thị xã và xã có Hội đồng nhân dân. Hội đồng nhân dân tỉnh, thành phố, thị xã hay xã cử ra Uỷ ban hành chính. Điều đáng lưu ý ở đây là Hiến pháp nói về phương diện hành chính - phương diện tổ chức để thực hiện quyền lực hành pháp. Điều đặc biệt là cấp bộ và cấp huyện không thành lập Hội đồng nhân dân, thực chất đây chỉ là những thiết chế hành chính - bàn tay nối dài của cơ quan hành chính cấp trên. Từ đây có thể nhận thấy rằng Hiến pháp 1946 đã áp dụng những nguyên lý của cơ chế “tản quyền”. Và để bảo đảm cho một nền hành chính thống nhất, Hiến pháp quy định các nghị quyết của Hội đồng nhân dân đều phải được cấp trên phê chuẩn. Điều này phù hợp với điều kiện thực tiễn Việt Nam vào thời kỳ mới giành chính quyền.</w:t>
      </w:r>
    </w:p>
    <w:p w:rsidR="008757E9" w:rsidRPr="008757E9" w:rsidRDefault="008757E9" w:rsidP="00B70EF5">
      <w:pPr>
        <w:shd w:val="clear" w:color="auto" w:fill="FFFFFF" w:themeFill="background1"/>
        <w:spacing w:after="0" w:line="342" w:lineRule="atLeast"/>
        <w:ind w:firstLine="454"/>
        <w:jc w:val="both"/>
        <w:textAlignment w:val="baseline"/>
        <w:rPr>
          <w:rFonts w:ascii="Times New Roman" w:eastAsia="Times New Roman" w:hAnsi="Times New Roman" w:cs="Times New Roman"/>
          <w:color w:val="222222"/>
          <w:sz w:val="24"/>
          <w:szCs w:val="24"/>
          <w:lang w:eastAsia="vi-VN"/>
        </w:rPr>
      </w:pPr>
      <w:r w:rsidRPr="008757E9">
        <w:rPr>
          <w:rFonts w:ascii="Arial" w:eastAsia="Times New Roman" w:hAnsi="Arial" w:cs="Arial"/>
          <w:color w:val="222222"/>
          <w:spacing w:val="-2"/>
          <w:bdr w:val="none" w:sz="0" w:space="0" w:color="auto" w:frame="1"/>
          <w:lang w:val="nl-NL" w:eastAsia="vi-VN"/>
        </w:rPr>
        <w:t>Đến các Hiến pháp sau này đều coi Hội đồng nhân dân là cơ quan quyền lực nhà nước ở địa phương và là cơ quan đại diện của nhân dân ở địa phương, chính điều này đã gây ra mâu thuẫn nội tại của một thiết chế vừa mang tính nhà nước, lại mang tính tự quản địa phương. Nhưng tính tự quản lại có phần lấn át tính nhà nước. Còn đối với Uỷ ban nhân dân lại quy định là cơ quan chấp hành của Hội đồng nhân dân, cơ quan hành chính nhà nước ở địa phương, rõ ràng ở đây có sự lệch pha giữa sự điều chỉnh của Hiến pháp đối với hai thiết chế này. Hơn nữa việc coi Hội đồng nhân dân là cơ quan quyền lực nhà nước cũng gây tranh luận nhiều trong giới khoa học. Công bằng mà nói về tổ chức quyền lực nhà nước ở nước ta đã áp dụng mô hình tổ chức quyền lực Xôviết, nhưng cũng đã bị biến thể đi do cách dịch, cách hiểu không thật chuẩn xác về mô hình này, mà trong nhiều cuộc hội thảo đã bàn tới. Thực chất các Xô viết đại biểu nhân dân được quan niệm là cơ quan đại diện của quyền lực nhà nước.</w:t>
      </w:r>
    </w:p>
    <w:p w:rsidR="008757E9" w:rsidRPr="008757E9" w:rsidRDefault="008757E9" w:rsidP="00B70EF5">
      <w:pPr>
        <w:shd w:val="clear" w:color="auto" w:fill="FFFFFF" w:themeFill="background1"/>
        <w:spacing w:after="0" w:line="342" w:lineRule="atLeast"/>
        <w:ind w:firstLine="454"/>
        <w:jc w:val="both"/>
        <w:textAlignment w:val="baseline"/>
        <w:rPr>
          <w:rFonts w:ascii="Times New Roman" w:eastAsia="Times New Roman" w:hAnsi="Times New Roman" w:cs="Times New Roman"/>
          <w:color w:val="222222"/>
          <w:sz w:val="24"/>
          <w:szCs w:val="24"/>
          <w:lang w:eastAsia="vi-VN"/>
        </w:rPr>
      </w:pPr>
      <w:r w:rsidRPr="008757E9">
        <w:rPr>
          <w:rFonts w:ascii="Arial" w:eastAsia="Times New Roman" w:hAnsi="Arial" w:cs="Arial"/>
          <w:color w:val="222222"/>
          <w:bdr w:val="none" w:sz="0" w:space="0" w:color="auto" w:frame="1"/>
          <w:lang w:val="nl-NL" w:eastAsia="vi-VN"/>
        </w:rPr>
        <w:t>Tóm lại, cách tổ chức quyền lực trong Hiến pháp 1946 dựa trên cơ sở quan điểm về sự thống nhất quyền lực từ khía cạnh chính trị, xã hội của vấn đề, nhưng đã bảo đảm sự độc lập một cách tương đối của các nhánh quyền lực nhà nước và tạo ra cơ chế “kiềm chế” giữa nhánh quyền lực lập pháp và hành pháp, theo hướng tổ chức một nền hành pháp mạnh, đề cao trách nhiệm cá nhân của các thành viên Chính phủ, đề cao vị trí chính trị - pháp lý của người đứng đầu nhành quyền lực hành pháp. Đây chính là những bài học có giá trị chính trị - pháp lý, giá trị thời đại cần được tiếp tục nghiên cứu để vận dụng phù hợp trong điều kiện hiện nay.</w:t>
      </w:r>
    </w:p>
    <w:p w:rsidR="008757E9" w:rsidRDefault="008757E9"/>
    <w:p w:rsidR="00142537" w:rsidRPr="00142537" w:rsidRDefault="00142537" w:rsidP="00142537">
      <w:pPr>
        <w:shd w:val="clear" w:color="auto" w:fill="FFFFFF"/>
        <w:spacing w:before="75" w:after="75" w:line="240" w:lineRule="auto"/>
        <w:jc w:val="both"/>
        <w:textAlignment w:val="baseline"/>
        <w:outlineLvl w:val="1"/>
        <w:rPr>
          <w:rFonts w:ascii="Arial" w:eastAsia="Times New Roman" w:hAnsi="Arial" w:cs="Arial"/>
          <w:b/>
          <w:bCs/>
          <w:color w:val="A76014"/>
          <w:sz w:val="27"/>
          <w:szCs w:val="27"/>
          <w:lang w:eastAsia="vi-VN"/>
        </w:rPr>
      </w:pPr>
      <w:r w:rsidRPr="00142537">
        <w:rPr>
          <w:rFonts w:ascii="Arial" w:eastAsia="Times New Roman" w:hAnsi="Arial" w:cs="Arial"/>
          <w:b/>
          <w:bCs/>
          <w:color w:val="A76014"/>
          <w:sz w:val="27"/>
          <w:szCs w:val="27"/>
          <w:lang w:eastAsia="vi-VN"/>
        </w:rPr>
        <w:t>Quyền hành pháp của Chính phủ theo Hiến pháp năm 2013</w:t>
      </w:r>
    </w:p>
    <w:p w:rsidR="00142537" w:rsidRPr="00142537" w:rsidRDefault="00142537" w:rsidP="00142537">
      <w:pPr>
        <w:shd w:val="clear" w:color="auto" w:fill="FFFFFF"/>
        <w:spacing w:after="0" w:line="375" w:lineRule="atLeast"/>
        <w:jc w:val="both"/>
        <w:textAlignment w:val="baseline"/>
        <w:rPr>
          <w:rFonts w:ascii="Arial" w:eastAsia="Times New Roman" w:hAnsi="Arial" w:cs="Arial"/>
          <w:color w:val="000000"/>
          <w:sz w:val="24"/>
          <w:szCs w:val="24"/>
          <w:lang w:eastAsia="vi-VN"/>
        </w:rPr>
      </w:pPr>
      <w:r w:rsidRPr="00142537">
        <w:rPr>
          <w:rFonts w:ascii="Arial" w:eastAsia="Times New Roman" w:hAnsi="Arial" w:cs="Arial"/>
          <w:color w:val="000000"/>
          <w:sz w:val="24"/>
          <w:szCs w:val="24"/>
          <w:lang w:eastAsia="vi-VN"/>
        </w:rPr>
        <w:t>Điều 94 Hiến pháp năm 2013 quy định: “Chính phủ là cơ quan hành chính nhà nước cao nhất của nước Cộng hoà xã hội chủ nghĩa Việt Nam, thực hiện quyền hành pháp, là cơ quan chấp hành của Quốc hội”. Quy định này đã khái quát tính chất, vị trí và chức năng của Chính phủ với một điểm mới so với trước kia là nhấn mạnh đến quyền hành pháp của Chính phủ.  </w:t>
      </w:r>
    </w:p>
    <w:p w:rsidR="00142537" w:rsidRPr="00142537" w:rsidRDefault="00142537" w:rsidP="00142537">
      <w:pPr>
        <w:shd w:val="clear" w:color="auto" w:fill="FFFFFF"/>
        <w:spacing w:after="0" w:line="375" w:lineRule="atLeast"/>
        <w:jc w:val="both"/>
        <w:textAlignment w:val="baseline"/>
        <w:rPr>
          <w:rFonts w:ascii="Arial" w:eastAsia="Times New Roman" w:hAnsi="Arial" w:cs="Arial"/>
          <w:color w:val="000000"/>
          <w:sz w:val="24"/>
          <w:szCs w:val="24"/>
          <w:lang w:eastAsia="vi-VN"/>
        </w:rPr>
      </w:pPr>
      <w:r w:rsidRPr="00142537">
        <w:rPr>
          <w:rFonts w:ascii="Arial" w:eastAsia="Times New Roman" w:hAnsi="Arial" w:cs="Arial"/>
          <w:color w:val="000000"/>
          <w:sz w:val="24"/>
          <w:szCs w:val="24"/>
          <w:lang w:eastAsia="vi-VN"/>
        </w:rPr>
        <w:t xml:space="preserve">Chính phủ thực hiện quyền hành pháp, trước hết là nói đến việc phân công quyền lực giữa các nhánh quyền lực nhà nước. Khoản 3 Điều 2 Hiến pháp năm 2013 quy định: “Quyền lực nhà nước là thống nhất, có sự phân công, phối hợp, kiểm soát giữa các cơ quan nhà nước trong việc thực hiện các quyền lập pháp, hành pháp, tư pháp”. So với lần sửa đổi năm 2001 khi mà chúng ta ghi nhận về sự phân công phối hợp giữa các cơ quan trong việc thực hiện quyền lực nhà nước thì lần này Hiến pháp đã khẳng định có sự kiểm soát giữa các cơ quan nhà nước. Có thể coi đây là bước tiến lớn trong lịch sử lập hiến ở nước ta. Quốc hội thực hiện quyền lập hiến, quyền lập pháp, Chính phủ thực hiện quyền hành pháp, Tòa án nhân dân thực hiện quyền tư pháp. Giữa 3 cơ quan (3 nhánh quyền lực) này có sự phối hợp và kiểm soát lẫn nhau trong việc thực hiện quyền lực được trao. Sự phân công quyền lực này vừa bảo đảm tính thống nhất, vừa bảo đảm </w:t>
      </w:r>
      <w:r w:rsidRPr="00142537">
        <w:rPr>
          <w:rFonts w:ascii="Arial" w:eastAsia="Times New Roman" w:hAnsi="Arial" w:cs="Arial"/>
          <w:color w:val="000000"/>
          <w:sz w:val="24"/>
          <w:szCs w:val="24"/>
          <w:lang w:eastAsia="vi-VN"/>
        </w:rPr>
        <w:lastRenderedPageBreak/>
        <w:t>tính phối hợp và kiểm soát lẫn nhau, trên cơ sở hướng tới sự cân bằng và bảo đảm sự thông suốt của quyền lực. Theo quy định của Hiến pháp năm 2013, quyền hành pháp được phân chia giữa Chủ tịch nước và Chính phủ. Bên cạnh một số quyền hạn thuộc về lập pháp và tư pháp, thì nhiều quyền hạn của Chủ tịch nước hiện nay là thuộc về hành pháp như quyền thay mặt nước về đối nội và đối ngoại, quyền thống lĩnh các lực lượng vũ trang, quyền ra lệnh tổng động viên, ban bố tình trạng khẩn cấp… Tuy nhiên, Hiến pháp vẫn  trao phần lớn quyền hành pháp cho Chính phủ.</w:t>
      </w:r>
    </w:p>
    <w:p w:rsidR="00142537" w:rsidRPr="00142537" w:rsidRDefault="00142537" w:rsidP="00142537">
      <w:pPr>
        <w:shd w:val="clear" w:color="auto" w:fill="FFFFFF"/>
        <w:spacing w:after="0" w:line="375" w:lineRule="atLeast"/>
        <w:jc w:val="both"/>
        <w:textAlignment w:val="baseline"/>
        <w:rPr>
          <w:rFonts w:ascii="Arial" w:eastAsia="Times New Roman" w:hAnsi="Arial" w:cs="Arial"/>
          <w:color w:val="000000"/>
          <w:sz w:val="24"/>
          <w:szCs w:val="24"/>
          <w:lang w:eastAsia="vi-VN"/>
        </w:rPr>
      </w:pPr>
      <w:r w:rsidRPr="00142537">
        <w:rPr>
          <w:rFonts w:ascii="Arial" w:eastAsia="Times New Roman" w:hAnsi="Arial" w:cs="Arial"/>
          <w:color w:val="000000"/>
          <w:sz w:val="24"/>
          <w:szCs w:val="24"/>
          <w:lang w:eastAsia="vi-VN"/>
        </w:rPr>
        <w:t>Với chức năng thực hiện quyền hành pháp, Chính phủ thực hiện việc hoạch định và điều hành chính sách quốc gia, tổ chức thực hiện Hiến pháp và pháp luật để duy trì và bảo vệ trật tự cộng cộng, bảo vệ lợi ích quốc gia, bảo vệ quyền con người, quyền công dân . </w:t>
      </w:r>
    </w:p>
    <w:p w:rsidR="00142537" w:rsidRPr="00142537" w:rsidRDefault="00142537" w:rsidP="00142537">
      <w:pPr>
        <w:shd w:val="clear" w:color="auto" w:fill="FFFFFF"/>
        <w:spacing w:after="0" w:line="375" w:lineRule="atLeast"/>
        <w:jc w:val="both"/>
        <w:textAlignment w:val="baseline"/>
        <w:rPr>
          <w:rFonts w:ascii="Arial" w:eastAsia="Times New Roman" w:hAnsi="Arial" w:cs="Arial"/>
          <w:color w:val="000000"/>
          <w:sz w:val="24"/>
          <w:szCs w:val="24"/>
          <w:lang w:eastAsia="vi-VN"/>
        </w:rPr>
      </w:pPr>
      <w:r w:rsidRPr="00142537">
        <w:rPr>
          <w:rFonts w:ascii="Arial" w:eastAsia="Times New Roman" w:hAnsi="Arial" w:cs="Arial"/>
          <w:color w:val="000000"/>
          <w:sz w:val="24"/>
          <w:szCs w:val="24"/>
          <w:lang w:eastAsia="vi-VN"/>
        </w:rPr>
        <w:t>Điều 100 Hiến pháp năm 2013 đã bổ sung quyền ban hành văn bản pháp quy của Chính phủ, bộ trưởng, thủ trưởng cơ quan ngang bộ như một nhiệm vụ, quyền hạn độc lập của chức năng hành pháp: “Chính phủ, Thủ tướng Chính phủ, Bộ trưởng, Thủ trưởng cơ quan ngang bộ ban hành văn bản pháp luật để thực hiện nhiệm vụ, quyền hạn của mình, kiểm tra việc thi hành các văn bản đó và xử lý các văn bản trái pháp luật theo quy định của luật”.</w:t>
      </w:r>
    </w:p>
    <w:p w:rsidR="00EF301C" w:rsidRDefault="00142537">
      <w:r w:rsidRPr="00142537">
        <w:t>https://luatminhkhue.vn/khai-quat-ve-kiem-soat-quyen-hanh-phap-tai-sao-can-kiem-soat-quyen-hanh-phap.aspx</w:t>
      </w:r>
    </w:p>
    <w:p w:rsidR="00EF301C" w:rsidRPr="00EF301C" w:rsidRDefault="00EF301C">
      <w:r w:rsidRPr="00EF301C">
        <w:t>MUC LUC</w:t>
      </w:r>
    </w:p>
    <w:p w:rsidR="00EF301C" w:rsidRPr="00EF301C" w:rsidRDefault="00EF301C" w:rsidP="00EF301C">
      <w:pPr>
        <w:shd w:val="clear" w:color="auto" w:fill="F1F1F1"/>
        <w:spacing w:line="340" w:lineRule="atLeast"/>
        <w:ind w:firstLine="454"/>
        <w:jc w:val="right"/>
        <w:textAlignment w:val="baseline"/>
        <w:rPr>
          <w:rFonts w:ascii="Times New Roman" w:eastAsia="Times New Roman" w:hAnsi="Times New Roman" w:cs="Times New Roman"/>
          <w:color w:val="222222"/>
          <w:sz w:val="24"/>
          <w:szCs w:val="24"/>
          <w:lang w:eastAsia="vi-VN"/>
        </w:rPr>
      </w:pPr>
      <w:r>
        <w:rPr>
          <w:rFonts w:ascii="Arial" w:hAnsi="Arial" w:cs="Arial"/>
          <w:b/>
          <w:bCs/>
          <w:caps/>
          <w:color w:val="666666"/>
          <w:sz w:val="20"/>
          <w:szCs w:val="20"/>
          <w:shd w:val="clear" w:color="auto" w:fill="F1F1F1"/>
        </w:rPr>
        <w:t>CỔNG THÔNG TIN ĐIỆN TỬ QUỐC HỘI VIỆT NAM</w:t>
      </w:r>
      <w:r w:rsidRPr="00EF301C">
        <w:rPr>
          <w:rFonts w:ascii="Arial" w:hAnsi="Arial" w:cs="Arial"/>
          <w:b/>
          <w:bCs/>
          <w:caps/>
          <w:color w:val="666666"/>
          <w:sz w:val="20"/>
          <w:szCs w:val="20"/>
          <w:shd w:val="clear" w:color="auto" w:fill="F1F1F1"/>
        </w:rPr>
        <w:t xml:space="preserve">, </w:t>
      </w:r>
      <w:r>
        <w:rPr>
          <w:rFonts w:ascii="Arial" w:hAnsi="Arial" w:cs="Arial"/>
          <w:color w:val="222222"/>
          <w:bdr w:val="none" w:sz="0" w:space="0" w:color="auto" w:frame="1"/>
          <w:shd w:val="clear" w:color="auto" w:fill="F1F1F1"/>
          <w:lang w:val="nl-NL"/>
        </w:rPr>
        <w:t>PGS. TS. Phạm Hồng Thái</w:t>
      </w:r>
      <w:r>
        <w:rPr>
          <w:rFonts w:ascii="Arial" w:hAnsi="Arial" w:cs="Arial"/>
          <w:color w:val="222222"/>
          <w:bdr w:val="none" w:sz="0" w:space="0" w:color="auto" w:frame="1"/>
          <w:shd w:val="clear" w:color="auto" w:fill="F1F1F1"/>
          <w:lang w:val="nl-NL"/>
        </w:rPr>
        <w:t xml:space="preserve">, </w:t>
      </w:r>
      <w:r w:rsidRPr="00EF301C">
        <w:rPr>
          <w:rFonts w:ascii="Arial" w:eastAsia="Times New Roman" w:hAnsi="Arial" w:cs="Arial"/>
          <w:i/>
          <w:iCs/>
          <w:color w:val="222222"/>
          <w:bdr w:val="none" w:sz="0" w:space="0" w:color="auto" w:frame="1"/>
          <w:lang w:val="nl-NL" w:eastAsia="vi-VN"/>
        </w:rPr>
        <w:t>Học viện Chính trị-Hành chính quốc gia</w:t>
      </w:r>
    </w:p>
    <w:p w:rsidR="00EF301C" w:rsidRPr="00EF301C" w:rsidRDefault="00EF301C" w:rsidP="00EF301C">
      <w:pPr>
        <w:shd w:val="clear" w:color="auto" w:fill="F1F1F1"/>
        <w:spacing w:after="0" w:line="340" w:lineRule="atLeast"/>
        <w:ind w:firstLine="454"/>
        <w:jc w:val="right"/>
        <w:textAlignment w:val="baseline"/>
        <w:rPr>
          <w:rFonts w:ascii="Times New Roman" w:eastAsia="Times New Roman" w:hAnsi="Times New Roman" w:cs="Times New Roman"/>
          <w:color w:val="222222"/>
          <w:sz w:val="24"/>
          <w:szCs w:val="24"/>
          <w:lang w:eastAsia="vi-VN"/>
        </w:rPr>
      </w:pPr>
      <w:r w:rsidRPr="00EF301C">
        <w:rPr>
          <w:rFonts w:ascii="Arial" w:eastAsia="Times New Roman" w:hAnsi="Arial" w:cs="Arial"/>
          <w:i/>
          <w:iCs/>
          <w:color w:val="222222"/>
          <w:bdr w:val="none" w:sz="0" w:space="0" w:color="auto" w:frame="1"/>
          <w:lang w:val="nl-NL" w:eastAsia="vi-VN"/>
        </w:rPr>
        <w:t>Hồ Chí Minh</w:t>
      </w:r>
    </w:p>
    <w:p w:rsidR="00EF301C" w:rsidRPr="00A14ECA" w:rsidRDefault="00A14ECA">
      <w:hyperlink r:id="rId5" w:history="1">
        <w:r w:rsidRPr="00A14ECA">
          <w:rPr>
            <w:rStyle w:val="Hyperlink"/>
          </w:rPr>
          <w:t>https://accgroup.vn/quyen-hanh-phap-la-gi</w:t>
        </w:r>
      </w:hyperlink>
    </w:p>
    <w:p w:rsidR="00A14ECA" w:rsidRPr="00A14ECA" w:rsidRDefault="00A14ECA">
      <w:r w:rsidRPr="00A14ECA">
        <w:t>https://tcnn.vn/news/detail/6926/Quyen_hanh_phap_theo_Hien_phap_nam_2013_Mot_so_phan_tich_va_binh_luanall.html</w:t>
      </w:r>
      <w:bookmarkStart w:id="0" w:name="_GoBack"/>
      <w:bookmarkEnd w:id="0"/>
    </w:p>
    <w:sectPr w:rsidR="00A14ECA" w:rsidRPr="00A14ECA" w:rsidSect="008757E9">
      <w:pgSz w:w="11906" w:h="16838"/>
      <w:pgMar w:top="709" w:right="849"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SF Pro Tex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16136"/>
    <w:multiLevelType w:val="multilevel"/>
    <w:tmpl w:val="1B12D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B10B9E"/>
    <w:multiLevelType w:val="multilevel"/>
    <w:tmpl w:val="A6EC5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CE3A35"/>
    <w:multiLevelType w:val="multilevel"/>
    <w:tmpl w:val="8AE4B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3"/>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7E9"/>
    <w:rsid w:val="00142537"/>
    <w:rsid w:val="00183637"/>
    <w:rsid w:val="002C6B67"/>
    <w:rsid w:val="004C5F99"/>
    <w:rsid w:val="008230B6"/>
    <w:rsid w:val="008757E9"/>
    <w:rsid w:val="00A14ECA"/>
    <w:rsid w:val="00B5555E"/>
    <w:rsid w:val="00B70EF5"/>
    <w:rsid w:val="00EF301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8B849"/>
  <w15:chartTrackingRefBased/>
  <w15:docId w15:val="{624744B7-CEFC-46DD-8396-4504C48F4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42537"/>
    <w:pPr>
      <w:spacing w:before="100" w:beforeAutospacing="1" w:after="100" w:afterAutospacing="1" w:line="240" w:lineRule="auto"/>
      <w:outlineLvl w:val="1"/>
    </w:pPr>
    <w:rPr>
      <w:rFonts w:ascii="Times New Roman" w:eastAsia="Times New Roman" w:hAnsi="Times New Roman" w:cs="Times New Roman"/>
      <w:b/>
      <w:bCs/>
      <w:sz w:val="36"/>
      <w:szCs w:val="3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2537"/>
    <w:rPr>
      <w:rFonts w:ascii="Times New Roman" w:eastAsia="Times New Roman" w:hAnsi="Times New Roman" w:cs="Times New Roman"/>
      <w:b/>
      <w:bCs/>
      <w:sz w:val="36"/>
      <w:szCs w:val="36"/>
      <w:lang w:eastAsia="vi-VN"/>
    </w:rPr>
  </w:style>
  <w:style w:type="paragraph" w:styleId="NormalWeb">
    <w:name w:val="Normal (Web)"/>
    <w:basedOn w:val="Normal"/>
    <w:uiPriority w:val="99"/>
    <w:semiHidden/>
    <w:unhideWhenUsed/>
    <w:rsid w:val="00142537"/>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2C6B67"/>
    <w:rPr>
      <w:b/>
      <w:bCs/>
    </w:rPr>
  </w:style>
  <w:style w:type="character" w:styleId="Hyperlink">
    <w:name w:val="Hyperlink"/>
    <w:basedOn w:val="DefaultParagraphFont"/>
    <w:uiPriority w:val="99"/>
    <w:unhideWhenUsed/>
    <w:rsid w:val="00A14E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46540">
      <w:bodyDiv w:val="1"/>
      <w:marLeft w:val="0"/>
      <w:marRight w:val="0"/>
      <w:marTop w:val="0"/>
      <w:marBottom w:val="0"/>
      <w:divBdr>
        <w:top w:val="none" w:sz="0" w:space="0" w:color="auto"/>
        <w:left w:val="none" w:sz="0" w:space="0" w:color="auto"/>
        <w:bottom w:val="none" w:sz="0" w:space="0" w:color="auto"/>
        <w:right w:val="none" w:sz="0" w:space="0" w:color="auto"/>
      </w:divBdr>
    </w:div>
    <w:div w:id="709378441">
      <w:bodyDiv w:val="1"/>
      <w:marLeft w:val="0"/>
      <w:marRight w:val="0"/>
      <w:marTop w:val="0"/>
      <w:marBottom w:val="0"/>
      <w:divBdr>
        <w:top w:val="none" w:sz="0" w:space="0" w:color="auto"/>
        <w:left w:val="none" w:sz="0" w:space="0" w:color="auto"/>
        <w:bottom w:val="none" w:sz="0" w:space="0" w:color="auto"/>
        <w:right w:val="none" w:sz="0" w:space="0" w:color="auto"/>
      </w:divBdr>
    </w:div>
    <w:div w:id="803086118">
      <w:bodyDiv w:val="1"/>
      <w:marLeft w:val="0"/>
      <w:marRight w:val="0"/>
      <w:marTop w:val="0"/>
      <w:marBottom w:val="0"/>
      <w:divBdr>
        <w:top w:val="none" w:sz="0" w:space="0" w:color="auto"/>
        <w:left w:val="none" w:sz="0" w:space="0" w:color="auto"/>
        <w:bottom w:val="none" w:sz="0" w:space="0" w:color="auto"/>
        <w:right w:val="none" w:sz="0" w:space="0" w:color="auto"/>
      </w:divBdr>
    </w:div>
    <w:div w:id="1150631854">
      <w:bodyDiv w:val="1"/>
      <w:marLeft w:val="0"/>
      <w:marRight w:val="0"/>
      <w:marTop w:val="0"/>
      <w:marBottom w:val="0"/>
      <w:divBdr>
        <w:top w:val="none" w:sz="0" w:space="0" w:color="auto"/>
        <w:left w:val="none" w:sz="0" w:space="0" w:color="auto"/>
        <w:bottom w:val="none" w:sz="0" w:space="0" w:color="auto"/>
        <w:right w:val="none" w:sz="0" w:space="0" w:color="auto"/>
      </w:divBdr>
    </w:div>
    <w:div w:id="180607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ccgroup.vn/quyen-hanh-phap-la-g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5</Pages>
  <Words>2400</Words>
  <Characters>13686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6</cp:revision>
  <dcterms:created xsi:type="dcterms:W3CDTF">2024-03-06T03:16:00Z</dcterms:created>
  <dcterms:modified xsi:type="dcterms:W3CDTF">2024-03-06T05:58:00Z</dcterms:modified>
</cp:coreProperties>
</file>