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DEAEE" w14:textId="77777777" w:rsidR="00BC0DE7" w:rsidRPr="005B0157" w:rsidRDefault="00BC0DE7" w:rsidP="00BC0DE7">
      <w:pPr>
        <w:keepNext/>
        <w:jc w:val="center"/>
        <w:outlineLvl w:val="0"/>
        <w:rPr>
          <w:rFonts w:eastAsiaTheme="minorEastAsia"/>
          <w:b/>
          <w:spacing w:val="-4"/>
          <w:w w:val="98"/>
          <w:kern w:val="32"/>
          <w:sz w:val="26"/>
          <w:szCs w:val="26"/>
          <w:lang w:eastAsia="vi-VN"/>
        </w:rPr>
      </w:pPr>
      <w:r w:rsidRPr="005B0157">
        <w:rPr>
          <w:rFonts w:eastAsiaTheme="minorEastAsia"/>
          <w:b/>
          <w:spacing w:val="-4"/>
          <w:w w:val="98"/>
          <w:kern w:val="32"/>
          <w:sz w:val="26"/>
          <w:szCs w:val="26"/>
          <w:lang w:eastAsia="vi-VN"/>
        </w:rPr>
        <w:t>PHÁT TRIỂN NĂNG LỰC SỐ CHO GIẢNG VIÊN GIÁO DỤC NGHỀ NGHIỆP: ĐÁNH GIÁ TẠI KHOA ĐỘNG LỰC TRƯỜNG CAO ĐẲNG LÝ TỰ TRỌNG THÀNH PHỐ HỒ CHÍ MINH</w:t>
      </w:r>
    </w:p>
    <w:p w14:paraId="35CA7BD0" w14:textId="77777777" w:rsidR="00BC0DE7" w:rsidRPr="005B0157" w:rsidRDefault="00BC0DE7" w:rsidP="00BC0DE7">
      <w:pPr>
        <w:jc w:val="center"/>
        <w:outlineLvl w:val="0"/>
        <w:rPr>
          <w:rFonts w:eastAsiaTheme="minorEastAsia"/>
          <w:spacing w:val="-4"/>
          <w:w w:val="98"/>
          <w:kern w:val="32"/>
          <w:sz w:val="26"/>
          <w:szCs w:val="26"/>
          <w:lang w:eastAsia="vi-VN"/>
        </w:rPr>
      </w:pPr>
      <w:r w:rsidRPr="005B0157">
        <w:rPr>
          <w:rFonts w:eastAsiaTheme="minorEastAsia"/>
          <w:spacing w:val="-4"/>
          <w:w w:val="98"/>
          <w:kern w:val="32"/>
          <w:sz w:val="26"/>
          <w:szCs w:val="26"/>
          <w:lang w:eastAsia="vi-VN"/>
        </w:rPr>
        <w:t xml:space="preserve">DIGITAL COMPETENCE DEVELOPMENT FOR VOCATIONAL EDUCATION TEACHERS: EVALUATION AT THE AUTOMOTIVE FACULTY OF LY TU TRONG HO CHI MINH CITY  COLLEGE </w:t>
      </w:r>
    </w:p>
    <w:p w14:paraId="33FC9BC0" w14:textId="77777777" w:rsidR="00BC0DE7" w:rsidRPr="005B0157" w:rsidRDefault="00BC0DE7" w:rsidP="00BC0DE7">
      <w:pPr>
        <w:jc w:val="center"/>
        <w:outlineLvl w:val="0"/>
        <w:rPr>
          <w:rFonts w:eastAsiaTheme="minorEastAsia"/>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C0DE7" w:rsidRPr="005B0157" w14:paraId="4C60A024" w14:textId="77777777" w:rsidTr="00F31BB3">
        <w:tc>
          <w:tcPr>
            <w:tcW w:w="2552" w:type="dxa"/>
            <w:vAlign w:val="center"/>
          </w:tcPr>
          <w:p w14:paraId="7CEFEFA2" w14:textId="7C157DB6" w:rsidR="00BC0DE7" w:rsidRPr="005B0157" w:rsidRDefault="00BC0DE7" w:rsidP="00BC0DE7">
            <w:pPr>
              <w:rPr>
                <w:b/>
                <w:spacing w:val="-4"/>
                <w:w w:val="98"/>
                <w:sz w:val="21"/>
                <w:szCs w:val="26"/>
              </w:rPr>
            </w:pPr>
          </w:p>
        </w:tc>
        <w:tc>
          <w:tcPr>
            <w:tcW w:w="281" w:type="dxa"/>
            <w:vMerge w:val="restart"/>
            <w:vAlign w:val="center"/>
          </w:tcPr>
          <w:p w14:paraId="1BC926B8" w14:textId="77777777" w:rsidR="00BC0DE7" w:rsidRPr="005B0157" w:rsidRDefault="00BC0DE7" w:rsidP="00BC0DE7">
            <w:pPr>
              <w:jc w:val="both"/>
              <w:rPr>
                <w:spacing w:val="-4"/>
                <w:w w:val="98"/>
                <w:sz w:val="21"/>
                <w:szCs w:val="26"/>
              </w:rPr>
            </w:pPr>
          </w:p>
        </w:tc>
        <w:tc>
          <w:tcPr>
            <w:tcW w:w="6239" w:type="dxa"/>
            <w:vAlign w:val="center"/>
          </w:tcPr>
          <w:p w14:paraId="21E43F64" w14:textId="1F0ACADF" w:rsidR="00BC0DE7" w:rsidRPr="005B0157" w:rsidRDefault="00BC0DE7" w:rsidP="00BC0DE7">
            <w:pPr>
              <w:jc w:val="both"/>
              <w:rPr>
                <w:i/>
                <w:spacing w:val="-4"/>
                <w:w w:val="98"/>
                <w:sz w:val="21"/>
                <w:szCs w:val="26"/>
              </w:rPr>
            </w:pPr>
          </w:p>
        </w:tc>
      </w:tr>
      <w:tr w:rsidR="00BC0DE7" w:rsidRPr="005B0157" w14:paraId="02D2CA90" w14:textId="77777777" w:rsidTr="00F31BB3">
        <w:tc>
          <w:tcPr>
            <w:tcW w:w="2552" w:type="dxa"/>
            <w:vAlign w:val="center"/>
          </w:tcPr>
          <w:p w14:paraId="31EC637D" w14:textId="77777777" w:rsidR="00BC0DE7" w:rsidRPr="005B0157" w:rsidRDefault="00BC0DE7" w:rsidP="00BC0DE7">
            <w:pPr>
              <w:ind w:left="29"/>
              <w:jc w:val="both"/>
              <w:rPr>
                <w:i/>
                <w:spacing w:val="-4"/>
                <w:w w:val="98"/>
                <w:sz w:val="21"/>
                <w:szCs w:val="26"/>
              </w:rPr>
            </w:pPr>
          </w:p>
        </w:tc>
        <w:tc>
          <w:tcPr>
            <w:tcW w:w="281" w:type="dxa"/>
            <w:vMerge/>
            <w:vAlign w:val="center"/>
          </w:tcPr>
          <w:p w14:paraId="54B18727" w14:textId="77777777" w:rsidR="00BC0DE7" w:rsidRPr="005B0157" w:rsidRDefault="00BC0DE7" w:rsidP="00BC0DE7">
            <w:pPr>
              <w:jc w:val="both"/>
              <w:rPr>
                <w:spacing w:val="-4"/>
                <w:w w:val="98"/>
                <w:sz w:val="21"/>
                <w:szCs w:val="26"/>
              </w:rPr>
            </w:pPr>
          </w:p>
        </w:tc>
        <w:tc>
          <w:tcPr>
            <w:tcW w:w="6239" w:type="dxa"/>
            <w:vAlign w:val="center"/>
          </w:tcPr>
          <w:p w14:paraId="399ACDB7" w14:textId="77777777" w:rsidR="00BC0DE7" w:rsidRPr="005B0157" w:rsidRDefault="00BC0DE7" w:rsidP="00BC0DE7">
            <w:pPr>
              <w:jc w:val="both"/>
              <w:rPr>
                <w:spacing w:val="-4"/>
                <w:w w:val="98"/>
                <w:sz w:val="21"/>
                <w:szCs w:val="26"/>
              </w:rPr>
            </w:pPr>
          </w:p>
        </w:tc>
      </w:tr>
      <w:tr w:rsidR="00BC0DE7" w:rsidRPr="005B0157" w14:paraId="624D284A" w14:textId="77777777" w:rsidTr="00F31BB3">
        <w:trPr>
          <w:trHeight w:val="198"/>
        </w:trPr>
        <w:tc>
          <w:tcPr>
            <w:tcW w:w="2552" w:type="dxa"/>
            <w:shd w:val="clear" w:color="auto" w:fill="FFFFFF" w:themeFill="background1"/>
          </w:tcPr>
          <w:p w14:paraId="6BB1AB0F" w14:textId="0B0D79EA" w:rsidR="00BC0DE7" w:rsidRPr="005B0157" w:rsidRDefault="00BC0DE7" w:rsidP="00BC0DE7">
            <w:pPr>
              <w:jc w:val="both"/>
              <w:rPr>
                <w:b/>
                <w:spacing w:val="-4"/>
                <w:w w:val="98"/>
                <w:sz w:val="21"/>
                <w:szCs w:val="26"/>
              </w:rPr>
            </w:pPr>
            <w:proofErr w:type="spellStart"/>
            <w:r>
              <w:rPr>
                <w:rFonts w:eastAsiaTheme="minorEastAsia"/>
                <w:b/>
                <w:bCs/>
                <w:spacing w:val="-4"/>
                <w:w w:val="98"/>
                <w:sz w:val="21"/>
                <w:szCs w:val="21"/>
                <w:lang w:val="en-GB"/>
              </w:rPr>
              <w:t>Từ</w:t>
            </w:r>
            <w:proofErr w:type="spellEnd"/>
            <w:r>
              <w:rPr>
                <w:rFonts w:eastAsiaTheme="minorEastAsia"/>
                <w:b/>
                <w:bCs/>
                <w:spacing w:val="-4"/>
                <w:w w:val="98"/>
                <w:sz w:val="21"/>
                <w:szCs w:val="21"/>
                <w:lang w:val="en-GB"/>
              </w:rPr>
              <w:t xml:space="preserve"> </w:t>
            </w:r>
            <w:proofErr w:type="spellStart"/>
            <w:r>
              <w:rPr>
                <w:rFonts w:eastAsiaTheme="minorEastAsia"/>
                <w:b/>
                <w:bCs/>
                <w:spacing w:val="-4"/>
                <w:w w:val="98"/>
                <w:sz w:val="21"/>
                <w:szCs w:val="21"/>
                <w:lang w:val="en-GB"/>
              </w:rPr>
              <w:t>khóa</w:t>
            </w:r>
            <w:proofErr w:type="spellEnd"/>
            <w:r w:rsidRPr="005B0157">
              <w:rPr>
                <w:rFonts w:eastAsiaTheme="minorEastAsia"/>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19FC59DC" w14:textId="77777777" w:rsidR="00BC0DE7" w:rsidRPr="005B0157" w:rsidRDefault="00BC0DE7" w:rsidP="00BC0DE7">
            <w:pPr>
              <w:rPr>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1101DA0" w14:textId="77777777" w:rsidR="00BC0DE7" w:rsidRPr="005B0157" w:rsidRDefault="00BC0DE7" w:rsidP="00BC0DE7">
            <w:pPr>
              <w:rPr>
                <w:b/>
                <w:spacing w:val="-4"/>
                <w:w w:val="98"/>
                <w:sz w:val="21"/>
                <w:szCs w:val="26"/>
              </w:rPr>
            </w:pPr>
            <w:r w:rsidRPr="005B0157">
              <w:rPr>
                <w:b/>
                <w:spacing w:val="-4"/>
                <w:w w:val="98"/>
                <w:sz w:val="21"/>
                <w:szCs w:val="26"/>
              </w:rPr>
              <w:t>TÓM TẮT:</w:t>
            </w:r>
          </w:p>
        </w:tc>
      </w:tr>
      <w:tr w:rsidR="00BC0DE7" w:rsidRPr="005B0157" w14:paraId="4E340A54" w14:textId="77777777" w:rsidTr="00F31BB3">
        <w:trPr>
          <w:trHeight w:val="854"/>
        </w:trPr>
        <w:tc>
          <w:tcPr>
            <w:tcW w:w="2552" w:type="dxa"/>
          </w:tcPr>
          <w:p w14:paraId="450F7C52" w14:textId="77777777" w:rsidR="00BC0DE7" w:rsidRPr="005B0157" w:rsidRDefault="00BC0DE7" w:rsidP="00BC0DE7">
            <w:pPr>
              <w:ind w:left="28"/>
              <w:jc w:val="both"/>
              <w:rPr>
                <w:spacing w:val="-4"/>
                <w:w w:val="98"/>
                <w:sz w:val="21"/>
                <w:szCs w:val="26"/>
              </w:rPr>
            </w:pPr>
            <w:r w:rsidRPr="005B0157">
              <w:rPr>
                <w:rFonts w:eastAsiaTheme="minorEastAsia"/>
                <w:bCs/>
                <w:spacing w:val="-4"/>
                <w:w w:val="98"/>
                <w:sz w:val="21"/>
                <w:szCs w:val="21"/>
              </w:rPr>
              <w:t xml:space="preserve">Năng lực số, GDNN, phát triển năng lực số, năng lực giáo duc 4.0. </w:t>
            </w:r>
          </w:p>
        </w:tc>
        <w:tc>
          <w:tcPr>
            <w:tcW w:w="281" w:type="dxa"/>
            <w:vMerge/>
            <w:tcBorders>
              <w:right w:val="single" w:sz="18" w:space="0" w:color="404040" w:themeColor="text1" w:themeTint="BF"/>
            </w:tcBorders>
            <w:shd w:val="clear" w:color="auto" w:fill="FFFFFF" w:themeFill="background1"/>
            <w:vAlign w:val="center"/>
          </w:tcPr>
          <w:p w14:paraId="7E212822" w14:textId="77777777" w:rsidR="00BC0DE7" w:rsidRPr="005B0157" w:rsidRDefault="00BC0DE7" w:rsidP="00BC0DE7">
            <w:pPr>
              <w:jc w:val="center"/>
              <w:rPr>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590D9217" w14:textId="77777777" w:rsidR="00BC0DE7" w:rsidRPr="005B0157" w:rsidRDefault="00BC0DE7" w:rsidP="00BC0DE7">
            <w:pPr>
              <w:jc w:val="both"/>
              <w:rPr>
                <w:bCs/>
                <w:spacing w:val="-4"/>
                <w:w w:val="98"/>
                <w:sz w:val="21"/>
                <w:szCs w:val="26"/>
              </w:rPr>
            </w:pPr>
            <w:r w:rsidRPr="005B0157">
              <w:rPr>
                <w:b/>
                <w:spacing w:val="-4"/>
                <w:w w:val="98"/>
                <w:sz w:val="21"/>
                <w:szCs w:val="26"/>
              </w:rPr>
              <w:t xml:space="preserve">Bối cảnh: </w:t>
            </w:r>
            <w:r w:rsidRPr="005B0157">
              <w:rPr>
                <w:bCs/>
                <w:spacing w:val="-4"/>
                <w:w w:val="98"/>
                <w:sz w:val="21"/>
                <w:szCs w:val="26"/>
              </w:rPr>
              <w:t xml:space="preserve">Chuyển đổi số trong giáo dục nói chung đang diễn ra mạnh mẽ và liên tục. Giai đoạn chuyển đổi số trong giáo dục đòi hỏi người giáo viên phải liên tục nâng cao kỹ năng số để theo kịp thời đại số. Tuy nhiên, vì chưa có một tiêu chuẩn kỹ năng số thống nhất dẫn đến người giáo viên không có mục tiêu kỹ năng rõ rang, cụ thể là giảng viên tại Khoa Động lực không biết bắt đầu từ đâu. </w:t>
            </w:r>
          </w:p>
          <w:p w14:paraId="78AA725D" w14:textId="77777777" w:rsidR="00BC0DE7" w:rsidRPr="005B0157" w:rsidRDefault="00BC0DE7" w:rsidP="00BC0DE7">
            <w:pPr>
              <w:jc w:val="both"/>
              <w:rPr>
                <w:spacing w:val="-4"/>
                <w:w w:val="98"/>
                <w:sz w:val="21"/>
                <w:szCs w:val="26"/>
              </w:rPr>
            </w:pPr>
            <w:r w:rsidRPr="005B0157">
              <w:rPr>
                <w:b/>
                <w:spacing w:val="-4"/>
                <w:w w:val="98"/>
                <w:sz w:val="21"/>
                <w:szCs w:val="26"/>
              </w:rPr>
              <w:t>Kết quả</w:t>
            </w:r>
            <w:r w:rsidRPr="005B0157">
              <w:rPr>
                <w:spacing w:val="-4"/>
                <w:w w:val="98"/>
                <w:sz w:val="21"/>
                <w:szCs w:val="26"/>
              </w:rPr>
              <w:t>: Bằng cách phân tích các kết quả nghiên cứu đã được công bố ở các trường Cao đẳng và Đại học trong cùng khu vực, so sánh với thực trạng tại Khoa Động lực trường Cao đẳng Lý Tự Trọng Tp HCM. Tác giả nhận thấy một số điểm chung và riêng liên qua đến vấn đề nâng cao năng lực số, giải pháp nâng cao năng lực số, các kỹ năng cụ thể trong thời đại số.</w:t>
            </w:r>
          </w:p>
          <w:p w14:paraId="3DF25D36" w14:textId="77777777" w:rsidR="00BC0DE7" w:rsidRPr="005B0157" w:rsidRDefault="00BC0DE7" w:rsidP="00BC0DE7">
            <w:pPr>
              <w:jc w:val="both"/>
              <w:rPr>
                <w:bCs/>
                <w:spacing w:val="-4"/>
                <w:w w:val="98"/>
                <w:sz w:val="21"/>
                <w:szCs w:val="26"/>
              </w:rPr>
            </w:pPr>
            <w:r w:rsidRPr="005B0157">
              <w:rPr>
                <w:b/>
                <w:spacing w:val="-4"/>
                <w:w w:val="98"/>
                <w:sz w:val="21"/>
                <w:szCs w:val="26"/>
              </w:rPr>
              <w:t xml:space="preserve">Bàn luận: </w:t>
            </w:r>
            <w:r w:rsidRPr="005B0157">
              <w:rPr>
                <w:bCs/>
                <w:spacing w:val="-4"/>
                <w:w w:val="98"/>
                <w:sz w:val="21"/>
                <w:szCs w:val="26"/>
              </w:rPr>
              <w:t>Từ kết quả phân tích, tác giả đề xuất những năng lực cụ thể cho giáo viên tại Khoa Động lực thông qua các Phần mềm, Web, Ứng dụng nhằm phát triển năng lực số cho giáo viên. Từ đó có thể từng bước nắm vững các kỹ năng cần thiết để phát triển bản thân, chuyên môn trong thời đại số.</w:t>
            </w:r>
          </w:p>
          <w:p w14:paraId="15EEAB2C" w14:textId="77777777" w:rsidR="00BC0DE7" w:rsidRPr="005B0157" w:rsidRDefault="00BC0DE7" w:rsidP="00BC0DE7">
            <w:pPr>
              <w:jc w:val="both"/>
              <w:rPr>
                <w:b/>
                <w:spacing w:val="-4"/>
                <w:w w:val="98"/>
                <w:sz w:val="21"/>
                <w:szCs w:val="26"/>
              </w:rPr>
            </w:pPr>
            <w:r w:rsidRPr="005B0157">
              <w:rPr>
                <w:b/>
                <w:spacing w:val="-4"/>
                <w:w w:val="98"/>
                <w:sz w:val="21"/>
                <w:szCs w:val="26"/>
              </w:rPr>
              <w:t>ABSTRACT:</w:t>
            </w:r>
          </w:p>
          <w:p w14:paraId="00298690" w14:textId="77777777" w:rsidR="00BC0DE7" w:rsidRPr="005B0157" w:rsidRDefault="00BC0DE7" w:rsidP="00BC0DE7">
            <w:pPr>
              <w:jc w:val="both"/>
              <w:rPr>
                <w:bCs/>
                <w:spacing w:val="-4"/>
                <w:w w:val="98"/>
                <w:sz w:val="21"/>
                <w:szCs w:val="26"/>
              </w:rPr>
            </w:pPr>
            <w:r w:rsidRPr="005B0157">
              <w:rPr>
                <w:b/>
                <w:spacing w:val="-4"/>
                <w:w w:val="98"/>
                <w:sz w:val="21"/>
                <w:szCs w:val="26"/>
              </w:rPr>
              <w:t xml:space="preserve">Context: </w:t>
            </w:r>
            <w:r w:rsidRPr="005B0157">
              <w:rPr>
                <w:bCs/>
                <w:spacing w:val="-4"/>
                <w:w w:val="98"/>
                <w:sz w:val="21"/>
                <w:szCs w:val="26"/>
              </w:rPr>
              <w:t>Digital transformation in education in general is happening strongly and continuously. The digital transformation period in education requires teachers to constantly improve their digital skills to keep up with the digital age. However, because there is no unified digital skills standard, teachers in the automotive faculty do not know where to begin.</w:t>
            </w:r>
          </w:p>
          <w:p w14:paraId="541BF20A" w14:textId="77777777" w:rsidR="00BC0DE7" w:rsidRPr="005B0157" w:rsidRDefault="00BC0DE7" w:rsidP="00BC0DE7">
            <w:pPr>
              <w:jc w:val="both"/>
              <w:rPr>
                <w:b/>
                <w:spacing w:val="-4"/>
                <w:w w:val="98"/>
                <w:sz w:val="21"/>
                <w:szCs w:val="26"/>
              </w:rPr>
            </w:pPr>
            <w:r w:rsidRPr="005B0157">
              <w:rPr>
                <w:b/>
                <w:spacing w:val="-4"/>
                <w:w w:val="98"/>
                <w:sz w:val="21"/>
                <w:szCs w:val="26"/>
              </w:rPr>
              <w:t xml:space="preserve">Result: </w:t>
            </w:r>
            <w:r w:rsidRPr="005B0157">
              <w:rPr>
                <w:bCs/>
                <w:spacing w:val="-4"/>
                <w:w w:val="98"/>
                <w:sz w:val="21"/>
                <w:szCs w:val="26"/>
              </w:rPr>
              <w:t>By analyzing research results published at Colleges and Universities in the same area, comparing with the current situation at the automotive faculty at Ly Tu Trong College, Ho Chi Minh City. The author finds some common and specific points related to the issue of improving digital capacity, solutions to improve digital capacity, and specific skills in the digital age.</w:t>
            </w:r>
          </w:p>
          <w:p w14:paraId="4F215E86" w14:textId="77777777" w:rsidR="00BC0DE7" w:rsidRPr="005B0157" w:rsidRDefault="00BC0DE7" w:rsidP="00BC0DE7">
            <w:pPr>
              <w:jc w:val="both"/>
              <w:rPr>
                <w:bCs/>
                <w:spacing w:val="-4"/>
                <w:w w:val="98"/>
                <w:sz w:val="21"/>
                <w:szCs w:val="26"/>
              </w:rPr>
            </w:pPr>
            <w:r w:rsidRPr="005B0157">
              <w:rPr>
                <w:b/>
                <w:spacing w:val="-4"/>
                <w:w w:val="98"/>
                <w:sz w:val="21"/>
                <w:szCs w:val="26"/>
              </w:rPr>
              <w:t xml:space="preserve">Discussion: </w:t>
            </w:r>
            <w:r w:rsidRPr="005B0157">
              <w:rPr>
                <w:bCs/>
                <w:spacing w:val="-4"/>
                <w:w w:val="98"/>
                <w:sz w:val="21"/>
                <w:szCs w:val="26"/>
              </w:rPr>
              <w:t>From the analysis results, the author proposes specific competencies for teachers in the automotive Faculty  through Software, Web, and Applications to develop digital competencies for teachers. From there, the instructor can gradually master the necessary skills to develop yourself and your career in the digital age.</w:t>
            </w:r>
          </w:p>
        </w:tc>
      </w:tr>
      <w:tr w:rsidR="00BC0DE7" w:rsidRPr="005B0157" w14:paraId="32C8281A" w14:textId="77777777" w:rsidTr="00F31BB3">
        <w:trPr>
          <w:trHeight w:val="263"/>
        </w:trPr>
        <w:tc>
          <w:tcPr>
            <w:tcW w:w="2552" w:type="dxa"/>
            <w:shd w:val="clear" w:color="auto" w:fill="FFFFFF" w:themeFill="background1"/>
          </w:tcPr>
          <w:p w14:paraId="3D7D1594" w14:textId="77777777" w:rsidR="00BC0DE7" w:rsidRPr="005B0157" w:rsidRDefault="00BC0DE7" w:rsidP="00BC0DE7">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2B1992C" w14:textId="77777777" w:rsidR="00BC0DE7" w:rsidRPr="005B0157" w:rsidRDefault="00BC0DE7" w:rsidP="00BC0DE7">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24DEE9E" w14:textId="77777777" w:rsidR="00BC0DE7" w:rsidRPr="005B0157" w:rsidRDefault="00BC0DE7" w:rsidP="00BC0DE7">
            <w:pPr>
              <w:jc w:val="both"/>
              <w:rPr>
                <w:spacing w:val="-4"/>
                <w:w w:val="98"/>
                <w:sz w:val="21"/>
                <w:szCs w:val="26"/>
              </w:rPr>
            </w:pPr>
          </w:p>
        </w:tc>
      </w:tr>
      <w:tr w:rsidR="00BC0DE7" w:rsidRPr="005B0157" w14:paraId="4E82FDD0" w14:textId="77777777" w:rsidTr="00F31BB3">
        <w:trPr>
          <w:trHeight w:val="706"/>
        </w:trPr>
        <w:tc>
          <w:tcPr>
            <w:tcW w:w="2552" w:type="dxa"/>
          </w:tcPr>
          <w:p w14:paraId="261A64DC" w14:textId="77777777" w:rsidR="00BC0DE7" w:rsidRDefault="00BC0DE7" w:rsidP="00BC0DE7">
            <w:pPr>
              <w:ind w:left="29"/>
              <w:jc w:val="both"/>
              <w:rPr>
                <w:rFonts w:eastAsiaTheme="minorEastAsia"/>
                <w:b/>
                <w:bCs/>
                <w:spacing w:val="-4"/>
                <w:w w:val="98"/>
                <w:sz w:val="21"/>
                <w:szCs w:val="21"/>
                <w:lang w:val="en-GB"/>
              </w:rPr>
            </w:pPr>
            <w:r w:rsidRPr="005B0157">
              <w:rPr>
                <w:rFonts w:eastAsiaTheme="minorEastAsia"/>
                <w:b/>
                <w:bCs/>
                <w:spacing w:val="-4"/>
                <w:w w:val="98"/>
                <w:sz w:val="21"/>
                <w:szCs w:val="21"/>
              </w:rPr>
              <w:t>Keywords</w:t>
            </w:r>
          </w:p>
          <w:p w14:paraId="43B72BDC" w14:textId="4511D8AF" w:rsidR="00BC0DE7" w:rsidRPr="00BC0DE7" w:rsidRDefault="00BC0DE7" w:rsidP="00BC0DE7">
            <w:pPr>
              <w:ind w:left="29"/>
              <w:jc w:val="both"/>
              <w:rPr>
                <w:rFonts w:eastAsiaTheme="minorEastAsia"/>
                <w:spacing w:val="-4"/>
                <w:w w:val="98"/>
                <w:sz w:val="21"/>
                <w:szCs w:val="21"/>
                <w:lang w:val="en-GB"/>
              </w:rPr>
            </w:pPr>
            <w:r w:rsidRPr="00BC0DE7">
              <w:rPr>
                <w:rFonts w:eastAsiaTheme="minorEastAsia"/>
                <w:spacing w:val="-4"/>
                <w:w w:val="98"/>
                <w:sz w:val="21"/>
                <w:szCs w:val="21"/>
                <w:lang w:val="en-GB"/>
              </w:rPr>
              <w:t>Digital capacity, vocational education, digital capacity development, education capacity 4.0</w:t>
            </w:r>
          </w:p>
        </w:tc>
        <w:tc>
          <w:tcPr>
            <w:tcW w:w="281" w:type="dxa"/>
            <w:vMerge/>
            <w:tcBorders>
              <w:right w:val="single" w:sz="18" w:space="0" w:color="404040" w:themeColor="text1" w:themeTint="BF"/>
            </w:tcBorders>
            <w:shd w:val="clear" w:color="auto" w:fill="FFFFFF" w:themeFill="background1"/>
            <w:vAlign w:val="center"/>
          </w:tcPr>
          <w:p w14:paraId="651A7C86" w14:textId="77777777" w:rsidR="00BC0DE7" w:rsidRPr="005B0157" w:rsidRDefault="00BC0DE7" w:rsidP="00BC0DE7">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4280635" w14:textId="77777777" w:rsidR="00BC0DE7" w:rsidRPr="005B0157" w:rsidRDefault="00BC0DE7" w:rsidP="00BC0DE7">
            <w:pPr>
              <w:jc w:val="both"/>
              <w:rPr>
                <w:spacing w:val="-4"/>
                <w:w w:val="98"/>
                <w:sz w:val="21"/>
                <w:szCs w:val="26"/>
              </w:rPr>
            </w:pPr>
          </w:p>
        </w:tc>
      </w:tr>
    </w:tbl>
    <w:p w14:paraId="124FF73F" w14:textId="77777777" w:rsidR="00BC0DE7" w:rsidRPr="005B0157" w:rsidRDefault="00BC0DE7" w:rsidP="00BC0DE7">
      <w:pPr>
        <w:jc w:val="center"/>
        <w:rPr>
          <w:i/>
          <w:spacing w:val="-4"/>
          <w:w w:val="98"/>
          <w:sz w:val="21"/>
          <w:szCs w:val="26"/>
        </w:rPr>
      </w:pPr>
    </w:p>
    <w:p w14:paraId="20CCE7D5" w14:textId="77777777" w:rsidR="00BC0DE7" w:rsidRPr="005B0157" w:rsidRDefault="00BC0DE7" w:rsidP="00BC0DE7">
      <w:pPr>
        <w:jc w:val="both"/>
        <w:rPr>
          <w:b/>
          <w:spacing w:val="-4"/>
          <w:w w:val="98"/>
          <w:sz w:val="21"/>
          <w:szCs w:val="26"/>
        </w:rPr>
      </w:pPr>
      <w:r w:rsidRPr="005B0157">
        <w:rPr>
          <w:b/>
          <w:spacing w:val="-4"/>
          <w:w w:val="98"/>
          <w:sz w:val="21"/>
          <w:szCs w:val="26"/>
        </w:rPr>
        <w:t>1. Mở đầu</w:t>
      </w:r>
    </w:p>
    <w:p w14:paraId="6FE695D7" w14:textId="77777777" w:rsidR="00BC0DE7" w:rsidRPr="005B0157" w:rsidRDefault="00BC0DE7" w:rsidP="00BC0DE7">
      <w:pPr>
        <w:ind w:firstLine="284"/>
        <w:jc w:val="both"/>
        <w:rPr>
          <w:color w:val="050505"/>
          <w:sz w:val="21"/>
          <w:szCs w:val="21"/>
        </w:rPr>
      </w:pPr>
      <w:r w:rsidRPr="005B0157">
        <w:rPr>
          <w:color w:val="050505"/>
          <w:sz w:val="21"/>
          <w:szCs w:val="21"/>
        </w:rPr>
        <w:t>Công nghệ thông tin đang phát triển mạnh mẽ trong bối cảnh Cánh mạng công nghiệp 4.0, vai trò của công nghệ số cũng trở nên cực kỳ cần thiết. Công nghệ số là công cụ hỗ trợ đắc lực đồng thời là yếu tố then chốt trong việc nâng cao chất lượng giảng dạy và học tập. Việc ứng dụng công nghệ số trong giảng dạy làm tăng tương tác giữa người dạy và người học, khiến cho bài giảng hấp dẫn hơn, dể tiếp thu hơn đồng thời cũng mang tới những thách thức cho giảng viên trong việc tiếp cận và khai thác công nghệ số.</w:t>
      </w:r>
    </w:p>
    <w:p w14:paraId="7C0F5389" w14:textId="77777777" w:rsidR="00BC0DE7" w:rsidRPr="005B0157" w:rsidRDefault="00BC0DE7" w:rsidP="00BC0DE7">
      <w:pPr>
        <w:ind w:firstLine="284"/>
        <w:jc w:val="both"/>
        <w:rPr>
          <w:b/>
          <w:spacing w:val="-4"/>
          <w:w w:val="98"/>
          <w:sz w:val="21"/>
          <w:szCs w:val="21"/>
        </w:rPr>
      </w:pPr>
      <w:r w:rsidRPr="005B0157">
        <w:rPr>
          <w:color w:val="050505"/>
          <w:sz w:val="21"/>
          <w:szCs w:val="21"/>
        </w:rPr>
        <w:t>Bài báo dựa trên các kết quả khảo sát từ các nghiên cứu phương pháp, đánh giá, phát triển năng lực số cho giáo viên ở các trường cao đẳng và đại học cùng khu vực. Tác giả so sánh với thực trạng khai thác công nghệ số ở đơn vị công tác từ đó có những đề xuất nhằm nâng cao năng lực số cho giảng viên tại Khoa Động lực.</w:t>
      </w:r>
    </w:p>
    <w:p w14:paraId="7304A77A" w14:textId="77777777" w:rsidR="00BC0DE7" w:rsidRPr="005B0157" w:rsidRDefault="00BC0DE7" w:rsidP="00BC0DE7">
      <w:pPr>
        <w:jc w:val="both"/>
        <w:rPr>
          <w:rFonts w:eastAsia="MS Mincho"/>
          <w:b/>
          <w:spacing w:val="-4"/>
          <w:w w:val="98"/>
          <w:sz w:val="21"/>
          <w:szCs w:val="26"/>
        </w:rPr>
      </w:pPr>
      <w:r w:rsidRPr="005B0157">
        <w:rPr>
          <w:rFonts w:eastAsia="MS Mincho"/>
          <w:b/>
          <w:spacing w:val="-4"/>
          <w:w w:val="98"/>
          <w:sz w:val="21"/>
          <w:szCs w:val="26"/>
        </w:rPr>
        <w:t>2. Kết quả nghiên cứu</w:t>
      </w:r>
    </w:p>
    <w:p w14:paraId="1499E524" w14:textId="77777777" w:rsidR="00BC0DE7" w:rsidRPr="005B0157" w:rsidRDefault="00BC0DE7" w:rsidP="00BC0DE7">
      <w:pPr>
        <w:ind w:firstLine="360"/>
        <w:jc w:val="both"/>
        <w:rPr>
          <w:rFonts w:eastAsia="MS Mincho"/>
          <w:b/>
          <w:i/>
          <w:iCs/>
          <w:spacing w:val="-4"/>
          <w:w w:val="98"/>
          <w:sz w:val="21"/>
          <w:szCs w:val="26"/>
        </w:rPr>
      </w:pPr>
      <w:r w:rsidRPr="005B0157">
        <w:rPr>
          <w:rFonts w:eastAsia="MS Mincho"/>
          <w:b/>
          <w:i/>
          <w:iCs/>
          <w:spacing w:val="-4"/>
          <w:w w:val="98"/>
          <w:sz w:val="21"/>
          <w:szCs w:val="26"/>
        </w:rPr>
        <w:t>2.1 Công nghệ số trong giáo dục nghề nghiệp (GDNN)</w:t>
      </w:r>
    </w:p>
    <w:p w14:paraId="6EF84641" w14:textId="77777777" w:rsidR="00BC0DE7" w:rsidRPr="005B0157" w:rsidRDefault="00BC0DE7" w:rsidP="00BC0DE7">
      <w:pPr>
        <w:ind w:firstLine="284"/>
        <w:jc w:val="both"/>
        <w:rPr>
          <w:sz w:val="21"/>
          <w:szCs w:val="21"/>
        </w:rPr>
      </w:pPr>
      <w:r w:rsidRPr="005B0157">
        <w:rPr>
          <w:sz w:val="21"/>
          <w:szCs w:val="21"/>
        </w:rPr>
        <w:t xml:space="preserve">Văn kiện Đại hội XIII của Đảng đã định hướng phát triển đất nước trong 10 năm tới và các năm tiếp theo đã xác định phát triển nguồn nhân lực, nhất là nguồn nhân lực chất lượng cao là một trong ba đột phá chiến </w:t>
      </w:r>
      <w:r w:rsidRPr="005B0157">
        <w:rPr>
          <w:sz w:val="21"/>
          <w:szCs w:val="21"/>
        </w:rPr>
        <w:lastRenderedPageBreak/>
        <w:t>lược. Chiến lược phát triển kinh tế - xã hội giao nhiệm vụ cho hệ thống GDNN là mở rộng quy mô để nâng tỷ lệ lao động qua đào tạo đạt 70% trong tổng lực lượng lao động, trong đó có 30% có văn bằng, chứng chỉ vào năm 2025. Chiến lược phát triển GDNN có nhiều nhiệm vụ, trong đó giải pháp đẩy nhanh chuyển đổi số, hiện đại hóa cơ sở vật chất thiết bị và đổi mới chương trình, phương thức đào tạo được xác định là một trong những giải pháp đột phá.</w:t>
      </w:r>
    </w:p>
    <w:p w14:paraId="45AC23F3" w14:textId="77777777" w:rsidR="00BC0DE7" w:rsidRPr="005B0157" w:rsidRDefault="00BC0DE7" w:rsidP="00BC0DE7">
      <w:pPr>
        <w:ind w:firstLine="284"/>
        <w:jc w:val="both"/>
        <w:rPr>
          <w:sz w:val="21"/>
          <w:szCs w:val="21"/>
        </w:rPr>
      </w:pPr>
      <w:r w:rsidRPr="005B0157">
        <w:rPr>
          <w:sz w:val="21"/>
          <w:szCs w:val="21"/>
        </w:rPr>
        <w:t>Trong hệ thống giáo dục quốc gia, GDNN có vai trò cung cấp nhân lực có kỹ năng, góp phần quan trọng nâng cao chất lượng nguồn nhân lực. Vì thế, nâng cao hiệu quả đào tạo gắn với chuyển đổi số để phù hợp với thị trường lao động thời kỳ hội nhập và phát triển là rất cần thiết, nhằm cung cấp lực lượng lao động trực tiếp có chất lượng cao.</w:t>
      </w:r>
    </w:p>
    <w:p w14:paraId="77EBF053" w14:textId="77777777" w:rsidR="00BC0DE7" w:rsidRPr="005B0157" w:rsidRDefault="00BC0DE7" w:rsidP="00BC0DE7">
      <w:pPr>
        <w:ind w:firstLine="284"/>
        <w:jc w:val="both"/>
        <w:rPr>
          <w:color w:val="000000"/>
          <w:sz w:val="21"/>
          <w:szCs w:val="21"/>
        </w:rPr>
      </w:pPr>
      <w:r w:rsidRPr="005B0157">
        <w:rPr>
          <w:color w:val="000000"/>
          <w:sz w:val="21"/>
          <w:szCs w:val="21"/>
        </w:rPr>
        <w:t>Theo Tổng cục GDNN (Bộ Lao động, Thương binh và Xã hội), trên toàn quốc hiện có 1.904 cơ sở GDNN với 407 trường cao đẳng, 439 trường trung cấp và 1.058 trung tâm GDNN. Số cơ sở GDNN tư thục và có vốn đầu tư nước ngoài là 688 đơn vị, chiếm 36%. Hằng năm, số lượng tuyển sinh GDNN đạt khoảng 2,2 triệu người</w:t>
      </w:r>
      <w:r w:rsidRPr="005B0157">
        <w:rPr>
          <w:rStyle w:val="FootnoteReference"/>
          <w:color w:val="000000"/>
          <w:sz w:val="21"/>
          <w:szCs w:val="21"/>
        </w:rPr>
        <w:footnoteReference w:id="1"/>
      </w:r>
      <w:r w:rsidRPr="005B0157">
        <w:rPr>
          <w:color w:val="000000"/>
          <w:sz w:val="21"/>
          <w:szCs w:val="21"/>
        </w:rPr>
        <w:t>. Quá trình chuyển đổi số đã tác động lớn đến hoạt động GDNN về phương pháp chỉ đạo điều hành trong các cơ quan quản lý nhà nước, hướng đến cách thức quản lý và ra quyết định trên nền tảng công nghệ số và dữ liệu lớn. Cùng với đó, tác động trực tiếp đến các đối tượng tham gia hoạt động GDNN, thay đổi cách quản lý hoạt động GDNN, cách dạy của giáo viên, cách học, cách thực hành kỹ năng nghề của học sinh, sinh viên tại các cơ sở GDNN từ môi trường truyền thống lên môi trường số.</w:t>
      </w:r>
    </w:p>
    <w:p w14:paraId="316F9232" w14:textId="77777777" w:rsidR="00BC0DE7" w:rsidRPr="005B0157" w:rsidRDefault="00BC0DE7" w:rsidP="00BC0DE7">
      <w:pPr>
        <w:ind w:firstLine="284"/>
        <w:jc w:val="both"/>
        <w:rPr>
          <w:color w:val="000000"/>
          <w:sz w:val="21"/>
          <w:szCs w:val="21"/>
        </w:rPr>
      </w:pPr>
      <w:r w:rsidRPr="005B0157">
        <w:rPr>
          <w:color w:val="000000"/>
          <w:sz w:val="21"/>
          <w:szCs w:val="21"/>
        </w:rPr>
        <w:t xml:space="preserve">Quá trình này gặp phải nhiều khó khăng trong quá trình </w:t>
      </w:r>
      <w:r w:rsidRPr="005B0157">
        <w:rPr>
          <w:sz w:val="21"/>
          <w:szCs w:val="21"/>
        </w:rPr>
        <w:t xml:space="preserve">thay đổi nhận thức của mỗi cá nhân, cơ sở đào tạo. Hiện vẫn còn nhiều giảng viên chưa thích nghi kịp với công nghệ mới, chưa sẵn sàng cho hoạt động giảng dạy, nghiên cứu, kết nối, ứng dụng công nghệ thông tin vào hoạt động nghiên cứu và giảng dạy. Song song với đó là </w:t>
      </w:r>
      <w:r w:rsidRPr="005B0157">
        <w:rPr>
          <w:color w:val="000000"/>
          <w:sz w:val="21"/>
          <w:szCs w:val="21"/>
        </w:rPr>
        <w:t>hạ tầng công nghệ cho chuyển đổi số bao gồm phần cứng như máy tính, mạng kết nối internet, và các phần mềm ứng dụng hỗ trợ dạy học, nguồn học liệu mở, hệ thống phần mềm hỗ trợ kiểm tra, đánh giá</w:t>
      </w:r>
      <w:r w:rsidRPr="005B0157">
        <w:rPr>
          <w:rStyle w:val="FootnoteReference"/>
          <w:color w:val="000000"/>
          <w:sz w:val="21"/>
          <w:szCs w:val="21"/>
        </w:rPr>
        <w:footnoteReference w:id="2"/>
      </w:r>
      <w:r w:rsidRPr="005B0157">
        <w:rPr>
          <w:color w:val="000000"/>
          <w:sz w:val="21"/>
          <w:szCs w:val="21"/>
        </w:rPr>
        <w:t xml:space="preserve">. </w:t>
      </w:r>
    </w:p>
    <w:p w14:paraId="20484D53" w14:textId="77777777" w:rsidR="00BC0DE7" w:rsidRPr="005B0157" w:rsidRDefault="00BC0DE7" w:rsidP="00BC0DE7">
      <w:pPr>
        <w:ind w:firstLine="284"/>
        <w:jc w:val="both"/>
        <w:rPr>
          <w:color w:val="000000"/>
          <w:sz w:val="21"/>
          <w:szCs w:val="21"/>
        </w:rPr>
      </w:pPr>
      <w:r w:rsidRPr="005B0157">
        <w:rPr>
          <w:color w:val="000000"/>
          <w:sz w:val="21"/>
          <w:szCs w:val="21"/>
        </w:rPr>
        <w:t>Tại Khoa Động lực, vấn đề chuyển đổi số còn rất mới mẻ, chủ yếu giảng viên chỉ nghe nói đến chuyển đổi số qua khái niệm mà chưa có các công cụ cũng như năng lực cụ thể, cần thiết để có thể ứng dụng công nghệ số vào thực tế giảng dạy, nghiên cứu.</w:t>
      </w:r>
    </w:p>
    <w:p w14:paraId="10CB35BB" w14:textId="77777777" w:rsidR="00BC0DE7" w:rsidRPr="005B0157" w:rsidRDefault="00BC0DE7" w:rsidP="00BC0DE7">
      <w:pPr>
        <w:ind w:firstLine="284"/>
        <w:jc w:val="both"/>
        <w:rPr>
          <w:color w:val="000000"/>
          <w:sz w:val="21"/>
          <w:szCs w:val="21"/>
        </w:rPr>
      </w:pPr>
      <w:r w:rsidRPr="005B0157">
        <w:rPr>
          <w:color w:val="000000"/>
          <w:sz w:val="21"/>
          <w:szCs w:val="21"/>
        </w:rPr>
        <w:t>Các chủ đề về giáo dục số như sử dụng các công nghệ số để giao tiếp, cộng tác và phát triển nghề nghiệp chuyên môn. Tận dụng các tài nguyên số để tìm nguồn, tạo lập và chia sẻ các tài nguyên số. Ứng dụng các phần mềm vào dạy và học nhằm quản lý và điều phối việc sử dụng các công nghệ số trong dạy và học. Đánh giá người học bằng cách sử dụng các công nghệ và các chiến lược số để cải thiện hoạt động đánh giá. Sử dụng các công nghệ số để cải thiện khả năng hòa nhập, cá nhân hóa và tham gia tích cực của người học. Khuyến khích người học sử dụng một cách sáng tạo và có trách nhiệm các công nghệ số để tạo lập nội dung, thông tin, truyền thông, vì sự thịnh vượng và để giải quyết vấn đề. Hầu như chưa được áp dụng tại đơn vị một cách cụ thể.</w:t>
      </w:r>
    </w:p>
    <w:p w14:paraId="5ED912D6" w14:textId="77777777" w:rsidR="00BC0DE7" w:rsidRPr="005B0157" w:rsidRDefault="00BC0DE7" w:rsidP="00BC0DE7">
      <w:pPr>
        <w:ind w:firstLine="284"/>
        <w:jc w:val="both"/>
        <w:rPr>
          <w:rFonts w:eastAsia="MS Mincho"/>
          <w:b/>
          <w:i/>
          <w:iCs/>
          <w:spacing w:val="-4"/>
          <w:w w:val="98"/>
          <w:sz w:val="21"/>
          <w:szCs w:val="26"/>
        </w:rPr>
      </w:pPr>
      <w:r w:rsidRPr="005B0157">
        <w:rPr>
          <w:rFonts w:eastAsia="MS Mincho"/>
          <w:b/>
          <w:i/>
          <w:iCs/>
          <w:spacing w:val="-4"/>
          <w:w w:val="98"/>
          <w:sz w:val="21"/>
          <w:szCs w:val="26"/>
        </w:rPr>
        <w:t>2.2 Đánh giá năng lực số của giảng viên GDNN</w:t>
      </w:r>
    </w:p>
    <w:p w14:paraId="48B475A8" w14:textId="77777777" w:rsidR="00BC0DE7" w:rsidRPr="005B0157" w:rsidRDefault="00BC0DE7" w:rsidP="00BC0DE7">
      <w:pPr>
        <w:ind w:firstLine="284"/>
        <w:jc w:val="both"/>
        <w:rPr>
          <w:color w:val="242021"/>
          <w:sz w:val="21"/>
          <w:szCs w:val="21"/>
        </w:rPr>
      </w:pPr>
      <w:r w:rsidRPr="005B0157">
        <w:rPr>
          <w:rFonts w:eastAsia="MS Mincho"/>
          <w:bCs/>
          <w:spacing w:val="-4"/>
          <w:w w:val="98"/>
          <w:sz w:val="21"/>
          <w:szCs w:val="26"/>
        </w:rPr>
        <w:t>Trước</w:t>
      </w:r>
      <w:r w:rsidRPr="005B0157">
        <w:rPr>
          <w:rFonts w:eastAsia="MS Mincho"/>
          <w:b/>
          <w:spacing w:val="-4"/>
          <w:w w:val="98"/>
          <w:sz w:val="21"/>
          <w:szCs w:val="26"/>
        </w:rPr>
        <w:t xml:space="preserve"> </w:t>
      </w:r>
      <w:r w:rsidRPr="005B0157">
        <w:rPr>
          <w:rFonts w:eastAsia="MS Mincho"/>
          <w:bCs/>
          <w:spacing w:val="-4"/>
          <w:w w:val="98"/>
          <w:sz w:val="21"/>
          <w:szCs w:val="26"/>
        </w:rPr>
        <w:t>hết</w:t>
      </w:r>
      <w:r w:rsidRPr="005B0157">
        <w:rPr>
          <w:rFonts w:eastAsia="MS Mincho"/>
          <w:b/>
          <w:spacing w:val="-4"/>
          <w:w w:val="98"/>
          <w:sz w:val="21"/>
          <w:szCs w:val="26"/>
        </w:rPr>
        <w:t xml:space="preserve"> </w:t>
      </w:r>
      <w:r w:rsidRPr="005B0157">
        <w:rPr>
          <w:rFonts w:eastAsia="MS Mincho"/>
          <w:bCs/>
          <w:spacing w:val="-4"/>
          <w:w w:val="98"/>
          <w:sz w:val="21"/>
          <w:szCs w:val="26"/>
        </w:rPr>
        <w:t>ta xem xét về trì độ của giảng viên,</w:t>
      </w:r>
      <w:r w:rsidRPr="005B0157">
        <w:rPr>
          <w:rFonts w:eastAsia="MS Mincho"/>
          <w:b/>
          <w:spacing w:val="-4"/>
          <w:w w:val="98"/>
          <w:sz w:val="21"/>
          <w:szCs w:val="26"/>
        </w:rPr>
        <w:t xml:space="preserve"> </w:t>
      </w:r>
      <w:r w:rsidRPr="005B0157">
        <w:rPr>
          <w:color w:val="242021"/>
          <w:sz w:val="21"/>
          <w:szCs w:val="21"/>
        </w:rPr>
        <w:t>sự phân bố của giảng viên có trình độ cao không đồng đều giữa các khu vực lãnh thổ, có sự chênh lệch rất lớn về số lượng, cơ cấu, trình độ chuyên môn của khối các trường thuộc Bộ GD&amp;ĐT so với các trường còn lại thuộc Bộ Quốc phòng, Bộ Công Thương, Bộ Tài chính, Bộ Nông nghiệp và Phát triển Nông thôn, Bộ Lao động Thương binh và Xã hội</w:t>
      </w:r>
      <w:r w:rsidRPr="005B0157">
        <w:rPr>
          <w:rStyle w:val="FootnoteReference"/>
          <w:color w:val="242021"/>
          <w:sz w:val="21"/>
          <w:szCs w:val="21"/>
        </w:rPr>
        <w:footnoteReference w:id="3"/>
      </w:r>
      <w:r w:rsidRPr="005B0157">
        <w:rPr>
          <w:color w:val="242021"/>
          <w:sz w:val="21"/>
          <w:szCs w:val="21"/>
        </w:rPr>
        <w:t xml:space="preserve">. Sự khác biệt này dẫn đến khả năng phát triển năng lực số không đồng đều giữa các tập thể nói chung và khả năng của các cá nhân nói riêng. </w:t>
      </w:r>
    </w:p>
    <w:p w14:paraId="4E1286AC" w14:textId="77777777" w:rsidR="00BC0DE7" w:rsidRPr="005B0157" w:rsidRDefault="00BC0DE7" w:rsidP="00BC0DE7">
      <w:pPr>
        <w:ind w:firstLine="284"/>
        <w:jc w:val="both"/>
        <w:rPr>
          <w:color w:val="000000"/>
        </w:rPr>
      </w:pPr>
      <w:r w:rsidRPr="005B0157">
        <w:rPr>
          <w:color w:val="000000"/>
          <w:sz w:val="21"/>
          <w:szCs w:val="21"/>
        </w:rPr>
        <w:t>Báo cáo về thực trạng năng lực số của giảng viên cho thấy “</w:t>
      </w:r>
      <w:r w:rsidRPr="005B0157">
        <w:rPr>
          <w:color w:val="000000"/>
        </w:rPr>
        <w:t>việc ứng dụng công nghệ thông tin và truyền thông trong quản lý dữ liệu, sáng tạo và tham gia trong môi trường số để phát triển những năng lực số phù hợp còn hạn chế” (Ninh Thị Kim Thoa,2022). Báo cáo cũng đề cập đến yếu tố độ tuổi làm ảnh hưởng đến phát triển năng lực số, trong đó độ tuổi trên 50 chiếm 57 phần trăm</w:t>
      </w:r>
      <w:r w:rsidRPr="005B0157">
        <w:rPr>
          <w:rStyle w:val="FootnoteReference"/>
          <w:color w:val="000000"/>
        </w:rPr>
        <w:footnoteReference w:id="4"/>
      </w:r>
      <w:r w:rsidRPr="005B0157">
        <w:rPr>
          <w:color w:val="000000"/>
        </w:rPr>
        <w:t>. Điều này phù với độ tuổi của các giảng viên tại khoa Động lực, trong đó, đa phần có độ tuổi từ 40 trở lên.</w:t>
      </w:r>
    </w:p>
    <w:p w14:paraId="37C549C1" w14:textId="77777777" w:rsidR="00BC0DE7" w:rsidRPr="005B0157" w:rsidRDefault="00BC0DE7" w:rsidP="00BC0DE7">
      <w:pPr>
        <w:ind w:firstLine="284"/>
        <w:jc w:val="both"/>
        <w:rPr>
          <w:color w:val="000000"/>
          <w:sz w:val="21"/>
          <w:szCs w:val="21"/>
        </w:rPr>
      </w:pPr>
      <w:r w:rsidRPr="005B0157">
        <w:rPr>
          <w:color w:val="000000"/>
        </w:rPr>
        <w:t>Mặc dù để đánh giá năng lực số của giảng viên có rất nhiều khung tham chiếu như khung</w:t>
      </w:r>
      <w:r w:rsidRPr="005B0157">
        <w:rPr>
          <w:color w:val="000000"/>
          <w:sz w:val="21"/>
          <w:szCs w:val="21"/>
        </w:rPr>
        <w:t xml:space="preserve"> năng lực số cho nhà giáo dục (Digital Competence Framework for Educators: DigCompEdu) của Liên minh châu Âu, khung năng lực số của Ủy ban Hệ thống Thông tin Liên hợp (Digital Capability Framework của Joint </w:t>
      </w:r>
      <w:r w:rsidRPr="005B0157">
        <w:rPr>
          <w:color w:val="000000"/>
          <w:sz w:val="21"/>
          <w:szCs w:val="21"/>
        </w:rPr>
        <w:lastRenderedPageBreak/>
        <w:t>Information Systems Committee - JISC), một tổ chức phi lợi nhuận hỗ trợ nghiên cứu và giáo dục đại học của Vương quốc Anh…. Tuy nhiên trong hầu hết các trường hợp giảng viên tại Khoa đều chỉ đáp ứng được ở mức thấp. E-learning; Giáo trình điện tử; Hợp tác trực tuyến; Ứng dụng hổ trợ; Thực tế ảo…là các năng lực thực tế mà giảng viên cần phải vận dụng tốt trong quá trình chuyển đổi số.</w:t>
      </w:r>
    </w:p>
    <w:p w14:paraId="26AB3FB7" w14:textId="77777777" w:rsidR="00BC0DE7" w:rsidRPr="005B0157" w:rsidRDefault="00BC0DE7" w:rsidP="00BC0DE7">
      <w:pPr>
        <w:ind w:firstLine="284"/>
        <w:jc w:val="both"/>
        <w:rPr>
          <w:color w:val="1D2742"/>
          <w:sz w:val="21"/>
          <w:szCs w:val="21"/>
          <w:shd w:val="clear" w:color="auto" w:fill="FFFFFF"/>
        </w:rPr>
      </w:pPr>
      <w:r w:rsidRPr="005B0157">
        <w:rPr>
          <w:color w:val="000000"/>
          <w:sz w:val="21"/>
          <w:szCs w:val="21"/>
        </w:rPr>
        <w:t xml:space="preserve">Năng lực E-learning, nếu </w:t>
      </w:r>
      <w:r w:rsidRPr="005B0157">
        <w:rPr>
          <w:color w:val="1D2742"/>
          <w:sz w:val="21"/>
          <w:szCs w:val="21"/>
          <w:shd w:val="clear" w:color="auto" w:fill="FFFFFF"/>
        </w:rPr>
        <w:t>hệ thống này cần có 3 thành phần chính là quản lý quá trình học tập, quản lý nội dung học tập và công cụ làm bài giảng thì giảng viên cần có kỹ năng sử dụng các phần mềm quản lý nội dung học tập và các phần mềm làm bài giảng có thể tích hợp vào E-learning. Thực tế giảng viên chỉ có thể sử dụng tốt phần mềm soạn thảo powerpoint còn công tác quản lý nội dung học tập chủ yếu dựa vào các soạn thảo dưới dạng file giấy.</w:t>
      </w:r>
    </w:p>
    <w:p w14:paraId="12B817B7" w14:textId="77777777" w:rsidR="00BC0DE7" w:rsidRPr="005B0157" w:rsidRDefault="00BC0DE7" w:rsidP="00BC0DE7">
      <w:pPr>
        <w:ind w:firstLine="284"/>
        <w:jc w:val="both"/>
        <w:rPr>
          <w:color w:val="1D2742"/>
          <w:sz w:val="21"/>
          <w:szCs w:val="21"/>
          <w:shd w:val="clear" w:color="auto" w:fill="FFFFFF"/>
        </w:rPr>
      </w:pPr>
      <w:r w:rsidRPr="005B0157">
        <w:rPr>
          <w:color w:val="1D2742"/>
          <w:sz w:val="21"/>
          <w:szCs w:val="21"/>
          <w:shd w:val="clear" w:color="auto" w:fill="FFFFFF"/>
        </w:rPr>
        <w:t>Năng lực giáo trình điện tử chủ yếu dựa vào các cập nhật liên kết với trung tâm thư viện. Các cập nhật hay điều chỉnh thực tế không có sự chủ động và thống nhất giữa các tổ bộ môn.</w:t>
      </w:r>
    </w:p>
    <w:p w14:paraId="3B727EDA" w14:textId="77777777" w:rsidR="00BC0DE7" w:rsidRPr="005B0157" w:rsidRDefault="00BC0DE7" w:rsidP="00BC0DE7">
      <w:pPr>
        <w:ind w:firstLine="284"/>
        <w:jc w:val="both"/>
        <w:rPr>
          <w:color w:val="000000"/>
          <w:sz w:val="21"/>
          <w:szCs w:val="21"/>
        </w:rPr>
      </w:pPr>
      <w:r w:rsidRPr="005B0157">
        <w:rPr>
          <w:color w:val="1D2742"/>
          <w:sz w:val="21"/>
          <w:szCs w:val="21"/>
          <w:shd w:val="clear" w:color="auto" w:fill="FFFFFF"/>
        </w:rPr>
        <w:t>Hợp tác trực tuyến, ứng dụng hổ trợ và thực tế ảo chủ yếu dựa vào các phần mềm họp trực tuyến như Zoom hay google meet với phương pháp giảng dạy truyền thống, thiếu hẳn sự tương tác, chủ động hay phần mềm thực tế ảo vốn có của E-learning. Thực tế các bài giảng thông qua ứng dụng Zoom hay meet được thực hiện mà không có sự kiểm soát tốt của giáo viên đối với người học.</w:t>
      </w:r>
    </w:p>
    <w:p w14:paraId="327953F4" w14:textId="77777777" w:rsidR="00BC0DE7" w:rsidRPr="005B0157" w:rsidRDefault="00BC0DE7" w:rsidP="00BC0DE7">
      <w:pPr>
        <w:ind w:firstLine="284"/>
        <w:jc w:val="both"/>
        <w:rPr>
          <w:rFonts w:eastAsia="MS Mincho"/>
          <w:b/>
          <w:i/>
          <w:iCs/>
          <w:spacing w:val="-4"/>
          <w:w w:val="98"/>
          <w:sz w:val="21"/>
          <w:szCs w:val="26"/>
        </w:rPr>
      </w:pPr>
      <w:r w:rsidRPr="005B0157">
        <w:rPr>
          <w:rFonts w:eastAsia="MS Mincho"/>
          <w:b/>
          <w:i/>
          <w:iCs/>
          <w:spacing w:val="-4"/>
          <w:w w:val="98"/>
          <w:sz w:val="21"/>
          <w:szCs w:val="26"/>
        </w:rPr>
        <w:t>2.3 Nhu cầu nâng cao năng lực số của giáo viên GDNN</w:t>
      </w:r>
    </w:p>
    <w:p w14:paraId="73967A8C" w14:textId="77777777" w:rsidR="00BC0DE7" w:rsidRPr="005B0157" w:rsidRDefault="00BC0DE7" w:rsidP="00BC0DE7">
      <w:pPr>
        <w:ind w:firstLine="284"/>
        <w:jc w:val="both"/>
        <w:rPr>
          <w:color w:val="1E1E1E"/>
          <w:sz w:val="21"/>
          <w:szCs w:val="21"/>
        </w:rPr>
      </w:pPr>
      <w:r w:rsidRPr="005B0157">
        <w:rPr>
          <w:color w:val="1E1E1E"/>
          <w:sz w:val="21"/>
          <w:szCs w:val="21"/>
        </w:rPr>
        <w:t>Việc chuyển đổi số trong giáo dục nghề nghiệp nhằm triển khai các hoạt động giáo dục nghề nghiệp trên môi trường số, đẩy mạnh ứng dụng công nghệ thông tin trong quản lý, phương pháp và hoạt động dạy học, kiểm tra đánh giá... giúp tăng cường hiệu quả công tác quản lý và mở rộng phương thức, cơ hội tiếp cận để tạo ra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6EE854ED" w14:textId="77777777" w:rsidR="00BC0DE7" w:rsidRPr="005B0157" w:rsidRDefault="00BC0DE7" w:rsidP="00BC0DE7">
      <w:pPr>
        <w:ind w:firstLine="284"/>
        <w:jc w:val="both"/>
        <w:rPr>
          <w:color w:val="1E1E1E"/>
          <w:sz w:val="21"/>
          <w:szCs w:val="21"/>
        </w:rPr>
      </w:pPr>
      <w:r w:rsidRPr="005B0157">
        <w:rPr>
          <w:color w:val="1E1E1E"/>
          <w:sz w:val="21"/>
          <w:szCs w:val="21"/>
        </w:rPr>
        <w:t>Năng lực số là khả năng sử dụng và áp dụng hiệu quả các công nghệ thông tinn và truyền thông trong quá trình làm việc, học tập và giao tiếp. Khung năng lực số cho giảng viên theo UNESCO gồm có:</w:t>
      </w:r>
    </w:p>
    <w:p w14:paraId="620F02E7" w14:textId="77777777" w:rsidR="00BC0DE7" w:rsidRPr="005B0157" w:rsidRDefault="00BC0DE7" w:rsidP="00BC0DE7">
      <w:pPr>
        <w:ind w:firstLine="284"/>
        <w:jc w:val="both"/>
        <w:rPr>
          <w:color w:val="1E1E1E"/>
          <w:sz w:val="21"/>
          <w:szCs w:val="21"/>
        </w:rPr>
      </w:pPr>
      <w:r w:rsidRPr="005B0157">
        <w:rPr>
          <w:color w:val="1E1E1E"/>
          <w:sz w:val="21"/>
          <w:szCs w:val="21"/>
        </w:rPr>
        <w:t xml:space="preserve">+ Hiểu về công nghệ thông tin trong giáo dục; </w:t>
      </w:r>
    </w:p>
    <w:p w14:paraId="74EF4D07" w14:textId="77777777" w:rsidR="00BC0DE7" w:rsidRPr="005B0157" w:rsidRDefault="00BC0DE7" w:rsidP="00BC0DE7">
      <w:pPr>
        <w:ind w:firstLine="284"/>
        <w:jc w:val="both"/>
        <w:rPr>
          <w:color w:val="1E1E1E"/>
          <w:sz w:val="21"/>
          <w:szCs w:val="21"/>
        </w:rPr>
      </w:pPr>
      <w:r w:rsidRPr="005B0157">
        <w:rPr>
          <w:color w:val="1E1E1E"/>
          <w:sz w:val="21"/>
          <w:szCs w:val="21"/>
        </w:rPr>
        <w:t xml:space="preserve">+ Chương trình giảng dạy và đánh giá; </w:t>
      </w:r>
    </w:p>
    <w:p w14:paraId="1B6B0214" w14:textId="77777777" w:rsidR="00BC0DE7" w:rsidRPr="005B0157" w:rsidRDefault="00BC0DE7" w:rsidP="00BC0DE7">
      <w:pPr>
        <w:ind w:firstLine="284"/>
        <w:jc w:val="both"/>
        <w:rPr>
          <w:color w:val="1E1E1E"/>
          <w:sz w:val="21"/>
          <w:szCs w:val="21"/>
        </w:rPr>
      </w:pPr>
      <w:r w:rsidRPr="005B0157">
        <w:rPr>
          <w:color w:val="1E1E1E"/>
          <w:sz w:val="21"/>
          <w:szCs w:val="21"/>
        </w:rPr>
        <w:t xml:space="preserve">+ Sư phạm và ứng dụng kỹ năng số; </w:t>
      </w:r>
    </w:p>
    <w:p w14:paraId="733B688B" w14:textId="77777777" w:rsidR="00BC0DE7" w:rsidRPr="005B0157" w:rsidRDefault="00BC0DE7" w:rsidP="00BC0DE7">
      <w:pPr>
        <w:ind w:firstLine="284"/>
        <w:jc w:val="both"/>
        <w:rPr>
          <w:color w:val="1E1E1E"/>
          <w:sz w:val="21"/>
          <w:szCs w:val="21"/>
        </w:rPr>
      </w:pPr>
      <w:r w:rsidRPr="005B0157">
        <w:rPr>
          <w:color w:val="1E1E1E"/>
          <w:sz w:val="21"/>
          <w:szCs w:val="21"/>
        </w:rPr>
        <w:t xml:space="preserve">+ Tổ chức và quản trị; </w:t>
      </w:r>
    </w:p>
    <w:p w14:paraId="49268DF0" w14:textId="77777777" w:rsidR="00BC0DE7" w:rsidRPr="005B0157" w:rsidRDefault="00BC0DE7" w:rsidP="00BC0DE7">
      <w:pPr>
        <w:ind w:firstLine="284"/>
        <w:jc w:val="both"/>
        <w:rPr>
          <w:color w:val="1E1E1E"/>
          <w:sz w:val="21"/>
          <w:szCs w:val="21"/>
        </w:rPr>
      </w:pPr>
      <w:r w:rsidRPr="005B0157">
        <w:rPr>
          <w:color w:val="1E1E1E"/>
          <w:sz w:val="21"/>
          <w:szCs w:val="21"/>
        </w:rPr>
        <w:t>+ Nghiệp vụ của giảng viên.</w:t>
      </w:r>
    </w:p>
    <w:p w14:paraId="67200A53" w14:textId="77777777" w:rsidR="00BC0DE7" w:rsidRPr="005B0157" w:rsidRDefault="00BC0DE7" w:rsidP="00BC0DE7">
      <w:pPr>
        <w:ind w:firstLine="284"/>
        <w:jc w:val="both"/>
        <w:rPr>
          <w:sz w:val="24"/>
          <w:szCs w:val="24"/>
        </w:rPr>
      </w:pPr>
      <w:r w:rsidRPr="005B0157">
        <w:rPr>
          <w:color w:val="000000"/>
          <w:sz w:val="20"/>
          <w:szCs w:val="20"/>
        </w:rPr>
        <w:t>Mặc dù số lượng giảng viên giáo dục nghề nghiệp, cũng như tỷ lệ giảng viên dạy được tích hợp những năm qua tăng đáng kể, nhưng so với yêu cầu đổi mới và phát triển dạy nghề, số lượng giảng viên vẫn còn thiếu trầm trọng, nhất là những giảng viên có trình độ tay nghề cao. Chất lượng của đội ngũ giảng viên vẫn còn yếu, chưa đáp ứng yêu cầu đổi mới và phát triển. Nhiều giảng viên chưa đạt chuẩn về kiến thức chuyên môn, nghiệp vụ sư phạm và kỹ năng nghề. Khả năng sử dụng tin học, ngoại ngữ cũng như cập nhật công nghệ mới, ứng dụng tin học và các phương pháp dạy học hiện đại, phát triển chương trình, biên soạn giáo trình, tài liệu dạy nghề còn hạn chế. Giảng viên có khả năng dạy tích hợp không nhiều, trong khi đó hầu hết các chương trình đào tạo nghề hiện nay đã được cấu trúc theo mô-đun đòi hỏi phải tổ chức dạy tích hợp</w:t>
      </w:r>
      <w:r w:rsidRPr="005B0157">
        <w:rPr>
          <w:rStyle w:val="FootnoteReference"/>
          <w:color w:val="000000"/>
          <w:sz w:val="20"/>
          <w:szCs w:val="20"/>
        </w:rPr>
        <w:footnoteReference w:id="5"/>
      </w:r>
      <w:r w:rsidRPr="005B0157">
        <w:rPr>
          <w:sz w:val="24"/>
          <w:szCs w:val="24"/>
        </w:rPr>
        <w:t xml:space="preserve">. </w:t>
      </w:r>
    </w:p>
    <w:p w14:paraId="5338FFB2" w14:textId="77777777" w:rsidR="00BC0DE7" w:rsidRPr="005B0157" w:rsidRDefault="00BC0DE7" w:rsidP="00BC0DE7">
      <w:pPr>
        <w:ind w:firstLine="284"/>
        <w:jc w:val="both"/>
        <w:rPr>
          <w:sz w:val="21"/>
          <w:szCs w:val="21"/>
        </w:rPr>
      </w:pPr>
      <w:r w:rsidRPr="005B0157">
        <w:rPr>
          <w:sz w:val="21"/>
          <w:szCs w:val="21"/>
        </w:rPr>
        <w:t>Trong các khung năng lực số của UNESCO thì giảng viên tại đơn vị chỉ dừng ở mức biết mà không có áp dụng thực tế nào. Việc quản lý và đánh giá người học chủ yếu phụ thuộc vào các công cụ được cung cấp sẵn với mức độ tương tác thấp. Về giảng dạy và ứng dụng kỹ năng số trong giảng dạy chỉ đáp ứng ở các phần mềm cơ bản và thụ động. Phần lớn nghiệp vụ giảng viên được lập từ phương pháp truyền thống là viết tay hoặc với phần mềm cơ bản trong bộ công cụ office.</w:t>
      </w:r>
    </w:p>
    <w:p w14:paraId="4CB63EEF" w14:textId="77777777" w:rsidR="00BC0DE7" w:rsidRPr="005B0157" w:rsidRDefault="00BC0DE7" w:rsidP="00BC0DE7">
      <w:pPr>
        <w:ind w:firstLine="284"/>
        <w:jc w:val="both"/>
        <w:rPr>
          <w:sz w:val="21"/>
          <w:szCs w:val="21"/>
        </w:rPr>
      </w:pPr>
      <w:r w:rsidRPr="005B0157">
        <w:rPr>
          <w:sz w:val="21"/>
          <w:szCs w:val="21"/>
        </w:rPr>
        <w:t>Điều này dẫn đến hệ quả là giảng viên thụ động và thiếu tự tin trong môi trường số, thể hiện rõ nhất trong công tác giảng dạy, kiểm tra và đánh giá vào thời điểm dịch bênh Covid 19 diễn ra. Tất yếu, nhu cầu về năng cao năng lực số là rất lớn trong đội ngũ giản viên nói chung và tại khoa Động lực nói riêng. “</w:t>
      </w:r>
      <w:r w:rsidRPr="005B0157">
        <w:rPr>
          <w:color w:val="222222"/>
          <w:sz w:val="21"/>
          <w:szCs w:val="21"/>
        </w:rPr>
        <w:t>Giảng viên được đào tạo bài bản về công nghệ thông tin sẽ có sự tự tin nhất định trong việc sử dụng các công nghệ để áp dụng trong quá trình làm việc, giúp nâng cao hiệu quả công việc” (Đào Văn Hân, 2024)</w:t>
      </w:r>
    </w:p>
    <w:p w14:paraId="0699268D" w14:textId="77777777" w:rsidR="00BC0DE7" w:rsidRPr="005B0157" w:rsidRDefault="00BC0DE7" w:rsidP="00BC0DE7">
      <w:pPr>
        <w:ind w:firstLine="284"/>
        <w:jc w:val="both"/>
        <w:rPr>
          <w:color w:val="000000"/>
          <w:sz w:val="20"/>
          <w:szCs w:val="20"/>
        </w:rPr>
      </w:pPr>
      <w:r w:rsidRPr="005B0157">
        <w:rPr>
          <w:rFonts w:eastAsia="MS Mincho"/>
          <w:b/>
          <w:i/>
          <w:iCs/>
          <w:spacing w:val="-4"/>
          <w:w w:val="98"/>
          <w:sz w:val="21"/>
          <w:szCs w:val="26"/>
        </w:rPr>
        <w:t>2.4 Thực tế sử dụng công nghệ số tại khoa Động lực</w:t>
      </w:r>
    </w:p>
    <w:p w14:paraId="3C68ACE4" w14:textId="77777777" w:rsidR="00BC0DE7" w:rsidRPr="005B0157" w:rsidRDefault="00BC0DE7" w:rsidP="00BC0DE7">
      <w:pPr>
        <w:ind w:firstLine="284"/>
        <w:jc w:val="both"/>
        <w:rPr>
          <w:color w:val="000000"/>
          <w:sz w:val="21"/>
          <w:szCs w:val="21"/>
        </w:rPr>
      </w:pPr>
      <w:r w:rsidRPr="005B0157">
        <w:rPr>
          <w:color w:val="000000"/>
          <w:sz w:val="21"/>
          <w:szCs w:val="21"/>
        </w:rPr>
        <w:t xml:space="preserve">Năng lực kỹ thuật số của giáo viên ngày càng quan trọng trong giáo dục, đặc biệt là về việc sử dụng công cụ và phát triển nội dung. Tuy nhiên, các nghiên cứu đã chỉ ra rằng năng lực kỹ thuật số của giáo viên thường thấp, đặc biệt là trong các lĩnh vực như sử dụng internet, sử dụng các công cụ giao tiếp và phát triển tài liệu giảng dạy. Sự thiếu hụt năng lực kỹ thuật số này đã được quan sát thấy ở nhiều báo cáo từ các địa phương và cấp học. Một nghiên cứu đánh giá năng lực số của giảng viên Việt Nam sử dụng khung năng lực số của đánh giá trên 4 kĩ năng cụ thể là: máy tính, phần mềm, internet, đặc thù nghề nghiệp. Kết quả cho thấy nhìn chung năng lực số của bán bộ giảng viên có sự chênh lệch giữa địa phương, đa số ở mức trung bình và dưới </w:t>
      </w:r>
      <w:r w:rsidRPr="005B0157">
        <w:rPr>
          <w:color w:val="000000"/>
          <w:sz w:val="21"/>
          <w:szCs w:val="21"/>
        </w:rPr>
        <w:lastRenderedPageBreak/>
        <w:t>trung bình</w:t>
      </w:r>
      <w:r w:rsidRPr="005B0157">
        <w:rPr>
          <w:rStyle w:val="FootnoteReference"/>
          <w:color w:val="000000"/>
          <w:sz w:val="21"/>
          <w:szCs w:val="21"/>
        </w:rPr>
        <w:footnoteReference w:id="6"/>
      </w:r>
      <w:r w:rsidRPr="005B0157">
        <w:rPr>
          <w:color w:val="000000"/>
          <w:sz w:val="21"/>
          <w:szCs w:val="21"/>
        </w:rPr>
        <w:t>.</w:t>
      </w:r>
    </w:p>
    <w:p w14:paraId="16BD6D1D" w14:textId="77777777" w:rsidR="00BC0DE7" w:rsidRPr="005B0157" w:rsidRDefault="00BC0DE7" w:rsidP="00BC0DE7">
      <w:pPr>
        <w:ind w:firstLine="284"/>
        <w:jc w:val="both"/>
        <w:rPr>
          <w:color w:val="000000"/>
          <w:sz w:val="21"/>
          <w:szCs w:val="21"/>
        </w:rPr>
      </w:pPr>
      <w:r w:rsidRPr="005B0157">
        <w:rPr>
          <w:color w:val="000000"/>
          <w:sz w:val="21"/>
          <w:szCs w:val="21"/>
        </w:rPr>
        <w:t xml:space="preserve">Sự tiến bộ công nghệ nhanh chóng đòi hỏi giáo viên phải chuyển mình để thích ứng không phải chỉ với công nghệ và còn với cả học sinh mình đang giảng dạy. Để xem xét thực tế mức độ sử dụng công nghệ số tại đơn vị. Chúng ta sử dụng khung năng lực số như biểu năng lực số của giảng viên (Nguyễn Phúc Quân, 2023). Biểu đồ có 12 năng lực được chia thành 4 nhóm chính. </w:t>
      </w:r>
    </w:p>
    <w:p w14:paraId="7C0FB38B" w14:textId="77777777" w:rsidR="00BC0DE7" w:rsidRPr="005B0157" w:rsidRDefault="00BC0DE7" w:rsidP="00BC0DE7">
      <w:pPr>
        <w:ind w:firstLine="284"/>
        <w:jc w:val="both"/>
        <w:rPr>
          <w:rFonts w:eastAsia="MS Mincho"/>
          <w:b/>
          <w:i/>
          <w:iCs/>
          <w:spacing w:val="-4"/>
          <w:w w:val="98"/>
          <w:sz w:val="21"/>
          <w:szCs w:val="26"/>
        </w:rPr>
      </w:pPr>
      <w:r w:rsidRPr="005B0157">
        <w:rPr>
          <w:rFonts w:eastAsia="MS Mincho"/>
          <w:bCs/>
          <w:spacing w:val="-4"/>
          <w:w w:val="98"/>
          <w:sz w:val="21"/>
          <w:szCs w:val="21"/>
        </w:rPr>
        <w:t xml:space="preserve">Đối với năng lực công nghệ thông tin cơ bản, giảng viên tại đơn vị chỉ đáp ứng tốt với năng lực tư duy và tính toán. Đối với năng lực về thông tin, dữ liệu và truyền thông hầu như không đáp ứng tốt. Trong khi năng lực về sử dụng công nghệ thông tin trong dạy học chỉ đáp ứng trung bình với các công cụ trong phần mềm office. </w:t>
      </w:r>
      <w:r w:rsidRPr="005B0157">
        <w:rPr>
          <w:noProof/>
        </w:rPr>
        <w:drawing>
          <wp:inline distT="0" distB="0" distL="0" distR="0" wp14:anchorId="78D73970" wp14:editId="550E18CC">
            <wp:extent cx="3830128" cy="2501017"/>
            <wp:effectExtent l="0" t="0" r="0" b="0"/>
            <wp:docPr id="1142692836" name="Picture 1142692836"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692836" name="Picture 1142692836" descr="A diagram of a diagram&#10;&#10;Description automatically generated with medium confidence"/>
                    <pic:cNvPicPr/>
                  </pic:nvPicPr>
                  <pic:blipFill>
                    <a:blip r:embed="rId7"/>
                    <a:stretch>
                      <a:fillRect/>
                    </a:stretch>
                  </pic:blipFill>
                  <pic:spPr>
                    <a:xfrm>
                      <a:off x="0" y="0"/>
                      <a:ext cx="3861293" cy="2521367"/>
                    </a:xfrm>
                    <a:prstGeom prst="rect">
                      <a:avLst/>
                    </a:prstGeom>
                  </pic:spPr>
                </pic:pic>
              </a:graphicData>
            </a:graphic>
          </wp:inline>
        </w:drawing>
      </w:r>
    </w:p>
    <w:p w14:paraId="0167DCAD" w14:textId="77777777" w:rsidR="00BC0DE7" w:rsidRPr="005B0157" w:rsidRDefault="00BC0DE7" w:rsidP="00BC0DE7">
      <w:pPr>
        <w:jc w:val="center"/>
        <w:rPr>
          <w:rFonts w:eastAsia="MS Mincho"/>
          <w:b/>
          <w:i/>
          <w:iCs/>
          <w:spacing w:val="-4"/>
          <w:w w:val="98"/>
          <w:sz w:val="21"/>
          <w:szCs w:val="26"/>
        </w:rPr>
      </w:pPr>
      <w:r w:rsidRPr="005B0157">
        <w:rPr>
          <w:rFonts w:eastAsia="MS Mincho"/>
          <w:b/>
          <w:i/>
          <w:iCs/>
          <w:spacing w:val="-4"/>
          <w:w w:val="98"/>
          <w:sz w:val="21"/>
          <w:szCs w:val="26"/>
        </w:rPr>
        <w:t xml:space="preserve">Biểu đồ năng lực số của giảng viên </w:t>
      </w:r>
      <w:r w:rsidRPr="005B0157">
        <w:rPr>
          <w:i/>
          <w:iCs/>
          <w:color w:val="000000"/>
          <w:sz w:val="21"/>
          <w:szCs w:val="21"/>
        </w:rPr>
        <w:t>(Nguyễn Phúc Quân, 2023).</w:t>
      </w:r>
    </w:p>
    <w:p w14:paraId="08899206" w14:textId="77777777" w:rsidR="00BC0DE7" w:rsidRPr="005B0157" w:rsidRDefault="00BC0DE7" w:rsidP="00BC0DE7">
      <w:pPr>
        <w:ind w:firstLine="284"/>
        <w:jc w:val="both"/>
        <w:rPr>
          <w:rFonts w:eastAsia="MS Mincho"/>
          <w:bCs/>
          <w:spacing w:val="-4"/>
          <w:w w:val="98"/>
          <w:sz w:val="21"/>
          <w:szCs w:val="26"/>
        </w:rPr>
      </w:pPr>
      <w:r w:rsidRPr="005B0157">
        <w:rPr>
          <w:rFonts w:eastAsia="MS Mincho"/>
          <w:bCs/>
          <w:spacing w:val="-4"/>
          <w:w w:val="98"/>
          <w:sz w:val="21"/>
          <w:szCs w:val="26"/>
        </w:rPr>
        <w:t>Đối với năng lực thiết kế, triển khai và đánh giá giáo dục, các giảng viên chỉ đáp ứng một phần năng lực đánh giá giáo dục mà hoàn toàn không đáp ứng các tiêu chí còn lại. Điều này chủ yếu là do các giáo viên còn lúng túng trong công tác lựa chọn phần mềm hổ trợ cũng như không có môi trường số chung cho cả hệ thống giáo dục của trường.</w:t>
      </w:r>
    </w:p>
    <w:p w14:paraId="20B39400" w14:textId="77777777" w:rsidR="00BC0DE7" w:rsidRPr="005B0157" w:rsidRDefault="00BC0DE7" w:rsidP="00BC0DE7">
      <w:pPr>
        <w:ind w:firstLine="284"/>
        <w:jc w:val="both"/>
        <w:rPr>
          <w:rFonts w:eastAsia="MS Mincho"/>
          <w:bCs/>
          <w:spacing w:val="-4"/>
          <w:w w:val="98"/>
          <w:sz w:val="21"/>
          <w:szCs w:val="26"/>
        </w:rPr>
      </w:pPr>
      <w:r w:rsidRPr="005B0157">
        <w:rPr>
          <w:rFonts w:eastAsia="MS Mincho"/>
          <w:bCs/>
          <w:spacing w:val="-4"/>
          <w:w w:val="98"/>
          <w:sz w:val="21"/>
          <w:szCs w:val="26"/>
        </w:rPr>
        <w:t>Năng lực bồi dưỡng sinh viên về ứng dụng công nghệ số là một khó khăng lớn đối với giảng viên tại đơn vị. Trong cả 2 hạn mục của nội dung này, chính các giáo viên còn lúng túng trong việc tìm kiếm, sử dụng các ứng dụng số trong công việc. Vì vậy việc bồi dưỡng cho sinh viên ở lĩnh vực này là quá sức.</w:t>
      </w:r>
    </w:p>
    <w:p w14:paraId="24417C3C" w14:textId="77777777" w:rsidR="00BC0DE7" w:rsidRPr="005B0157" w:rsidRDefault="00BC0DE7" w:rsidP="00BC0DE7">
      <w:pPr>
        <w:ind w:firstLine="284"/>
        <w:jc w:val="both"/>
        <w:rPr>
          <w:rFonts w:eastAsia="MS Mincho"/>
          <w:bCs/>
          <w:spacing w:val="-4"/>
          <w:w w:val="98"/>
          <w:sz w:val="21"/>
          <w:szCs w:val="26"/>
        </w:rPr>
      </w:pPr>
      <w:r w:rsidRPr="005B0157">
        <w:rPr>
          <w:rFonts w:eastAsia="MS Mincho"/>
          <w:bCs/>
          <w:spacing w:val="-4"/>
          <w:w w:val="98"/>
          <w:sz w:val="21"/>
          <w:szCs w:val="26"/>
        </w:rPr>
        <w:t>Với năng lực giao tiếp và cộng tác trong môi trường số thì có sự tích cực trong năng lực chuyển giao, tiếp cận và cập nhật công nghệ số, đặc biệt là với các giảng viên trẻ. Thể hiện ở các giai đoạn khó khăng khi dịch Covid diễn ra. Mặc dù có sự lúng túng khi chuyển qua giảng dạy trực tuyến, tuy nhiên các giảng viên vẫn tiếp thu và vận dụng rất nhanh các công nghệ hổ trợ trong giảng dạy trực tuyến.</w:t>
      </w:r>
    </w:p>
    <w:p w14:paraId="7F47DCC7" w14:textId="77777777" w:rsidR="00BC0DE7" w:rsidRPr="005B0157" w:rsidRDefault="00BC0DE7" w:rsidP="00BC0DE7">
      <w:pPr>
        <w:ind w:firstLine="284"/>
        <w:jc w:val="both"/>
        <w:rPr>
          <w:color w:val="000000"/>
          <w:sz w:val="21"/>
          <w:szCs w:val="21"/>
        </w:rPr>
      </w:pPr>
      <w:r w:rsidRPr="005B0157">
        <w:rPr>
          <w:rFonts w:eastAsia="MS Mincho"/>
          <w:bCs/>
          <w:spacing w:val="-4"/>
          <w:w w:val="98"/>
          <w:sz w:val="21"/>
          <w:szCs w:val="26"/>
        </w:rPr>
        <w:t xml:space="preserve">Nhìn chung, việc sử dụng công nghệ thông tin ứng dụng trong giảng dạy cũng như hòa nhập với sự phát triển chung của thời đại số trong giai đoạn cách mạng công nghiệp 4.0 diễn ra khá chậm tại đơn vị. Nguyên nhân đến từ sự khách quan và cả chủ quang. Các yếu tố như tuổi tác, kinh nghiệm làm hạn chế khả năng phát triển năng lực số đối với các giảng viên lớn tuổi. Đối với các giảng viên trẻ, có khả năng tiếp thu các công nghệ số tốt hơn nhưng lại gặp các hạn chế về kinh nghiệm quản lý, thiết kế các chương trình. Một vấn đề chung của cả đơn vị là chưa có một thiết kế thống nhất được số hóa nhằm tạo điều kiện để toàn thể giảng viên của khoa có thể tự tin ứng dụng công nghệ số vào thực tế. </w:t>
      </w:r>
      <w:r w:rsidRPr="005B0157">
        <w:rPr>
          <w:color w:val="000000"/>
          <w:sz w:val="21"/>
          <w:szCs w:val="21"/>
        </w:rPr>
        <w:t>Hiện tại chưa có một chuẩn năng lực số thống nhất dành riêng cho giáo viên, Bộ GD&amp;ĐT ban hành Quyết định 1282/QĐ-BGDĐT về kế hoạch tăng cường ứng dụng công nghệ thông tin và chuyển đổi sổ trong giáo dục và đào tạo giai đoạn 2022-2025. Trong đó yêu cầu bổ sung quy định về năng lực số vào tiêu chuẩn giáo viên, cán bộ quản lý giáo dục. Do chưa có văn bản quy định cụ thể mà chỉ có thể đánh giá thông qua thông qua các chứng chỉ tin học, chứng chỉ MOS, IC3... Ở đơn vị khi tuyển dụng và trong giảng dạy hiện đang áp dụng kỹ năng công nghệ thông tin cơ bản bao gồm: Sử dụng máy tính cơ bản; Sử dụng bộ công cụ office của Microsoft; Sử dụng Internet cơ bản. Các năng lực này được áp dụng dựa trên thông tư 03/2014/TT-BTTTT quy định chuẩn năng lực sử dụng công nghệ thông tin do Bộ Thông tin và Truyền thông ban hành từ năm 2014, trên thực tế các công nghệ số được cập nhật liên tục nên nhiều nội dung từ thông tư này hiện đã trở nên lỗi thời. Ngoài ra, các năng lực này chỉ tập trung vào năng lực nghề nghiệp sử dụng trong công việc chứ không phải là năng lực số để có thể khai thác, sử dụng và ứng dụng trong thời đại số.</w:t>
      </w:r>
    </w:p>
    <w:p w14:paraId="02EDB1B9" w14:textId="77777777" w:rsidR="00BC0DE7" w:rsidRPr="005B0157" w:rsidRDefault="00BC0DE7" w:rsidP="00BC0DE7">
      <w:pPr>
        <w:jc w:val="both"/>
        <w:rPr>
          <w:b/>
          <w:spacing w:val="-4"/>
          <w:w w:val="98"/>
          <w:sz w:val="21"/>
          <w:szCs w:val="26"/>
        </w:rPr>
      </w:pPr>
      <w:r w:rsidRPr="005B0157">
        <w:rPr>
          <w:b/>
          <w:spacing w:val="-4"/>
          <w:w w:val="98"/>
          <w:sz w:val="21"/>
          <w:szCs w:val="26"/>
        </w:rPr>
        <w:lastRenderedPageBreak/>
        <w:t>3. Kết luận</w:t>
      </w:r>
    </w:p>
    <w:p w14:paraId="73C7C5F8" w14:textId="77777777" w:rsidR="00BC0DE7" w:rsidRPr="005B0157" w:rsidRDefault="00BC0DE7" w:rsidP="00BC0DE7">
      <w:pPr>
        <w:ind w:firstLine="284"/>
        <w:jc w:val="both"/>
        <w:rPr>
          <w:bCs/>
          <w:spacing w:val="-4"/>
          <w:w w:val="98"/>
          <w:sz w:val="21"/>
          <w:szCs w:val="26"/>
        </w:rPr>
      </w:pPr>
      <w:r w:rsidRPr="005B0157">
        <w:rPr>
          <w:bCs/>
          <w:spacing w:val="-4"/>
          <w:w w:val="98"/>
          <w:sz w:val="21"/>
          <w:szCs w:val="26"/>
        </w:rPr>
        <w:t xml:space="preserve">Trong bối cảnh cách mạng công nghiệp 4.0, chuyển đổi số diễn ra mạnh mẽ trong xã hội nói chung và trong giáo dục nói riêng. Việc thích ứng để theo kịp thời đại chuyển đổi số là tất yếu. Tuy nhiên trong tình trạng “mất phương hướng” như hiện nay, các giảng viên tại Khoa Động lực không biết phải bắt đầu từ đâu và cần trang bị các kiến thức gì để có thể ứng dụng công nghệ số vào quá trình giảng dạy. </w:t>
      </w:r>
    </w:p>
    <w:p w14:paraId="5202AB0A" w14:textId="77777777" w:rsidR="00BC0DE7" w:rsidRPr="005B0157" w:rsidRDefault="00BC0DE7" w:rsidP="00BC0DE7">
      <w:pPr>
        <w:ind w:firstLine="284"/>
        <w:jc w:val="both"/>
        <w:rPr>
          <w:bCs/>
          <w:spacing w:val="-4"/>
          <w:w w:val="98"/>
          <w:sz w:val="21"/>
          <w:szCs w:val="26"/>
        </w:rPr>
      </w:pPr>
      <w:r w:rsidRPr="005B0157">
        <w:rPr>
          <w:bCs/>
          <w:spacing w:val="-4"/>
          <w:w w:val="98"/>
          <w:sz w:val="21"/>
          <w:szCs w:val="26"/>
        </w:rPr>
        <w:t>Kỹ năng soạn bài giảng điện tử, điểm khác biệt giữa bài giảng điện tử và bài giảng trực tuyến là tính tương tác trong chính nội dung bài giảng mà không cần có giảng viên trực tiếp. Đối với kỹ năng này, tác giả khuyến khích các giảng viên trong khoa sử dụng phần mềm ActivePresenter. Đây là phần mềm hổ trợ soạn bài giảng E-learning rất tốt do các kỹ sư Việt Nam viết chương trình, có giao diện gần với powerpoint nên rất phù hợp để tiếp cận. Đăc biệt tính năng đóng gói SCORM</w:t>
      </w:r>
      <w:r w:rsidRPr="005B0157">
        <w:rPr>
          <w:rStyle w:val="FootnoteReference"/>
          <w:bCs/>
          <w:spacing w:val="-4"/>
          <w:w w:val="98"/>
          <w:sz w:val="21"/>
          <w:szCs w:val="26"/>
        </w:rPr>
        <w:footnoteReference w:id="7"/>
      </w:r>
      <w:r w:rsidRPr="005B0157">
        <w:rPr>
          <w:bCs/>
          <w:spacing w:val="-4"/>
          <w:w w:val="98"/>
          <w:sz w:val="21"/>
          <w:szCs w:val="26"/>
        </w:rPr>
        <w:t xml:space="preserve"> và xAPI</w:t>
      </w:r>
      <w:r w:rsidRPr="005B0157">
        <w:rPr>
          <w:rStyle w:val="FootnoteReference"/>
          <w:bCs/>
          <w:spacing w:val="-4"/>
          <w:w w:val="98"/>
          <w:sz w:val="21"/>
          <w:szCs w:val="26"/>
        </w:rPr>
        <w:footnoteReference w:id="8"/>
      </w:r>
      <w:r w:rsidRPr="005B0157">
        <w:rPr>
          <w:bCs/>
          <w:spacing w:val="-4"/>
          <w:w w:val="98"/>
          <w:sz w:val="21"/>
          <w:szCs w:val="26"/>
        </w:rPr>
        <w:t xml:space="preserve"> cho phép tương thích với nhiều hệ thống quảng lý học tập khác nhau.</w:t>
      </w:r>
    </w:p>
    <w:p w14:paraId="4B68776C" w14:textId="77777777" w:rsidR="00BC0DE7" w:rsidRPr="005B0157" w:rsidRDefault="00BC0DE7" w:rsidP="00BC0DE7">
      <w:pPr>
        <w:ind w:firstLine="284"/>
        <w:jc w:val="both"/>
        <w:rPr>
          <w:bCs/>
          <w:spacing w:val="-4"/>
          <w:w w:val="98"/>
          <w:sz w:val="21"/>
          <w:szCs w:val="26"/>
        </w:rPr>
      </w:pPr>
      <w:r w:rsidRPr="005B0157">
        <w:rPr>
          <w:bCs/>
          <w:spacing w:val="-4"/>
          <w:w w:val="98"/>
          <w:sz w:val="21"/>
          <w:szCs w:val="26"/>
        </w:rPr>
        <w:t>Năng lực soạn thảo giáo trình điện tử, tác giả đề xuất xây dựng một thư viện giáo trình thống nhất cho cả khoa. Thư viện này cho phép tất cả các thành viên có thể sử dụng. Các cập nhật trên thư viện này có thể được thông báo đến các thành viên.</w:t>
      </w:r>
    </w:p>
    <w:p w14:paraId="01BA4D72" w14:textId="77777777" w:rsidR="00BC0DE7" w:rsidRPr="005B0157" w:rsidRDefault="00BC0DE7" w:rsidP="00BC0DE7">
      <w:pPr>
        <w:ind w:firstLine="284"/>
        <w:jc w:val="both"/>
        <w:rPr>
          <w:bCs/>
          <w:spacing w:val="-4"/>
          <w:w w:val="98"/>
          <w:sz w:val="21"/>
          <w:szCs w:val="26"/>
        </w:rPr>
      </w:pPr>
      <w:r w:rsidRPr="005B0157">
        <w:rPr>
          <w:bCs/>
          <w:spacing w:val="-4"/>
          <w:w w:val="98"/>
          <w:sz w:val="21"/>
          <w:szCs w:val="26"/>
        </w:rPr>
        <w:t>Xây dựng thư viện video hổ trợ các bài giảng kết hợp với thư viện giáo trình. Bằng cách kết hợp với kỹ năng soạn bài giảng điện tử bằng phần mềm ActivePresenter hình thành các mô hình thực tế ảo có thể hổ trợ tích cực cho bài giảng điện tử lẫn bài giảng trực tuyến.</w:t>
      </w:r>
    </w:p>
    <w:p w14:paraId="6339AE68" w14:textId="77777777" w:rsidR="00BC0DE7" w:rsidRPr="005B0157" w:rsidRDefault="00BC0DE7" w:rsidP="00BC0DE7">
      <w:pPr>
        <w:ind w:firstLine="284"/>
        <w:jc w:val="both"/>
        <w:rPr>
          <w:bCs/>
          <w:spacing w:val="-4"/>
          <w:w w:val="98"/>
          <w:sz w:val="21"/>
          <w:szCs w:val="26"/>
        </w:rPr>
      </w:pPr>
      <w:r w:rsidRPr="005B0157">
        <w:rPr>
          <w:bCs/>
          <w:spacing w:val="-4"/>
          <w:w w:val="98"/>
          <w:sz w:val="21"/>
          <w:szCs w:val="26"/>
        </w:rPr>
        <w:t>Sử dụng công cụ AI hổ trợ biên soạn nội dung. Hiện có rất nhiều công cụ hổ trợ giáo viên trong công việc từ soạn đề thi, soạn bài giảng, soạn giáo án…tác giả đề suất giảng viên trong khoa bắt đầu sử dụng công cụ AI như là một phần của công tác chuẩn bị trong thời đại 4.0. Các web AI đề xuất như schoolai.com</w:t>
      </w:r>
      <w:r w:rsidRPr="005B0157">
        <w:rPr>
          <w:rStyle w:val="FootnoteReference"/>
          <w:bCs/>
          <w:spacing w:val="-4"/>
          <w:w w:val="98"/>
          <w:sz w:val="21"/>
          <w:szCs w:val="26"/>
        </w:rPr>
        <w:footnoteReference w:id="9"/>
      </w:r>
      <w:r w:rsidRPr="005B0157">
        <w:rPr>
          <w:bCs/>
          <w:spacing w:val="-4"/>
          <w:w w:val="98"/>
          <w:sz w:val="21"/>
          <w:szCs w:val="26"/>
        </w:rPr>
        <w:t>; slidesgo.com</w:t>
      </w:r>
      <w:r w:rsidRPr="005B0157">
        <w:rPr>
          <w:rStyle w:val="FootnoteReference"/>
          <w:bCs/>
          <w:spacing w:val="-4"/>
          <w:w w:val="98"/>
          <w:sz w:val="21"/>
          <w:szCs w:val="26"/>
        </w:rPr>
        <w:footnoteReference w:id="10"/>
      </w:r>
      <w:r w:rsidRPr="005B0157">
        <w:rPr>
          <w:bCs/>
          <w:spacing w:val="-4"/>
          <w:w w:val="98"/>
          <w:sz w:val="21"/>
          <w:szCs w:val="26"/>
        </w:rPr>
        <w:t xml:space="preserve"> tìm hiểu cách sử dụng các AI này cũng là một kỹ năng quan trọng hổ trợ các giảng viên trong giai đoạn chuyển đổi số giáo dục.</w:t>
      </w:r>
    </w:p>
    <w:p w14:paraId="36E4BB21" w14:textId="77777777" w:rsidR="00BC0DE7" w:rsidRPr="005B0157" w:rsidRDefault="00BC0DE7" w:rsidP="00BC0DE7">
      <w:pPr>
        <w:ind w:firstLine="284"/>
        <w:jc w:val="both"/>
        <w:rPr>
          <w:bCs/>
          <w:spacing w:val="-4"/>
          <w:w w:val="98"/>
          <w:sz w:val="21"/>
          <w:szCs w:val="26"/>
        </w:rPr>
      </w:pPr>
      <w:r w:rsidRPr="005B0157">
        <w:rPr>
          <w:bCs/>
          <w:spacing w:val="-4"/>
          <w:w w:val="98"/>
          <w:sz w:val="21"/>
          <w:szCs w:val="26"/>
        </w:rPr>
        <w:t>Tác giả đề xuất những kỹ năng, web ứng dụng và phần mềm sau đây như là một sự chuẩn bị, bước chạy đà để sẵng sàng ngay khi cơn lốc chuyển đổi số ập đến. Quá trình thực hiện sẽ có sự kết hợp giữa sự nhiệt tình, khả năng tiếp thu công nghệ của giáo viên trẻ và kinh nghiệm quản lý của giáo viêm lớn tuổi. Trên hết, ngay khi có sự hổ trợ từ phía nhà trường bằng hệ thống LMS thống nhất, giảng viên trong khoa có thể tích hợp toàn bộ các bài giảng điện tử, giáo trình điện tử và các video thực tế ảo vào hệ thống.</w:t>
      </w:r>
    </w:p>
    <w:p w14:paraId="7FEBA851" w14:textId="77777777" w:rsidR="00BC0DE7" w:rsidRPr="005B0157" w:rsidRDefault="00BC0DE7" w:rsidP="00BC0DE7">
      <w:pPr>
        <w:ind w:firstLine="360"/>
        <w:jc w:val="both"/>
        <w:rPr>
          <w:b/>
          <w:spacing w:val="-4"/>
          <w:w w:val="98"/>
          <w:sz w:val="21"/>
          <w:szCs w:val="26"/>
        </w:rPr>
      </w:pPr>
    </w:p>
    <w:p w14:paraId="3AAA4850" w14:textId="77777777" w:rsidR="00BC0DE7" w:rsidRPr="005B0157" w:rsidRDefault="00BC0DE7" w:rsidP="00BC0DE7">
      <w:pPr>
        <w:jc w:val="both"/>
        <w:rPr>
          <w:b/>
          <w:spacing w:val="-4"/>
          <w:w w:val="98"/>
          <w:sz w:val="21"/>
          <w:szCs w:val="26"/>
        </w:rPr>
      </w:pPr>
      <w:r w:rsidRPr="005B0157">
        <w:rPr>
          <w:b/>
          <w:spacing w:val="-4"/>
          <w:w w:val="98"/>
          <w:sz w:val="21"/>
          <w:szCs w:val="26"/>
        </w:rPr>
        <w:t>Tài liệu tham khảo</w:t>
      </w:r>
    </w:p>
    <w:sdt>
      <w:sdtPr>
        <w:rPr>
          <w:rFonts w:eastAsiaTheme="minorHAnsi"/>
          <w:b w:val="0"/>
          <w:bCs w:val="0"/>
          <w:sz w:val="22"/>
          <w:szCs w:val="22"/>
        </w:rPr>
        <w:id w:val="1616872905"/>
        <w:docPartObj>
          <w:docPartGallery w:val="Bibliographies"/>
          <w:docPartUnique/>
        </w:docPartObj>
      </w:sdtPr>
      <w:sdtEndPr>
        <w:rPr>
          <w:rFonts w:eastAsia="Times New Roman"/>
        </w:rPr>
      </w:sdtEndPr>
      <w:sdtContent>
        <w:p w14:paraId="31A4FFE0" w14:textId="77777777" w:rsidR="00BC0DE7" w:rsidRPr="005B0157" w:rsidRDefault="00BC0DE7" w:rsidP="00BC0DE7">
          <w:pPr>
            <w:pStyle w:val="Heading1"/>
            <w:spacing w:before="0"/>
            <w:rPr>
              <w:sz w:val="4"/>
              <w:szCs w:val="4"/>
            </w:rPr>
          </w:pPr>
        </w:p>
        <w:sdt>
          <w:sdtPr>
            <w:rPr>
              <w:rFonts w:ascii="Times New Roman" w:eastAsia="Times New Roman" w:hAnsi="Times New Roman" w:cs="Times New Roman"/>
              <w:lang w:val="vi"/>
            </w:rPr>
            <w:id w:val="-573587230"/>
            <w:bibliography/>
          </w:sdtPr>
          <w:sdtContent>
            <w:p w14:paraId="21F913E9"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lang w:val="vi"/>
                </w:rPr>
              </w:pPr>
              <w:r w:rsidRPr="005B0157">
                <w:rPr>
                  <w:rFonts w:ascii="Times New Roman" w:hAnsi="Times New Roman" w:cs="Times New Roman"/>
                  <w:sz w:val="21"/>
                  <w:szCs w:val="21"/>
                </w:rPr>
                <w:fldChar w:fldCharType="begin"/>
              </w:r>
              <w:r w:rsidRPr="005B0157">
                <w:rPr>
                  <w:rFonts w:ascii="Times New Roman" w:hAnsi="Times New Roman" w:cs="Times New Roman"/>
                  <w:sz w:val="21"/>
                  <w:szCs w:val="21"/>
                  <w:lang w:val="vi"/>
                </w:rPr>
                <w:instrText xml:space="preserve"> BIBLIOGRAPHY </w:instrText>
              </w:r>
              <w:r w:rsidRPr="005B0157">
                <w:rPr>
                  <w:rFonts w:ascii="Times New Roman" w:hAnsi="Times New Roman" w:cs="Times New Roman"/>
                  <w:sz w:val="21"/>
                  <w:szCs w:val="21"/>
                </w:rPr>
                <w:fldChar w:fldCharType="separate"/>
              </w:r>
              <w:r w:rsidRPr="005B0157">
                <w:rPr>
                  <w:rFonts w:ascii="Times New Roman" w:hAnsi="Times New Roman" w:cs="Times New Roman"/>
                  <w:noProof/>
                  <w:sz w:val="21"/>
                  <w:szCs w:val="21"/>
                  <w:lang w:val="vi"/>
                </w:rPr>
                <w:t xml:space="preserve">Đỗ Văn Hùng, T. Đ. (2022). Năng lực số dành cho giảng viên dạy và học tập trực tuyến. </w:t>
              </w:r>
              <w:r w:rsidRPr="005B0157">
                <w:rPr>
                  <w:rFonts w:ascii="Times New Roman" w:hAnsi="Times New Roman" w:cs="Times New Roman"/>
                  <w:i/>
                  <w:iCs/>
                  <w:noProof/>
                  <w:sz w:val="21"/>
                  <w:szCs w:val="21"/>
                  <w:lang w:val="vi"/>
                </w:rPr>
                <w:t>Tạp chí Thông tin và Tư liệu</w:t>
              </w:r>
              <w:r w:rsidRPr="005B0157">
                <w:rPr>
                  <w:rFonts w:ascii="Times New Roman" w:hAnsi="Times New Roman" w:cs="Times New Roman"/>
                  <w:noProof/>
                  <w:sz w:val="21"/>
                  <w:szCs w:val="21"/>
                  <w:lang w:val="vi"/>
                </w:rPr>
                <w:t>, pp. 3-11. https://vjol.info.vn/index.php/VJIAD/article/view/67604.</w:t>
              </w:r>
            </w:p>
            <w:p w14:paraId="6B7D9BD2"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lang w:val="vi"/>
                </w:rPr>
              </w:pPr>
              <w:r w:rsidRPr="005B0157">
                <w:rPr>
                  <w:rFonts w:ascii="Times New Roman" w:hAnsi="Times New Roman" w:cs="Times New Roman"/>
                  <w:noProof/>
                  <w:sz w:val="21"/>
                  <w:szCs w:val="21"/>
                  <w:lang w:val="vi"/>
                </w:rPr>
                <w:t xml:space="preserve">Hân, Đ. V. (2024). Giải pháp nâng cao tự tin sử dụng công nghệ cho giảng viên tại Đại học Quốc gia TP. Hồ Chí Minh trong bối cảnh chuyển đổi số. </w:t>
              </w:r>
              <w:r w:rsidRPr="005B0157">
                <w:rPr>
                  <w:rFonts w:ascii="Times New Roman" w:hAnsi="Times New Roman" w:cs="Times New Roman"/>
                  <w:i/>
                  <w:iCs/>
                  <w:noProof/>
                  <w:sz w:val="21"/>
                  <w:szCs w:val="21"/>
                  <w:lang w:val="vi"/>
                </w:rPr>
                <w:t>Tạp chí Quản lý nhà nước</w:t>
              </w:r>
              <w:r w:rsidRPr="005B0157">
                <w:rPr>
                  <w:rFonts w:ascii="Times New Roman" w:hAnsi="Times New Roman" w:cs="Times New Roman"/>
                  <w:noProof/>
                  <w:sz w:val="21"/>
                  <w:szCs w:val="21"/>
                  <w:lang w:val="vi"/>
                </w:rPr>
                <w:t>. https://www.quanlynhanuoc.vn/2024/04/11/giai-phap-nang-cao-tu-tin-su-dung-cong-nghe-cho-giang-vien-tai-dai-hoc-quoc-gia-tp-ho-chi-minh-trong-boi-canh-chuyen-doi-so/.</w:t>
              </w:r>
            </w:p>
            <w:p w14:paraId="4CCFC0BF"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lang w:val="vi"/>
                </w:rPr>
              </w:pPr>
              <w:r w:rsidRPr="005B0157">
                <w:rPr>
                  <w:rFonts w:ascii="Times New Roman" w:hAnsi="Times New Roman" w:cs="Times New Roman"/>
                  <w:noProof/>
                  <w:sz w:val="21"/>
                  <w:szCs w:val="21"/>
                  <w:lang w:val="vi"/>
                </w:rPr>
                <w:t xml:space="preserve">Nguyễn Lan Phương, L. T. (2024). Phát triển năng lực số cho giảng viên trong bối cảnh hội nhập: Nghiên cứu trường hợp tại trường Đại học Nguyễn Tất Thành. </w:t>
              </w:r>
              <w:r w:rsidRPr="005B0157">
                <w:rPr>
                  <w:rFonts w:ascii="Times New Roman" w:hAnsi="Times New Roman" w:cs="Times New Roman"/>
                  <w:i/>
                  <w:iCs/>
                  <w:noProof/>
                  <w:sz w:val="21"/>
                  <w:szCs w:val="21"/>
                  <w:lang w:val="vi"/>
                </w:rPr>
                <w:t>Tạp chí Giáo dục(số tháng 5/2024)</w:t>
              </w:r>
              <w:r w:rsidRPr="005B0157">
                <w:rPr>
                  <w:rFonts w:ascii="Times New Roman" w:hAnsi="Times New Roman" w:cs="Times New Roman"/>
                  <w:noProof/>
                  <w:sz w:val="21"/>
                  <w:szCs w:val="21"/>
                  <w:lang w:val="vi"/>
                </w:rPr>
                <w:t>, pp. 7-12. https://tcgd.tapchigiaoduc.edu.vn/index.php/tapchi/article/view/1755.</w:t>
              </w:r>
            </w:p>
            <w:p w14:paraId="59224A29"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rPr>
              </w:pPr>
              <w:r w:rsidRPr="005B0157">
                <w:rPr>
                  <w:rFonts w:ascii="Times New Roman" w:hAnsi="Times New Roman" w:cs="Times New Roman"/>
                  <w:noProof/>
                  <w:sz w:val="21"/>
                  <w:szCs w:val="21"/>
                </w:rPr>
                <w:t xml:space="preserve">Nguyễn Thị Thanh Thảo, N. A. (2020). Những năng lực then chốt của giảng viên trong thời đại 4.0. </w:t>
              </w:r>
              <w:r w:rsidRPr="005B0157">
                <w:rPr>
                  <w:rFonts w:ascii="Times New Roman" w:hAnsi="Times New Roman" w:cs="Times New Roman"/>
                  <w:i/>
                  <w:iCs/>
                  <w:noProof/>
                  <w:sz w:val="21"/>
                  <w:szCs w:val="21"/>
                </w:rPr>
                <w:t>Tạp chí Công Thương</w:t>
              </w:r>
              <w:r w:rsidRPr="005B0157">
                <w:rPr>
                  <w:rFonts w:ascii="Times New Roman" w:hAnsi="Times New Roman" w:cs="Times New Roman"/>
                  <w:noProof/>
                  <w:sz w:val="21"/>
                  <w:szCs w:val="21"/>
                </w:rPr>
                <w:t>. https://tapchicongthuong.vn/nhung-nang-luc-then-chot-cua-giang-vien-trong-thoi-dai-giao-duc-4-0-69686.htm.</w:t>
              </w:r>
            </w:p>
            <w:p w14:paraId="1383DA84"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rPr>
              </w:pPr>
              <w:r w:rsidRPr="005B0157">
                <w:rPr>
                  <w:rFonts w:ascii="Times New Roman" w:hAnsi="Times New Roman" w:cs="Times New Roman"/>
                  <w:noProof/>
                  <w:sz w:val="21"/>
                  <w:szCs w:val="21"/>
                </w:rPr>
                <w:t xml:space="preserve">Nguyễn Thị Thúy, N. Q. (n.d.). Nâng cao năng lực đội ngũ giảng viên giáo dục nghề nghiệp trong giảng dạy và khởi nghiệp. </w:t>
              </w:r>
              <w:r w:rsidRPr="005B0157">
                <w:rPr>
                  <w:rFonts w:ascii="Times New Roman" w:hAnsi="Times New Roman" w:cs="Times New Roman"/>
                  <w:i/>
                  <w:iCs/>
                  <w:noProof/>
                  <w:sz w:val="21"/>
                  <w:szCs w:val="21"/>
                </w:rPr>
                <w:t>Tạp chí Kinh tế và Dự báo(số tháng 6/2023)</w:t>
              </w:r>
              <w:r w:rsidRPr="005B0157">
                <w:rPr>
                  <w:rFonts w:ascii="Times New Roman" w:hAnsi="Times New Roman" w:cs="Times New Roman"/>
                  <w:noProof/>
                  <w:sz w:val="21"/>
                  <w:szCs w:val="21"/>
                </w:rPr>
                <w:t>, pp. 79-82.https://nsti.vista.gov.vn/publication/view/nang-cao-nang-luc-doi-ngu-giang-vien-giao-duc-nghe-nghiep-trong-giang-day-khoi-nghiep-360608.html.</w:t>
              </w:r>
            </w:p>
            <w:p w14:paraId="4462C8B4"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rPr>
              </w:pPr>
              <w:r w:rsidRPr="005B0157">
                <w:rPr>
                  <w:rFonts w:ascii="Times New Roman" w:hAnsi="Times New Roman" w:cs="Times New Roman"/>
                  <w:noProof/>
                  <w:sz w:val="21"/>
                  <w:szCs w:val="21"/>
                </w:rPr>
                <w:t xml:space="preserve">Phạm Hữu Thành Hội, N. T. (2018). Thực trạng và giải pháp nâng cao năng lực của đội ngũ giảng viên đáp ứng yêu cầu đổi mới giáo dục. </w:t>
              </w:r>
              <w:r w:rsidRPr="005B0157">
                <w:rPr>
                  <w:rFonts w:ascii="Times New Roman" w:hAnsi="Times New Roman" w:cs="Times New Roman"/>
                  <w:i/>
                  <w:iCs/>
                  <w:noProof/>
                  <w:sz w:val="21"/>
                  <w:szCs w:val="21"/>
                </w:rPr>
                <w:t>Tạp chí Khoa học giáo dục Việt Nam</w:t>
              </w:r>
              <w:r w:rsidRPr="005B0157">
                <w:rPr>
                  <w:rFonts w:ascii="Times New Roman" w:hAnsi="Times New Roman" w:cs="Times New Roman"/>
                  <w:noProof/>
                  <w:sz w:val="21"/>
                  <w:szCs w:val="21"/>
                </w:rPr>
                <w:t xml:space="preserve">. </w:t>
              </w:r>
              <w:r w:rsidRPr="005B0157">
                <w:rPr>
                  <w:rFonts w:ascii="Times New Roman" w:hAnsi="Times New Roman" w:cs="Times New Roman"/>
                  <w:noProof/>
                  <w:sz w:val="21"/>
                  <w:szCs w:val="21"/>
                </w:rPr>
                <w:lastRenderedPageBreak/>
                <w:t>http://vjes.vnies.edu.vn/vi/thuc-trang-va-giai-phap-nang-cao-nang-luc-cua-doi-ngu-giang-vien-dap-ung-yeu-cau-doi-moi-giao-duc.</w:t>
              </w:r>
            </w:p>
            <w:p w14:paraId="1CBA7790"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rPr>
              </w:pPr>
              <w:r w:rsidRPr="005B0157">
                <w:rPr>
                  <w:rFonts w:ascii="Times New Roman" w:hAnsi="Times New Roman" w:cs="Times New Roman"/>
                  <w:noProof/>
                  <w:sz w:val="21"/>
                  <w:szCs w:val="21"/>
                </w:rPr>
                <w:t xml:space="preserve">Phan Thị Mai Trâm, T. B. (2023). Nâng cao năng lực giảng viên đại học thời chuyển đổi số. </w:t>
              </w:r>
              <w:r w:rsidRPr="005B0157">
                <w:rPr>
                  <w:rFonts w:ascii="Times New Roman" w:hAnsi="Times New Roman" w:cs="Times New Roman"/>
                  <w:i/>
                  <w:iCs/>
                  <w:noProof/>
                  <w:sz w:val="21"/>
                  <w:szCs w:val="21"/>
                </w:rPr>
                <w:t>Tạp chí Khoa học Trường Đại học Quốc tế Hồng Bàng (Số 25 - 9/2023)</w:t>
              </w:r>
              <w:r w:rsidRPr="005B0157">
                <w:rPr>
                  <w:rFonts w:ascii="Times New Roman" w:hAnsi="Times New Roman" w:cs="Times New Roman"/>
                  <w:noProof/>
                  <w:sz w:val="21"/>
                  <w:szCs w:val="21"/>
                </w:rPr>
                <w:t>, pp. 138-146. DOI: hƩps://doi.org/10.59294/HIUJS.25.2023.513.</w:t>
              </w:r>
            </w:p>
            <w:p w14:paraId="38897E71"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rPr>
              </w:pPr>
              <w:r w:rsidRPr="005B0157">
                <w:rPr>
                  <w:rFonts w:ascii="Times New Roman" w:hAnsi="Times New Roman" w:cs="Times New Roman"/>
                  <w:noProof/>
                  <w:sz w:val="21"/>
                  <w:szCs w:val="21"/>
                </w:rPr>
                <w:t xml:space="preserve">Quân, N. P. (2023). </w:t>
              </w:r>
              <w:r w:rsidRPr="005B0157">
                <w:rPr>
                  <w:rFonts w:ascii="Times New Roman" w:hAnsi="Times New Roman" w:cs="Times New Roman"/>
                  <w:i/>
                  <w:iCs/>
                  <w:noProof/>
                  <w:sz w:val="21"/>
                  <w:szCs w:val="21"/>
                </w:rPr>
                <w:t>Phát triển khung năng lực số cho giáo viên trong kỷ nguyên trí tuệ nhân tạo.</w:t>
              </w:r>
              <w:r w:rsidRPr="005B0157">
                <w:rPr>
                  <w:rFonts w:ascii="Times New Roman" w:hAnsi="Times New Roman" w:cs="Times New Roman"/>
                  <w:noProof/>
                  <w:sz w:val="21"/>
                  <w:szCs w:val="21"/>
                </w:rPr>
                <w:t xml:space="preserve"> Đà Nẵng: trường Đại học Đông Á.</w:t>
              </w:r>
            </w:p>
            <w:p w14:paraId="0DC4988F"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rPr>
              </w:pPr>
              <w:r w:rsidRPr="005B0157">
                <w:rPr>
                  <w:rFonts w:ascii="Times New Roman" w:hAnsi="Times New Roman" w:cs="Times New Roman"/>
                  <w:noProof/>
                  <w:sz w:val="21"/>
                  <w:szCs w:val="21"/>
                </w:rPr>
                <w:t xml:space="preserve">Thoa, N. T. (2022). Khảo sát thực trạng năng lực số của giảng viên các ngành khoa học xã hội và nhân văn. </w:t>
              </w:r>
              <w:r w:rsidRPr="005B0157">
                <w:rPr>
                  <w:rFonts w:ascii="Times New Roman" w:hAnsi="Times New Roman" w:cs="Times New Roman"/>
                  <w:i/>
                  <w:iCs/>
                  <w:noProof/>
                  <w:sz w:val="21"/>
                  <w:szCs w:val="21"/>
                </w:rPr>
                <w:t>Tạp chí Thông tin và Tư liệu</w:t>
              </w:r>
              <w:r w:rsidRPr="005B0157">
                <w:rPr>
                  <w:rFonts w:ascii="Times New Roman" w:hAnsi="Times New Roman" w:cs="Times New Roman"/>
                  <w:noProof/>
                  <w:sz w:val="21"/>
                  <w:szCs w:val="21"/>
                </w:rPr>
                <w:t>. https://vjol.info.vn/index.php/VJIAD/article/view/65800.</w:t>
              </w:r>
            </w:p>
            <w:p w14:paraId="4A1D61D1"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rPr>
              </w:pPr>
              <w:r w:rsidRPr="005B0157">
                <w:rPr>
                  <w:rFonts w:ascii="Times New Roman" w:hAnsi="Times New Roman" w:cs="Times New Roman"/>
                  <w:noProof/>
                  <w:sz w:val="21"/>
                  <w:szCs w:val="21"/>
                </w:rPr>
                <w:t xml:space="preserve">Thu, N. T. (2023). Nâng cao năng lực của giảng viên dùng công nghệ thông tin giảng dạy trong các trường đại học ở TP. Hồ Chí Minh. </w:t>
              </w:r>
              <w:r w:rsidRPr="005B0157">
                <w:rPr>
                  <w:rFonts w:ascii="Times New Roman" w:hAnsi="Times New Roman" w:cs="Times New Roman"/>
                  <w:i/>
                  <w:iCs/>
                  <w:noProof/>
                  <w:sz w:val="21"/>
                  <w:szCs w:val="21"/>
                </w:rPr>
                <w:t>Tạp chí KInh Tế và Dự báo(số tháng 3/2023)</w:t>
              </w:r>
              <w:r w:rsidRPr="005B0157">
                <w:rPr>
                  <w:rFonts w:ascii="Times New Roman" w:hAnsi="Times New Roman" w:cs="Times New Roman"/>
                  <w:noProof/>
                  <w:sz w:val="21"/>
                  <w:szCs w:val="21"/>
                </w:rPr>
                <w:t>, pp. 78-81.https://kinhtevadubao.vn/nang-cao-nang-luc-cua-giang-vien-dung-cong-nghe-thong-tin-giang-day-trong-cac-truong-dai-hoc-o-tp-ho-chi-minh-26580.html.</w:t>
              </w:r>
            </w:p>
            <w:p w14:paraId="643E6DC8" w14:textId="77777777" w:rsidR="00BC0DE7" w:rsidRPr="005B0157" w:rsidRDefault="00BC0DE7" w:rsidP="00BC0DE7">
              <w:pPr>
                <w:pStyle w:val="Bibliography"/>
                <w:spacing w:after="0" w:line="240" w:lineRule="auto"/>
                <w:ind w:left="720" w:hanging="720"/>
                <w:rPr>
                  <w:rFonts w:ascii="Times New Roman" w:hAnsi="Times New Roman" w:cs="Times New Roman"/>
                  <w:noProof/>
                  <w:sz w:val="21"/>
                  <w:szCs w:val="21"/>
                </w:rPr>
              </w:pPr>
              <w:r w:rsidRPr="005B0157">
                <w:rPr>
                  <w:rFonts w:ascii="Times New Roman" w:hAnsi="Times New Roman" w:cs="Times New Roman"/>
                  <w:noProof/>
                  <w:sz w:val="21"/>
                  <w:szCs w:val="21"/>
                </w:rPr>
                <w:t xml:space="preserve">Vũ Thế Việt, V. Q. (2023). Chuyển đổi số trong các cơ sở giáo dục nghề nghiệp tại Việt Nam: Thực trạng và giải pháp. </w:t>
              </w:r>
              <w:r w:rsidRPr="005B0157">
                <w:rPr>
                  <w:rFonts w:ascii="Times New Roman" w:hAnsi="Times New Roman" w:cs="Times New Roman"/>
                  <w:i/>
                  <w:iCs/>
                  <w:noProof/>
                  <w:sz w:val="21"/>
                  <w:szCs w:val="21"/>
                </w:rPr>
                <w:t>Tạp chí Kinh tế và Dự báo (số 17, tháng 6/2023)</w:t>
              </w:r>
              <w:r w:rsidRPr="005B0157">
                <w:rPr>
                  <w:rFonts w:ascii="Times New Roman" w:hAnsi="Times New Roman" w:cs="Times New Roman"/>
                  <w:noProof/>
                  <w:sz w:val="21"/>
                  <w:szCs w:val="21"/>
                </w:rPr>
                <w:t>. https://kinhtevadubao.vn/chuyen-doi-so-trong-cac-co-so-giao-duc-nghe-nghiep-tai-viet-nam-thuc-trang-va-giai-phap-28051.html.</w:t>
              </w:r>
            </w:p>
            <w:p w14:paraId="1B3B7C54" w14:textId="4A069036" w:rsidR="009B249A" w:rsidRDefault="00BC0DE7" w:rsidP="00BC0DE7">
              <w:r w:rsidRPr="005B0157">
                <w:rPr>
                  <w:b/>
                  <w:bCs/>
                  <w:noProof/>
                  <w:sz w:val="21"/>
                  <w:szCs w:val="21"/>
                </w:rPr>
                <w:fldChar w:fldCharType="end"/>
              </w:r>
            </w:p>
          </w:sdtContent>
        </w:sdt>
      </w:sdtContent>
    </w:sdt>
    <w:sectPr w:rsidR="009B24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2063D4" w14:textId="77777777" w:rsidR="00B823EF" w:rsidRDefault="00B823EF" w:rsidP="00BC0DE7">
      <w:r>
        <w:separator/>
      </w:r>
    </w:p>
  </w:endnote>
  <w:endnote w:type="continuationSeparator" w:id="0">
    <w:p w14:paraId="5BDFFE48" w14:textId="77777777" w:rsidR="00B823EF" w:rsidRDefault="00B823EF" w:rsidP="00BC0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B3EDFC" w14:textId="77777777" w:rsidR="00B823EF" w:rsidRDefault="00B823EF" w:rsidP="00BC0DE7">
      <w:r>
        <w:separator/>
      </w:r>
    </w:p>
  </w:footnote>
  <w:footnote w:type="continuationSeparator" w:id="0">
    <w:p w14:paraId="50F39B29" w14:textId="77777777" w:rsidR="00B823EF" w:rsidRDefault="00B823EF" w:rsidP="00BC0DE7">
      <w:r>
        <w:continuationSeparator/>
      </w:r>
    </w:p>
  </w:footnote>
  <w:footnote w:id="1">
    <w:p w14:paraId="2A071083" w14:textId="77777777" w:rsidR="00BC0DE7" w:rsidRPr="00CE3010" w:rsidRDefault="00BC0DE7" w:rsidP="00BC0DE7">
      <w:pPr>
        <w:pStyle w:val="FootnoteText"/>
        <w:jc w:val="both"/>
        <w:rPr>
          <w:sz w:val="21"/>
          <w:szCs w:val="21"/>
        </w:rPr>
      </w:pPr>
      <w:r w:rsidRPr="00CE3010">
        <w:rPr>
          <w:rStyle w:val="FootnoteReference"/>
          <w:sz w:val="21"/>
          <w:szCs w:val="21"/>
        </w:rPr>
        <w:footnoteRef/>
      </w:r>
      <w:r w:rsidRPr="00CE3010">
        <w:rPr>
          <w:sz w:val="21"/>
          <w:szCs w:val="21"/>
        </w:rPr>
        <w:t xml:space="preserve"> </w:t>
      </w:r>
      <w:proofErr w:type="spellStart"/>
      <w:r w:rsidRPr="00CE3010">
        <w:rPr>
          <w:rStyle w:val="Emphasis"/>
          <w:color w:val="000000"/>
          <w:sz w:val="21"/>
          <w:szCs w:val="21"/>
          <w:shd w:val="clear" w:color="auto" w:fill="FFFFFF"/>
        </w:rPr>
        <w:t>Tổng</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cục</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Dạy</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nghề</w:t>
      </w:r>
      <w:proofErr w:type="spellEnd"/>
      <w:r w:rsidRPr="00CE3010">
        <w:rPr>
          <w:rStyle w:val="Emphasis"/>
          <w:color w:val="000000"/>
          <w:sz w:val="21"/>
          <w:szCs w:val="21"/>
          <w:shd w:val="clear" w:color="auto" w:fill="FFFFFF"/>
        </w:rPr>
        <w:t xml:space="preserve"> (2022)</w:t>
      </w:r>
      <w:r>
        <w:rPr>
          <w:rStyle w:val="Emphasis"/>
          <w:color w:val="000000"/>
          <w:sz w:val="21"/>
          <w:szCs w:val="21"/>
          <w:shd w:val="clear" w:color="auto" w:fill="FFFFFF"/>
        </w:rPr>
        <w:t>.</w:t>
      </w:r>
      <w:r w:rsidRPr="00CE3010">
        <w:rPr>
          <w:rStyle w:val="Emphasis"/>
          <w:color w:val="000000"/>
          <w:sz w:val="21"/>
          <w:szCs w:val="21"/>
          <w:shd w:val="clear" w:color="auto" w:fill="FFFFFF"/>
        </w:rPr>
        <w:t xml:space="preserve"> Báo </w:t>
      </w:r>
      <w:proofErr w:type="spellStart"/>
      <w:r w:rsidRPr="00CE3010">
        <w:rPr>
          <w:rStyle w:val="Emphasis"/>
          <w:color w:val="000000"/>
          <w:sz w:val="21"/>
          <w:szCs w:val="21"/>
          <w:shd w:val="clear" w:color="auto" w:fill="FFFFFF"/>
        </w:rPr>
        <w:t>cáo</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tình</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hình</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hoạt</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động</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năm</w:t>
      </w:r>
      <w:proofErr w:type="spellEnd"/>
      <w:r w:rsidRPr="00CE3010">
        <w:rPr>
          <w:rStyle w:val="Emphasis"/>
          <w:color w:val="000000"/>
          <w:sz w:val="21"/>
          <w:szCs w:val="21"/>
          <w:shd w:val="clear" w:color="auto" w:fill="FFFFFF"/>
        </w:rPr>
        <w:t xml:space="preserve"> 2022 </w:t>
      </w:r>
      <w:proofErr w:type="spellStart"/>
      <w:r w:rsidRPr="00CE3010">
        <w:rPr>
          <w:rStyle w:val="Emphasis"/>
          <w:color w:val="000000"/>
          <w:sz w:val="21"/>
          <w:szCs w:val="21"/>
          <w:shd w:val="clear" w:color="auto" w:fill="FFFFFF"/>
        </w:rPr>
        <w:t>và</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kế</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hoạch</w:t>
      </w:r>
      <w:proofErr w:type="spellEnd"/>
      <w:r w:rsidRPr="00CE3010">
        <w:rPr>
          <w:rStyle w:val="Emphasis"/>
          <w:color w:val="000000"/>
          <w:sz w:val="21"/>
          <w:szCs w:val="21"/>
          <w:shd w:val="clear" w:color="auto" w:fill="FFFFFF"/>
        </w:rPr>
        <w:t xml:space="preserve"> </w:t>
      </w:r>
      <w:proofErr w:type="spellStart"/>
      <w:r w:rsidRPr="00CE3010">
        <w:rPr>
          <w:rStyle w:val="Emphasis"/>
          <w:color w:val="000000"/>
          <w:sz w:val="21"/>
          <w:szCs w:val="21"/>
          <w:shd w:val="clear" w:color="auto" w:fill="FFFFFF"/>
        </w:rPr>
        <w:t>năm</w:t>
      </w:r>
      <w:proofErr w:type="spellEnd"/>
      <w:r w:rsidRPr="00CE3010">
        <w:rPr>
          <w:rStyle w:val="Emphasis"/>
          <w:color w:val="000000"/>
          <w:sz w:val="21"/>
          <w:szCs w:val="21"/>
          <w:shd w:val="clear" w:color="auto" w:fill="FFFFFF"/>
        </w:rPr>
        <w:t xml:space="preserve"> 2023.</w:t>
      </w:r>
    </w:p>
  </w:footnote>
  <w:footnote w:id="2">
    <w:p w14:paraId="6C114522" w14:textId="77777777" w:rsidR="00BC0DE7" w:rsidRPr="00CE3010" w:rsidRDefault="00BC0DE7" w:rsidP="00BC0DE7">
      <w:pPr>
        <w:jc w:val="both"/>
        <w:rPr>
          <w:rFonts w:ascii="Roboto" w:hAnsi="Roboto"/>
          <w:color w:val="000000"/>
          <w:sz w:val="21"/>
          <w:szCs w:val="21"/>
        </w:rPr>
      </w:pPr>
      <w:r w:rsidRPr="00CE3010">
        <w:rPr>
          <w:rStyle w:val="FootnoteReference"/>
          <w:sz w:val="21"/>
          <w:szCs w:val="21"/>
        </w:rPr>
        <w:footnoteRef/>
      </w:r>
      <w:r w:rsidRPr="00CE3010">
        <w:rPr>
          <w:sz w:val="21"/>
          <w:szCs w:val="21"/>
        </w:rPr>
        <w:t xml:space="preserve"> </w:t>
      </w:r>
      <w:r w:rsidRPr="00CE3010">
        <w:rPr>
          <w:color w:val="000000"/>
          <w:sz w:val="21"/>
          <w:szCs w:val="21"/>
        </w:rPr>
        <w:t>ThS. Vũ Thế Việt và tgk (2023).</w:t>
      </w:r>
      <w:r w:rsidRPr="00CE3010">
        <w:rPr>
          <w:i/>
          <w:iCs/>
          <w:color w:val="000000"/>
          <w:sz w:val="21"/>
          <w:szCs w:val="21"/>
        </w:rPr>
        <w:t xml:space="preserve"> Chuyển đổi số trong các cơ sở giáo dục nghề nghiệp tại Việt Nam. </w:t>
      </w:r>
      <w:r w:rsidRPr="00CE3010">
        <w:rPr>
          <w:color w:val="000000"/>
          <w:sz w:val="21"/>
          <w:szCs w:val="21"/>
        </w:rPr>
        <w:t>Tạp chí Kinh tế và Dự báo, số 17 (6-2023).</w:t>
      </w:r>
    </w:p>
  </w:footnote>
  <w:footnote w:id="3">
    <w:p w14:paraId="6D96177E" w14:textId="77777777" w:rsidR="00BC0DE7" w:rsidRPr="003D18A3" w:rsidRDefault="00BC0DE7" w:rsidP="00BC0DE7">
      <w:pPr>
        <w:pStyle w:val="FootnoteText"/>
        <w:jc w:val="both"/>
        <w:rPr>
          <w:sz w:val="21"/>
          <w:szCs w:val="21"/>
          <w:lang w:val="vi"/>
        </w:rPr>
      </w:pPr>
      <w:r w:rsidRPr="00CE3010">
        <w:rPr>
          <w:rStyle w:val="FootnoteReference"/>
          <w:sz w:val="21"/>
          <w:szCs w:val="21"/>
        </w:rPr>
        <w:footnoteRef/>
      </w:r>
      <w:r w:rsidRPr="003D18A3">
        <w:rPr>
          <w:sz w:val="21"/>
          <w:szCs w:val="21"/>
          <w:lang w:val="vi"/>
        </w:rPr>
        <w:t xml:space="preserve"> </w:t>
      </w:r>
      <w:r w:rsidRPr="003D18A3">
        <w:rPr>
          <w:sz w:val="21"/>
          <w:szCs w:val="21"/>
          <w:lang w:val="vi"/>
        </w:rPr>
        <w:t xml:space="preserve">Phạm </w:t>
      </w:r>
      <w:r w:rsidRPr="003D18A3">
        <w:rPr>
          <w:sz w:val="21"/>
          <w:szCs w:val="21"/>
          <w:lang w:val="vi"/>
        </w:rPr>
        <w:t xml:space="preserve">Hữu Thành Hội và tgk (2018). </w:t>
      </w:r>
      <w:r w:rsidRPr="003D18A3">
        <w:rPr>
          <w:rFonts w:eastAsiaTheme="minorHAnsi"/>
          <w:i/>
          <w:iCs/>
          <w:color w:val="242021"/>
          <w:sz w:val="21"/>
          <w:szCs w:val="21"/>
          <w:lang w:val="vi"/>
        </w:rPr>
        <w:t xml:space="preserve">Thực trạng và giải pháp nâng cao năng lực của đội ngũ giảng viên đáp ứng yêu cầu đổi mới giáo dục đại học. </w:t>
      </w:r>
      <w:r w:rsidRPr="003D18A3">
        <w:rPr>
          <w:rFonts w:eastAsiaTheme="minorHAnsi"/>
          <w:color w:val="242021"/>
          <w:sz w:val="21"/>
          <w:szCs w:val="21"/>
          <w:lang w:val="vi"/>
        </w:rPr>
        <w:t>Tạp chí Khoa Học Giáo Dục Việt Nam, số 01 (1-2018).</w:t>
      </w:r>
    </w:p>
  </w:footnote>
  <w:footnote w:id="4">
    <w:p w14:paraId="32103D94" w14:textId="77777777" w:rsidR="00BC0DE7" w:rsidRPr="003D18A3" w:rsidRDefault="00BC0DE7" w:rsidP="00BC0DE7">
      <w:pPr>
        <w:pStyle w:val="FootnoteText"/>
        <w:jc w:val="both"/>
        <w:rPr>
          <w:lang w:val="vi"/>
        </w:rPr>
      </w:pPr>
      <w:r w:rsidRPr="00CE3010">
        <w:rPr>
          <w:rStyle w:val="FootnoteReference"/>
          <w:sz w:val="21"/>
          <w:szCs w:val="21"/>
        </w:rPr>
        <w:footnoteRef/>
      </w:r>
      <w:r w:rsidRPr="003D18A3">
        <w:rPr>
          <w:sz w:val="21"/>
          <w:szCs w:val="21"/>
          <w:lang w:val="vi"/>
        </w:rPr>
        <w:t xml:space="preserve"> </w:t>
      </w:r>
      <w:r w:rsidRPr="003D18A3">
        <w:rPr>
          <w:sz w:val="21"/>
          <w:szCs w:val="21"/>
          <w:lang w:val="vi"/>
        </w:rPr>
        <w:t xml:space="preserve">Ninh </w:t>
      </w:r>
      <w:r w:rsidRPr="003D18A3">
        <w:rPr>
          <w:sz w:val="21"/>
          <w:szCs w:val="21"/>
          <w:lang w:val="vi"/>
        </w:rPr>
        <w:t xml:space="preserve">Thị Ki Thoa (2022). </w:t>
      </w:r>
      <w:r w:rsidRPr="003D18A3">
        <w:rPr>
          <w:i/>
          <w:iCs/>
          <w:sz w:val="21"/>
          <w:szCs w:val="21"/>
          <w:lang w:val="vi"/>
        </w:rPr>
        <w:t>Khảo sát thực trạng năng lực số của giảng viên</w:t>
      </w:r>
      <w:r w:rsidRPr="003D18A3">
        <w:rPr>
          <w:sz w:val="21"/>
          <w:szCs w:val="21"/>
          <w:lang w:val="vi"/>
        </w:rPr>
        <w:t>. Tạp chí Thông tin và Tư liệu, số tháng 1/2022, trang 12-21.</w:t>
      </w:r>
    </w:p>
  </w:footnote>
  <w:footnote w:id="5">
    <w:p w14:paraId="34171389" w14:textId="77777777" w:rsidR="00BC0DE7" w:rsidRPr="003D18A3" w:rsidRDefault="00BC0DE7" w:rsidP="00BC0DE7">
      <w:pPr>
        <w:pStyle w:val="FootnoteText"/>
        <w:rPr>
          <w:lang w:val="vi"/>
        </w:rPr>
      </w:pPr>
      <w:r>
        <w:rPr>
          <w:rStyle w:val="FootnoteReference"/>
        </w:rPr>
        <w:footnoteRef/>
      </w:r>
      <w:r w:rsidRPr="003D18A3">
        <w:rPr>
          <w:lang w:val="vi"/>
        </w:rPr>
        <w:t xml:space="preserve"> </w:t>
      </w:r>
      <w:r w:rsidRPr="003D18A3">
        <w:rPr>
          <w:lang w:val="vi"/>
        </w:rPr>
        <w:t xml:space="preserve">Nguyễn </w:t>
      </w:r>
      <w:r w:rsidRPr="003D18A3">
        <w:rPr>
          <w:lang w:val="vi"/>
        </w:rPr>
        <w:t xml:space="preserve">Thị Thúy và tgk (2023). </w:t>
      </w:r>
      <w:r w:rsidRPr="003D18A3">
        <w:rPr>
          <w:i/>
          <w:iCs/>
          <w:lang w:val="vi"/>
        </w:rPr>
        <w:t>Nâng cao năng lực đội ngũ giảng viên giáo dục nghề nghiệp trong giảng dạy khởi nghiệp</w:t>
      </w:r>
      <w:r w:rsidRPr="003D18A3">
        <w:rPr>
          <w:lang w:val="vi"/>
        </w:rPr>
        <w:t>. Tạp chí Kinh tế và Dự báo, số tháng 6/2023, trang 79-82.</w:t>
      </w:r>
    </w:p>
  </w:footnote>
  <w:footnote w:id="6">
    <w:p w14:paraId="74552E28" w14:textId="77777777" w:rsidR="00BC0DE7" w:rsidRDefault="00BC0DE7" w:rsidP="00BC0DE7">
      <w:pPr>
        <w:pStyle w:val="FootnoteText"/>
      </w:pPr>
      <w:r>
        <w:rPr>
          <w:rStyle w:val="FootnoteReference"/>
        </w:rPr>
        <w:footnoteRef/>
      </w:r>
      <w:r w:rsidRPr="003D18A3">
        <w:rPr>
          <w:lang w:val="vi"/>
        </w:rPr>
        <w:t xml:space="preserve"> </w:t>
      </w:r>
      <w:r w:rsidRPr="003D18A3">
        <w:rPr>
          <w:lang w:val="vi"/>
        </w:rPr>
        <w:t xml:space="preserve">Nguyễn </w:t>
      </w:r>
      <w:r w:rsidRPr="003D18A3">
        <w:rPr>
          <w:lang w:val="vi"/>
        </w:rPr>
        <w:t xml:space="preserve">Phúc Quân (2023). </w:t>
      </w:r>
      <w:r w:rsidRPr="003D18A3">
        <w:rPr>
          <w:i/>
          <w:iCs/>
          <w:lang w:val="vi"/>
        </w:rPr>
        <w:t xml:space="preserve">Phát triển khung năng lực số cho giáo viên trong kỷ nguyên trí tuệ nhân tạo. </w:t>
      </w:r>
      <w:proofErr w:type="spellStart"/>
      <w:r>
        <w:t>Hội</w:t>
      </w:r>
      <w:proofErr w:type="spellEnd"/>
      <w:r>
        <w:t xml:space="preserve"> </w:t>
      </w:r>
      <w:proofErr w:type="spellStart"/>
      <w:r>
        <w:t>thảo</w:t>
      </w:r>
      <w:proofErr w:type="spellEnd"/>
      <w:r>
        <w:t xml:space="preserve"> khoa </w:t>
      </w:r>
      <w:proofErr w:type="spellStart"/>
      <w:r>
        <w:t>học</w:t>
      </w:r>
      <w:proofErr w:type="spellEnd"/>
      <w:r>
        <w:t xml:space="preserve"> </w:t>
      </w:r>
      <w:proofErr w:type="spellStart"/>
      <w:r>
        <w:t>quốc</w:t>
      </w:r>
      <w:proofErr w:type="spellEnd"/>
      <w:r>
        <w:t xml:space="preserve"> </w:t>
      </w:r>
      <w:proofErr w:type="spellStart"/>
      <w:r>
        <w:t>gia</w:t>
      </w:r>
      <w:proofErr w:type="spellEnd"/>
      <w:r>
        <w:t xml:space="preserve"> </w:t>
      </w:r>
      <w:r w:rsidRPr="00260708">
        <w:rPr>
          <w:rFonts w:eastAsiaTheme="minorHAnsi"/>
          <w:color w:val="000000"/>
          <w:sz w:val="22"/>
          <w:szCs w:val="22"/>
        </w:rPr>
        <w:t>Developing Teacher Competencies in the Digital Transformation context</w:t>
      </w:r>
      <w:r>
        <w:rPr>
          <w:rFonts w:eastAsiaTheme="minorHAnsi"/>
          <w:color w:val="000000"/>
          <w:sz w:val="22"/>
          <w:szCs w:val="22"/>
        </w:rPr>
        <w:t xml:space="preserve">, </w:t>
      </w:r>
      <w:proofErr w:type="spellStart"/>
      <w:r>
        <w:rPr>
          <w:rFonts w:eastAsiaTheme="minorHAnsi"/>
          <w:color w:val="000000"/>
          <w:sz w:val="22"/>
          <w:szCs w:val="22"/>
        </w:rPr>
        <w:t>trang</w:t>
      </w:r>
      <w:proofErr w:type="spellEnd"/>
      <w:r>
        <w:rPr>
          <w:rFonts w:eastAsiaTheme="minorHAnsi"/>
          <w:color w:val="000000"/>
          <w:sz w:val="22"/>
          <w:szCs w:val="22"/>
        </w:rPr>
        <w:t xml:space="preserve"> 254-261.</w:t>
      </w:r>
    </w:p>
  </w:footnote>
  <w:footnote w:id="7">
    <w:p w14:paraId="02D8A800" w14:textId="77777777" w:rsidR="00BC0DE7" w:rsidRPr="008F03DE" w:rsidRDefault="00BC0DE7" w:rsidP="00BC0DE7">
      <w:pPr>
        <w:pStyle w:val="FootnoteText"/>
        <w:jc w:val="both"/>
        <w:rPr>
          <w:sz w:val="21"/>
          <w:szCs w:val="21"/>
        </w:rPr>
      </w:pPr>
      <w:r w:rsidRPr="008F03DE">
        <w:rPr>
          <w:rStyle w:val="FootnoteReference"/>
          <w:sz w:val="21"/>
          <w:szCs w:val="21"/>
        </w:rPr>
        <w:footnoteRef/>
      </w:r>
      <w:r w:rsidRPr="008F03DE">
        <w:rPr>
          <w:sz w:val="21"/>
          <w:szCs w:val="21"/>
        </w:rPr>
        <w:t xml:space="preserve"> </w:t>
      </w:r>
      <w:r w:rsidRPr="008F03DE">
        <w:rPr>
          <w:sz w:val="21"/>
          <w:szCs w:val="21"/>
          <w:shd w:val="clear" w:color="auto" w:fill="FFFFFF"/>
        </w:rPr>
        <w:t xml:space="preserve">SCORM (Sharable Content Object Reference Model) </w:t>
      </w:r>
      <w:proofErr w:type="spellStart"/>
      <w:r w:rsidRPr="008F03DE">
        <w:rPr>
          <w:sz w:val="21"/>
          <w:szCs w:val="21"/>
          <w:shd w:val="clear" w:color="auto" w:fill="FFFFFF"/>
        </w:rPr>
        <w:t>có</w:t>
      </w:r>
      <w:proofErr w:type="spellEnd"/>
      <w:r w:rsidRPr="008F03DE">
        <w:rPr>
          <w:sz w:val="21"/>
          <w:szCs w:val="21"/>
          <w:shd w:val="clear" w:color="auto" w:fill="FFFFFF"/>
        </w:rPr>
        <w:t xml:space="preserve"> </w:t>
      </w:r>
      <w:proofErr w:type="spellStart"/>
      <w:r w:rsidRPr="008F03DE">
        <w:rPr>
          <w:sz w:val="21"/>
          <w:szCs w:val="21"/>
          <w:shd w:val="clear" w:color="auto" w:fill="FFFFFF"/>
        </w:rPr>
        <w:t>nghĩa</w:t>
      </w:r>
      <w:proofErr w:type="spellEnd"/>
      <w:r w:rsidRPr="008F03DE">
        <w:rPr>
          <w:sz w:val="21"/>
          <w:szCs w:val="21"/>
          <w:shd w:val="clear" w:color="auto" w:fill="FFFFFF"/>
        </w:rPr>
        <w:t xml:space="preserve"> </w:t>
      </w:r>
      <w:proofErr w:type="spellStart"/>
      <w:r w:rsidRPr="008F03DE">
        <w:rPr>
          <w:sz w:val="21"/>
          <w:szCs w:val="21"/>
          <w:shd w:val="clear" w:color="auto" w:fill="FFFFFF"/>
        </w:rPr>
        <w:t>là</w:t>
      </w:r>
      <w:proofErr w:type="spellEnd"/>
      <w:r w:rsidRPr="008F03DE">
        <w:rPr>
          <w:sz w:val="21"/>
          <w:szCs w:val="21"/>
          <w:shd w:val="clear" w:color="auto" w:fill="FFFFFF"/>
        </w:rPr>
        <w:t xml:space="preserve"> </w:t>
      </w:r>
      <w:proofErr w:type="spellStart"/>
      <w:r w:rsidRPr="008F03DE">
        <w:rPr>
          <w:sz w:val="21"/>
          <w:szCs w:val="21"/>
          <w:shd w:val="clear" w:color="auto" w:fill="FFFFFF"/>
        </w:rPr>
        <w:t>Mô</w:t>
      </w:r>
      <w:proofErr w:type="spellEnd"/>
      <w:r w:rsidRPr="008F03DE">
        <w:rPr>
          <w:sz w:val="21"/>
          <w:szCs w:val="21"/>
          <w:shd w:val="clear" w:color="auto" w:fill="FFFFFF"/>
        </w:rPr>
        <w:t xml:space="preserve"> </w:t>
      </w:r>
      <w:proofErr w:type="spellStart"/>
      <w:r w:rsidRPr="008F03DE">
        <w:rPr>
          <w:sz w:val="21"/>
          <w:szCs w:val="21"/>
          <w:shd w:val="clear" w:color="auto" w:fill="FFFFFF"/>
        </w:rPr>
        <w:t>hình</w:t>
      </w:r>
      <w:proofErr w:type="spellEnd"/>
      <w:r w:rsidRPr="008F03DE">
        <w:rPr>
          <w:sz w:val="21"/>
          <w:szCs w:val="21"/>
          <w:shd w:val="clear" w:color="auto" w:fill="FFFFFF"/>
        </w:rPr>
        <w:t xml:space="preserve"> </w:t>
      </w:r>
      <w:proofErr w:type="spellStart"/>
      <w:r w:rsidRPr="008F03DE">
        <w:rPr>
          <w:sz w:val="21"/>
          <w:szCs w:val="21"/>
          <w:shd w:val="clear" w:color="auto" w:fill="FFFFFF"/>
        </w:rPr>
        <w:t>tham</w:t>
      </w:r>
      <w:proofErr w:type="spellEnd"/>
      <w:r w:rsidRPr="008F03DE">
        <w:rPr>
          <w:sz w:val="21"/>
          <w:szCs w:val="21"/>
          <w:shd w:val="clear" w:color="auto" w:fill="FFFFFF"/>
        </w:rPr>
        <w:t xml:space="preserve"> </w:t>
      </w:r>
      <w:proofErr w:type="spellStart"/>
      <w:r w:rsidRPr="008F03DE">
        <w:rPr>
          <w:sz w:val="21"/>
          <w:szCs w:val="21"/>
          <w:shd w:val="clear" w:color="auto" w:fill="FFFFFF"/>
        </w:rPr>
        <w:t>chiếu</w:t>
      </w:r>
      <w:proofErr w:type="spellEnd"/>
      <w:r w:rsidRPr="008F03DE">
        <w:rPr>
          <w:sz w:val="21"/>
          <w:szCs w:val="21"/>
          <w:shd w:val="clear" w:color="auto" w:fill="FFFFFF"/>
        </w:rPr>
        <w:t xml:space="preserve"> </w:t>
      </w:r>
      <w:proofErr w:type="spellStart"/>
      <w:r w:rsidRPr="008F03DE">
        <w:rPr>
          <w:sz w:val="21"/>
          <w:szCs w:val="21"/>
          <w:shd w:val="clear" w:color="auto" w:fill="FFFFFF"/>
        </w:rPr>
        <w:t>đối</w:t>
      </w:r>
      <w:proofErr w:type="spellEnd"/>
      <w:r w:rsidRPr="008F03DE">
        <w:rPr>
          <w:sz w:val="21"/>
          <w:szCs w:val="21"/>
          <w:shd w:val="clear" w:color="auto" w:fill="FFFFFF"/>
        </w:rPr>
        <w:t xml:space="preserve"> </w:t>
      </w:r>
      <w:proofErr w:type="spellStart"/>
      <w:r w:rsidRPr="008F03DE">
        <w:rPr>
          <w:sz w:val="21"/>
          <w:szCs w:val="21"/>
          <w:shd w:val="clear" w:color="auto" w:fill="FFFFFF"/>
        </w:rPr>
        <w:t>tượng</w:t>
      </w:r>
      <w:proofErr w:type="spellEnd"/>
      <w:r w:rsidRPr="008F03DE">
        <w:rPr>
          <w:sz w:val="21"/>
          <w:szCs w:val="21"/>
          <w:shd w:val="clear" w:color="auto" w:fill="FFFFFF"/>
        </w:rPr>
        <w:t xml:space="preserve"> </w:t>
      </w:r>
      <w:proofErr w:type="spellStart"/>
      <w:r w:rsidRPr="008F03DE">
        <w:rPr>
          <w:sz w:val="21"/>
          <w:szCs w:val="21"/>
          <w:shd w:val="clear" w:color="auto" w:fill="FFFFFF"/>
        </w:rPr>
        <w:t>nội</w:t>
      </w:r>
      <w:proofErr w:type="spellEnd"/>
      <w:r w:rsidRPr="008F03DE">
        <w:rPr>
          <w:sz w:val="21"/>
          <w:szCs w:val="21"/>
          <w:shd w:val="clear" w:color="auto" w:fill="FFFFFF"/>
        </w:rPr>
        <w:t xml:space="preserve"> dung </w:t>
      </w:r>
      <w:proofErr w:type="spellStart"/>
      <w:r w:rsidRPr="008F03DE">
        <w:rPr>
          <w:sz w:val="21"/>
          <w:szCs w:val="21"/>
          <w:shd w:val="clear" w:color="auto" w:fill="FFFFFF"/>
        </w:rPr>
        <w:t>có</w:t>
      </w:r>
      <w:proofErr w:type="spellEnd"/>
      <w:r w:rsidRPr="008F03DE">
        <w:rPr>
          <w:sz w:val="21"/>
          <w:szCs w:val="21"/>
          <w:shd w:val="clear" w:color="auto" w:fill="FFFFFF"/>
        </w:rPr>
        <w:t xml:space="preserve"> </w:t>
      </w:r>
      <w:proofErr w:type="spellStart"/>
      <w:r w:rsidRPr="008F03DE">
        <w:rPr>
          <w:sz w:val="21"/>
          <w:szCs w:val="21"/>
          <w:shd w:val="clear" w:color="auto" w:fill="FFFFFF"/>
        </w:rPr>
        <w:t>thể</w:t>
      </w:r>
      <w:proofErr w:type="spellEnd"/>
      <w:r w:rsidRPr="008F03DE">
        <w:rPr>
          <w:sz w:val="21"/>
          <w:szCs w:val="21"/>
          <w:shd w:val="clear" w:color="auto" w:fill="FFFFFF"/>
        </w:rPr>
        <w:t xml:space="preserve"> chia </w:t>
      </w:r>
      <w:proofErr w:type="spellStart"/>
      <w:r w:rsidRPr="008F03DE">
        <w:rPr>
          <w:sz w:val="21"/>
          <w:szCs w:val="21"/>
          <w:shd w:val="clear" w:color="auto" w:fill="FFFFFF"/>
        </w:rPr>
        <w:t>sẻ</w:t>
      </w:r>
      <w:proofErr w:type="spellEnd"/>
      <w:r w:rsidRPr="008F03DE">
        <w:rPr>
          <w:sz w:val="21"/>
          <w:szCs w:val="21"/>
          <w:shd w:val="clear" w:color="auto" w:fill="FFFFFF"/>
        </w:rPr>
        <w:t xml:space="preserve">. SCORM </w:t>
      </w:r>
      <w:proofErr w:type="spellStart"/>
      <w:r w:rsidRPr="008F03DE">
        <w:rPr>
          <w:sz w:val="21"/>
          <w:szCs w:val="21"/>
          <w:shd w:val="clear" w:color="auto" w:fill="FFFFFF"/>
        </w:rPr>
        <w:t>là</w:t>
      </w:r>
      <w:proofErr w:type="spellEnd"/>
      <w:r w:rsidRPr="008F03DE">
        <w:rPr>
          <w:sz w:val="21"/>
          <w:szCs w:val="21"/>
          <w:shd w:val="clear" w:color="auto" w:fill="FFFFFF"/>
        </w:rPr>
        <w:t xml:space="preserve"> </w:t>
      </w:r>
      <w:proofErr w:type="spellStart"/>
      <w:r w:rsidRPr="008F03DE">
        <w:rPr>
          <w:sz w:val="21"/>
          <w:szCs w:val="21"/>
          <w:shd w:val="clear" w:color="auto" w:fill="FFFFFF"/>
        </w:rPr>
        <w:t>một</w:t>
      </w:r>
      <w:proofErr w:type="spellEnd"/>
      <w:r w:rsidRPr="008F03DE">
        <w:rPr>
          <w:sz w:val="21"/>
          <w:szCs w:val="21"/>
          <w:shd w:val="clear" w:color="auto" w:fill="FFFFFF"/>
        </w:rPr>
        <w:t xml:space="preserve"> </w:t>
      </w:r>
      <w:proofErr w:type="spellStart"/>
      <w:r w:rsidRPr="008F03DE">
        <w:rPr>
          <w:sz w:val="21"/>
          <w:szCs w:val="21"/>
          <w:shd w:val="clear" w:color="auto" w:fill="FFFFFF"/>
        </w:rPr>
        <w:t>tiêu</w:t>
      </w:r>
      <w:proofErr w:type="spellEnd"/>
      <w:r w:rsidRPr="008F03DE">
        <w:rPr>
          <w:sz w:val="21"/>
          <w:szCs w:val="21"/>
          <w:shd w:val="clear" w:color="auto" w:fill="FFFFFF"/>
        </w:rPr>
        <w:t xml:space="preserve"> </w:t>
      </w:r>
      <w:proofErr w:type="spellStart"/>
      <w:r w:rsidRPr="008F03DE">
        <w:rPr>
          <w:sz w:val="21"/>
          <w:szCs w:val="21"/>
          <w:shd w:val="clear" w:color="auto" w:fill="FFFFFF"/>
        </w:rPr>
        <w:t>chuẩn</w:t>
      </w:r>
      <w:proofErr w:type="spellEnd"/>
      <w:r w:rsidRPr="008F03DE">
        <w:rPr>
          <w:sz w:val="21"/>
          <w:szCs w:val="21"/>
          <w:shd w:val="clear" w:color="auto" w:fill="FFFFFF"/>
        </w:rPr>
        <w:t xml:space="preserve"> </w:t>
      </w:r>
      <w:proofErr w:type="spellStart"/>
      <w:r w:rsidRPr="008F03DE">
        <w:rPr>
          <w:sz w:val="21"/>
          <w:szCs w:val="21"/>
          <w:shd w:val="clear" w:color="auto" w:fill="FFFFFF"/>
        </w:rPr>
        <w:t>quốc</w:t>
      </w:r>
      <w:proofErr w:type="spellEnd"/>
      <w:r w:rsidRPr="008F03DE">
        <w:rPr>
          <w:sz w:val="21"/>
          <w:szCs w:val="21"/>
          <w:shd w:val="clear" w:color="auto" w:fill="FFFFFF"/>
        </w:rPr>
        <w:t xml:space="preserve"> </w:t>
      </w:r>
      <w:proofErr w:type="spellStart"/>
      <w:r w:rsidRPr="008F03DE">
        <w:rPr>
          <w:sz w:val="21"/>
          <w:szCs w:val="21"/>
          <w:shd w:val="clear" w:color="auto" w:fill="FFFFFF"/>
        </w:rPr>
        <w:t>tế</w:t>
      </w:r>
      <w:proofErr w:type="spellEnd"/>
      <w:r w:rsidRPr="008F03DE">
        <w:rPr>
          <w:sz w:val="21"/>
          <w:szCs w:val="21"/>
          <w:shd w:val="clear" w:color="auto" w:fill="FFFFFF"/>
        </w:rPr>
        <w:t xml:space="preserve"> </w:t>
      </w:r>
      <w:proofErr w:type="spellStart"/>
      <w:r w:rsidRPr="008F03DE">
        <w:rPr>
          <w:sz w:val="21"/>
          <w:szCs w:val="21"/>
          <w:shd w:val="clear" w:color="auto" w:fill="FFFFFF"/>
        </w:rPr>
        <w:t>cho</w:t>
      </w:r>
      <w:proofErr w:type="spellEnd"/>
      <w:r w:rsidRPr="008F03DE">
        <w:rPr>
          <w:sz w:val="21"/>
          <w:szCs w:val="21"/>
          <w:shd w:val="clear" w:color="auto" w:fill="FFFFFF"/>
        </w:rPr>
        <w:t xml:space="preserve"> </w:t>
      </w:r>
      <w:proofErr w:type="spellStart"/>
      <w:r w:rsidRPr="008F03DE">
        <w:rPr>
          <w:sz w:val="21"/>
          <w:szCs w:val="21"/>
          <w:shd w:val="clear" w:color="auto" w:fill="FFFFFF"/>
        </w:rPr>
        <w:t>các</w:t>
      </w:r>
      <w:proofErr w:type="spellEnd"/>
      <w:r w:rsidRPr="008F03DE">
        <w:rPr>
          <w:sz w:val="21"/>
          <w:szCs w:val="21"/>
          <w:shd w:val="clear" w:color="auto" w:fill="FFFFFF"/>
        </w:rPr>
        <w:t xml:space="preserve"> </w:t>
      </w:r>
      <w:proofErr w:type="spellStart"/>
      <w:r w:rsidRPr="008F03DE">
        <w:rPr>
          <w:sz w:val="21"/>
          <w:szCs w:val="21"/>
          <w:shd w:val="clear" w:color="auto" w:fill="FFFFFF"/>
        </w:rPr>
        <w:t>bài</w:t>
      </w:r>
      <w:proofErr w:type="spellEnd"/>
      <w:r w:rsidRPr="008F03DE">
        <w:rPr>
          <w:sz w:val="21"/>
          <w:szCs w:val="21"/>
          <w:shd w:val="clear" w:color="auto" w:fill="FFFFFF"/>
        </w:rPr>
        <w:t xml:space="preserve"> </w:t>
      </w:r>
      <w:proofErr w:type="spellStart"/>
      <w:r w:rsidRPr="008F03DE">
        <w:rPr>
          <w:sz w:val="21"/>
          <w:szCs w:val="21"/>
          <w:shd w:val="clear" w:color="auto" w:fill="FFFFFF"/>
        </w:rPr>
        <w:t>giảng</w:t>
      </w:r>
      <w:proofErr w:type="spellEnd"/>
      <w:r w:rsidRPr="008F03DE">
        <w:rPr>
          <w:sz w:val="21"/>
          <w:szCs w:val="21"/>
          <w:shd w:val="clear" w:color="auto" w:fill="FFFFFF"/>
        </w:rPr>
        <w:t xml:space="preserve"> </w:t>
      </w:r>
      <w:proofErr w:type="spellStart"/>
      <w:r w:rsidRPr="008F03DE">
        <w:rPr>
          <w:sz w:val="21"/>
          <w:szCs w:val="21"/>
          <w:shd w:val="clear" w:color="auto" w:fill="FFFFFF"/>
        </w:rPr>
        <w:t>điện</w:t>
      </w:r>
      <w:proofErr w:type="spellEnd"/>
      <w:r w:rsidRPr="008F03DE">
        <w:rPr>
          <w:sz w:val="21"/>
          <w:szCs w:val="21"/>
          <w:shd w:val="clear" w:color="auto" w:fill="FFFFFF"/>
        </w:rPr>
        <w:t xml:space="preserve"> </w:t>
      </w:r>
      <w:proofErr w:type="spellStart"/>
      <w:r w:rsidRPr="008F03DE">
        <w:rPr>
          <w:sz w:val="21"/>
          <w:szCs w:val="21"/>
          <w:shd w:val="clear" w:color="auto" w:fill="FFFFFF"/>
        </w:rPr>
        <w:t>tử</w:t>
      </w:r>
      <w:proofErr w:type="spellEnd"/>
      <w:r w:rsidRPr="008F03DE">
        <w:rPr>
          <w:sz w:val="21"/>
          <w:szCs w:val="21"/>
          <w:shd w:val="clear" w:color="auto" w:fill="FFFFFF"/>
        </w:rPr>
        <w:t xml:space="preserve">, </w:t>
      </w:r>
      <w:proofErr w:type="spellStart"/>
      <w:r w:rsidRPr="008F03DE">
        <w:rPr>
          <w:sz w:val="21"/>
          <w:szCs w:val="21"/>
          <w:shd w:val="clear" w:color="auto" w:fill="FFFFFF"/>
        </w:rPr>
        <w:t>giúp</w:t>
      </w:r>
      <w:proofErr w:type="spellEnd"/>
      <w:r w:rsidRPr="008F03DE">
        <w:rPr>
          <w:sz w:val="21"/>
          <w:szCs w:val="21"/>
          <w:shd w:val="clear" w:color="auto" w:fill="FFFFFF"/>
        </w:rPr>
        <w:t xml:space="preserve"> </w:t>
      </w:r>
      <w:proofErr w:type="spellStart"/>
      <w:r w:rsidRPr="008F03DE">
        <w:rPr>
          <w:sz w:val="21"/>
          <w:szCs w:val="21"/>
          <w:shd w:val="clear" w:color="auto" w:fill="FFFFFF"/>
        </w:rPr>
        <w:t>đảm</w:t>
      </w:r>
      <w:proofErr w:type="spellEnd"/>
      <w:r w:rsidRPr="008F03DE">
        <w:rPr>
          <w:sz w:val="21"/>
          <w:szCs w:val="21"/>
          <w:shd w:val="clear" w:color="auto" w:fill="FFFFFF"/>
        </w:rPr>
        <w:t xml:space="preserve"> </w:t>
      </w:r>
      <w:proofErr w:type="spellStart"/>
      <w:r w:rsidRPr="008F03DE">
        <w:rPr>
          <w:sz w:val="21"/>
          <w:szCs w:val="21"/>
          <w:shd w:val="clear" w:color="auto" w:fill="FFFFFF"/>
        </w:rPr>
        <w:t>bảo</w:t>
      </w:r>
      <w:proofErr w:type="spellEnd"/>
      <w:r w:rsidRPr="008F03DE">
        <w:rPr>
          <w:sz w:val="21"/>
          <w:szCs w:val="21"/>
          <w:shd w:val="clear" w:color="auto" w:fill="FFFFFF"/>
        </w:rPr>
        <w:t xml:space="preserve"> </w:t>
      </w:r>
      <w:proofErr w:type="spellStart"/>
      <w:r w:rsidRPr="008F03DE">
        <w:rPr>
          <w:sz w:val="21"/>
          <w:szCs w:val="21"/>
          <w:shd w:val="clear" w:color="auto" w:fill="FFFFFF"/>
        </w:rPr>
        <w:t>bài</w:t>
      </w:r>
      <w:proofErr w:type="spellEnd"/>
      <w:r w:rsidRPr="008F03DE">
        <w:rPr>
          <w:sz w:val="21"/>
          <w:szCs w:val="21"/>
          <w:shd w:val="clear" w:color="auto" w:fill="FFFFFF"/>
        </w:rPr>
        <w:t xml:space="preserve"> </w:t>
      </w:r>
      <w:proofErr w:type="spellStart"/>
      <w:r w:rsidRPr="008F03DE">
        <w:rPr>
          <w:sz w:val="21"/>
          <w:szCs w:val="21"/>
          <w:shd w:val="clear" w:color="auto" w:fill="FFFFFF"/>
        </w:rPr>
        <w:t>giảng</w:t>
      </w:r>
      <w:proofErr w:type="spellEnd"/>
      <w:r w:rsidRPr="008F03DE">
        <w:rPr>
          <w:sz w:val="21"/>
          <w:szCs w:val="21"/>
          <w:shd w:val="clear" w:color="auto" w:fill="FFFFFF"/>
        </w:rPr>
        <w:t xml:space="preserve"> </w:t>
      </w:r>
      <w:proofErr w:type="spellStart"/>
      <w:r w:rsidRPr="008F03DE">
        <w:rPr>
          <w:sz w:val="21"/>
          <w:szCs w:val="21"/>
          <w:shd w:val="clear" w:color="auto" w:fill="FFFFFF"/>
        </w:rPr>
        <w:t>sẽ</w:t>
      </w:r>
      <w:proofErr w:type="spellEnd"/>
      <w:r w:rsidRPr="008F03DE">
        <w:rPr>
          <w:sz w:val="21"/>
          <w:szCs w:val="21"/>
          <w:shd w:val="clear" w:color="auto" w:fill="FFFFFF"/>
        </w:rPr>
        <w:t xml:space="preserve"> </w:t>
      </w:r>
      <w:proofErr w:type="spellStart"/>
      <w:r w:rsidRPr="008F03DE">
        <w:rPr>
          <w:sz w:val="21"/>
          <w:szCs w:val="21"/>
          <w:shd w:val="clear" w:color="auto" w:fill="FFFFFF"/>
        </w:rPr>
        <w:t>tương</w:t>
      </w:r>
      <w:proofErr w:type="spellEnd"/>
      <w:r w:rsidRPr="008F03DE">
        <w:rPr>
          <w:sz w:val="21"/>
          <w:szCs w:val="21"/>
          <w:shd w:val="clear" w:color="auto" w:fill="FFFFFF"/>
        </w:rPr>
        <w:t xml:space="preserve"> </w:t>
      </w:r>
      <w:proofErr w:type="spellStart"/>
      <w:r w:rsidRPr="008F03DE">
        <w:rPr>
          <w:sz w:val="21"/>
          <w:szCs w:val="21"/>
          <w:shd w:val="clear" w:color="auto" w:fill="FFFFFF"/>
        </w:rPr>
        <w:t>thích</w:t>
      </w:r>
      <w:proofErr w:type="spellEnd"/>
      <w:r w:rsidRPr="008F03DE">
        <w:rPr>
          <w:sz w:val="21"/>
          <w:szCs w:val="21"/>
          <w:shd w:val="clear" w:color="auto" w:fill="FFFFFF"/>
        </w:rPr>
        <w:t xml:space="preserve"> </w:t>
      </w:r>
      <w:proofErr w:type="spellStart"/>
      <w:r w:rsidRPr="008F03DE">
        <w:rPr>
          <w:sz w:val="21"/>
          <w:szCs w:val="21"/>
          <w:shd w:val="clear" w:color="auto" w:fill="FFFFFF"/>
        </w:rPr>
        <w:t>với</w:t>
      </w:r>
      <w:proofErr w:type="spellEnd"/>
      <w:r w:rsidRPr="008F03DE">
        <w:rPr>
          <w:sz w:val="21"/>
          <w:szCs w:val="21"/>
          <w:shd w:val="clear" w:color="auto" w:fill="FFFFFF"/>
        </w:rPr>
        <w:t xml:space="preserve"> </w:t>
      </w:r>
      <w:proofErr w:type="spellStart"/>
      <w:r w:rsidRPr="008F03DE">
        <w:rPr>
          <w:sz w:val="21"/>
          <w:szCs w:val="21"/>
          <w:shd w:val="clear" w:color="auto" w:fill="FFFFFF"/>
        </w:rPr>
        <w:t>hầu</w:t>
      </w:r>
      <w:proofErr w:type="spellEnd"/>
      <w:r w:rsidRPr="008F03DE">
        <w:rPr>
          <w:sz w:val="21"/>
          <w:szCs w:val="21"/>
          <w:shd w:val="clear" w:color="auto" w:fill="FFFFFF"/>
        </w:rPr>
        <w:t xml:space="preserve"> </w:t>
      </w:r>
      <w:proofErr w:type="spellStart"/>
      <w:r w:rsidRPr="008F03DE">
        <w:rPr>
          <w:sz w:val="21"/>
          <w:szCs w:val="21"/>
          <w:shd w:val="clear" w:color="auto" w:fill="FFFFFF"/>
        </w:rPr>
        <w:t>hết</w:t>
      </w:r>
      <w:proofErr w:type="spellEnd"/>
      <w:r w:rsidRPr="008F03DE">
        <w:rPr>
          <w:sz w:val="21"/>
          <w:szCs w:val="21"/>
          <w:shd w:val="clear" w:color="auto" w:fill="FFFFFF"/>
        </w:rPr>
        <w:t xml:space="preserve"> </w:t>
      </w:r>
      <w:proofErr w:type="spellStart"/>
      <w:r w:rsidRPr="008F03DE">
        <w:rPr>
          <w:sz w:val="21"/>
          <w:szCs w:val="21"/>
          <w:shd w:val="clear" w:color="auto" w:fill="FFFFFF"/>
        </w:rPr>
        <w:t>mọi</w:t>
      </w:r>
      <w:proofErr w:type="spellEnd"/>
      <w:r w:rsidRPr="008F03DE">
        <w:rPr>
          <w:sz w:val="21"/>
          <w:szCs w:val="21"/>
          <w:shd w:val="clear" w:color="auto" w:fill="FFFFFF"/>
        </w:rPr>
        <w:t xml:space="preserve"> </w:t>
      </w:r>
      <w:proofErr w:type="spellStart"/>
      <w:r w:rsidRPr="008F03DE">
        <w:rPr>
          <w:sz w:val="21"/>
          <w:szCs w:val="21"/>
          <w:shd w:val="clear" w:color="auto" w:fill="FFFFFF"/>
        </w:rPr>
        <w:t>hệ</w:t>
      </w:r>
      <w:proofErr w:type="spellEnd"/>
      <w:r w:rsidRPr="008F03DE">
        <w:rPr>
          <w:sz w:val="21"/>
          <w:szCs w:val="21"/>
          <w:shd w:val="clear" w:color="auto" w:fill="FFFFFF"/>
        </w:rPr>
        <w:t xml:space="preserve"> </w:t>
      </w:r>
      <w:proofErr w:type="spellStart"/>
      <w:r w:rsidRPr="008F03DE">
        <w:rPr>
          <w:sz w:val="21"/>
          <w:szCs w:val="21"/>
          <w:shd w:val="clear" w:color="auto" w:fill="FFFFFF"/>
        </w:rPr>
        <w:t>thống</w:t>
      </w:r>
      <w:proofErr w:type="spellEnd"/>
      <w:r w:rsidRPr="008F03DE">
        <w:rPr>
          <w:sz w:val="21"/>
          <w:szCs w:val="21"/>
          <w:shd w:val="clear" w:color="auto" w:fill="FFFFFF"/>
        </w:rPr>
        <w:t xml:space="preserve"> </w:t>
      </w:r>
      <w:proofErr w:type="spellStart"/>
      <w:r w:rsidRPr="008F03DE">
        <w:rPr>
          <w:sz w:val="21"/>
          <w:szCs w:val="21"/>
          <w:shd w:val="clear" w:color="auto" w:fill="FFFFFF"/>
        </w:rPr>
        <w:t>quản</w:t>
      </w:r>
      <w:proofErr w:type="spellEnd"/>
      <w:r w:rsidRPr="008F03DE">
        <w:rPr>
          <w:sz w:val="21"/>
          <w:szCs w:val="21"/>
          <w:shd w:val="clear" w:color="auto" w:fill="FFFFFF"/>
        </w:rPr>
        <w:t xml:space="preserve"> </w:t>
      </w:r>
      <w:proofErr w:type="spellStart"/>
      <w:r w:rsidRPr="008F03DE">
        <w:rPr>
          <w:sz w:val="21"/>
          <w:szCs w:val="21"/>
          <w:shd w:val="clear" w:color="auto" w:fill="FFFFFF"/>
        </w:rPr>
        <w:t>lý</w:t>
      </w:r>
      <w:proofErr w:type="spellEnd"/>
      <w:r w:rsidRPr="008F03DE">
        <w:rPr>
          <w:sz w:val="21"/>
          <w:szCs w:val="21"/>
          <w:shd w:val="clear" w:color="auto" w:fill="FFFFFF"/>
        </w:rPr>
        <w:t xml:space="preserve"> </w:t>
      </w:r>
      <w:proofErr w:type="spellStart"/>
      <w:r w:rsidRPr="008F03DE">
        <w:rPr>
          <w:sz w:val="21"/>
          <w:szCs w:val="21"/>
          <w:shd w:val="clear" w:color="auto" w:fill="FFFFFF"/>
        </w:rPr>
        <w:t>học</w:t>
      </w:r>
      <w:proofErr w:type="spellEnd"/>
      <w:r w:rsidRPr="008F03DE">
        <w:rPr>
          <w:sz w:val="21"/>
          <w:szCs w:val="21"/>
          <w:shd w:val="clear" w:color="auto" w:fill="FFFFFF"/>
        </w:rPr>
        <w:t xml:space="preserve"> </w:t>
      </w:r>
      <w:proofErr w:type="spellStart"/>
      <w:r w:rsidRPr="008F03DE">
        <w:rPr>
          <w:sz w:val="21"/>
          <w:szCs w:val="21"/>
          <w:shd w:val="clear" w:color="auto" w:fill="FFFFFF"/>
        </w:rPr>
        <w:t>tập</w:t>
      </w:r>
      <w:proofErr w:type="spellEnd"/>
      <w:r w:rsidRPr="008F03DE">
        <w:rPr>
          <w:sz w:val="21"/>
          <w:szCs w:val="21"/>
          <w:shd w:val="clear" w:color="auto" w:fill="FFFFFF"/>
        </w:rPr>
        <w:t xml:space="preserve"> (LMS) </w:t>
      </w:r>
      <w:proofErr w:type="spellStart"/>
      <w:r w:rsidRPr="008F03DE">
        <w:rPr>
          <w:sz w:val="21"/>
          <w:szCs w:val="21"/>
          <w:shd w:val="clear" w:color="auto" w:fill="FFFFFF"/>
        </w:rPr>
        <w:t>trong</w:t>
      </w:r>
      <w:proofErr w:type="spellEnd"/>
      <w:r w:rsidRPr="008F03DE">
        <w:rPr>
          <w:sz w:val="21"/>
          <w:szCs w:val="21"/>
          <w:shd w:val="clear" w:color="auto" w:fill="FFFFFF"/>
        </w:rPr>
        <w:t xml:space="preserve"> </w:t>
      </w:r>
      <w:proofErr w:type="spellStart"/>
      <w:r w:rsidRPr="008F03DE">
        <w:rPr>
          <w:sz w:val="21"/>
          <w:szCs w:val="21"/>
          <w:shd w:val="clear" w:color="auto" w:fill="FFFFFF"/>
        </w:rPr>
        <w:t>quá</w:t>
      </w:r>
      <w:proofErr w:type="spellEnd"/>
      <w:r w:rsidRPr="008F03DE">
        <w:rPr>
          <w:sz w:val="21"/>
          <w:szCs w:val="21"/>
          <w:shd w:val="clear" w:color="auto" w:fill="FFFFFF"/>
        </w:rPr>
        <w:t xml:space="preserve"> </w:t>
      </w:r>
      <w:proofErr w:type="spellStart"/>
      <w:r w:rsidRPr="008F03DE">
        <w:rPr>
          <w:sz w:val="21"/>
          <w:szCs w:val="21"/>
          <w:shd w:val="clear" w:color="auto" w:fill="FFFFFF"/>
        </w:rPr>
        <w:t>trình</w:t>
      </w:r>
      <w:proofErr w:type="spellEnd"/>
      <w:r w:rsidRPr="008F03DE">
        <w:rPr>
          <w:sz w:val="21"/>
          <w:szCs w:val="21"/>
          <w:shd w:val="clear" w:color="auto" w:fill="FFFFFF"/>
        </w:rPr>
        <w:t xml:space="preserve"> </w:t>
      </w:r>
      <w:proofErr w:type="spellStart"/>
      <w:r w:rsidRPr="008F03DE">
        <w:rPr>
          <w:sz w:val="21"/>
          <w:szCs w:val="21"/>
          <w:shd w:val="clear" w:color="auto" w:fill="FFFFFF"/>
        </w:rPr>
        <w:t>triển</w:t>
      </w:r>
      <w:proofErr w:type="spellEnd"/>
      <w:r w:rsidRPr="008F03DE">
        <w:rPr>
          <w:sz w:val="21"/>
          <w:szCs w:val="21"/>
          <w:shd w:val="clear" w:color="auto" w:fill="FFFFFF"/>
        </w:rPr>
        <w:t xml:space="preserve"> </w:t>
      </w:r>
      <w:proofErr w:type="spellStart"/>
      <w:r w:rsidRPr="008F03DE">
        <w:rPr>
          <w:sz w:val="21"/>
          <w:szCs w:val="21"/>
          <w:shd w:val="clear" w:color="auto" w:fill="FFFFFF"/>
        </w:rPr>
        <w:t>khai</w:t>
      </w:r>
      <w:proofErr w:type="spellEnd"/>
      <w:r w:rsidRPr="008F03DE">
        <w:rPr>
          <w:sz w:val="21"/>
          <w:szCs w:val="21"/>
          <w:shd w:val="clear" w:color="auto" w:fill="FFFFFF"/>
        </w:rPr>
        <w:t xml:space="preserve"> </w:t>
      </w:r>
      <w:proofErr w:type="spellStart"/>
      <w:r w:rsidRPr="008F03DE">
        <w:rPr>
          <w:sz w:val="21"/>
          <w:szCs w:val="21"/>
          <w:shd w:val="clear" w:color="auto" w:fill="FFFFFF"/>
        </w:rPr>
        <w:t>đào</w:t>
      </w:r>
      <w:proofErr w:type="spellEnd"/>
      <w:r w:rsidRPr="008F03DE">
        <w:rPr>
          <w:sz w:val="21"/>
          <w:szCs w:val="21"/>
          <w:shd w:val="clear" w:color="auto" w:fill="FFFFFF"/>
        </w:rPr>
        <w:t xml:space="preserve"> </w:t>
      </w:r>
      <w:proofErr w:type="spellStart"/>
      <w:r w:rsidRPr="008F03DE">
        <w:rPr>
          <w:sz w:val="21"/>
          <w:szCs w:val="21"/>
          <w:shd w:val="clear" w:color="auto" w:fill="FFFFFF"/>
        </w:rPr>
        <w:t>tạo</w:t>
      </w:r>
      <w:proofErr w:type="spellEnd"/>
      <w:r w:rsidRPr="008F03DE">
        <w:rPr>
          <w:sz w:val="21"/>
          <w:szCs w:val="21"/>
          <w:shd w:val="clear" w:color="auto" w:fill="FFFFFF"/>
        </w:rPr>
        <w:t xml:space="preserve"> </w:t>
      </w:r>
      <w:proofErr w:type="spellStart"/>
      <w:r w:rsidRPr="008F03DE">
        <w:rPr>
          <w:sz w:val="21"/>
          <w:szCs w:val="21"/>
          <w:shd w:val="clear" w:color="auto" w:fill="FFFFFF"/>
        </w:rPr>
        <w:t>trực</w:t>
      </w:r>
      <w:proofErr w:type="spellEnd"/>
      <w:r w:rsidRPr="008F03DE">
        <w:rPr>
          <w:sz w:val="21"/>
          <w:szCs w:val="21"/>
          <w:shd w:val="clear" w:color="auto" w:fill="FFFFFF"/>
        </w:rPr>
        <w:t xml:space="preserve"> </w:t>
      </w:r>
      <w:proofErr w:type="spellStart"/>
      <w:r w:rsidRPr="008F03DE">
        <w:rPr>
          <w:sz w:val="21"/>
          <w:szCs w:val="21"/>
          <w:shd w:val="clear" w:color="auto" w:fill="FFFFFF"/>
        </w:rPr>
        <w:t>tuyến</w:t>
      </w:r>
      <w:proofErr w:type="spellEnd"/>
      <w:r w:rsidRPr="008F03DE">
        <w:rPr>
          <w:sz w:val="21"/>
          <w:szCs w:val="21"/>
          <w:shd w:val="clear" w:color="auto" w:fill="FFFFFF"/>
        </w:rPr>
        <w:t>. </w:t>
      </w:r>
    </w:p>
  </w:footnote>
  <w:footnote w:id="8">
    <w:p w14:paraId="4CB1B807" w14:textId="77777777" w:rsidR="00BC0DE7" w:rsidRPr="008F03DE" w:rsidRDefault="00BC0DE7" w:rsidP="00BC0DE7">
      <w:pPr>
        <w:pStyle w:val="FootnoteText"/>
        <w:jc w:val="both"/>
      </w:pPr>
      <w:r w:rsidRPr="009C7051">
        <w:rPr>
          <w:rStyle w:val="FootnoteReference"/>
          <w:sz w:val="21"/>
          <w:szCs w:val="21"/>
        </w:rPr>
        <w:footnoteRef/>
      </w:r>
      <w:r w:rsidRPr="009C7051">
        <w:rPr>
          <w:sz w:val="21"/>
          <w:szCs w:val="21"/>
        </w:rPr>
        <w:t xml:space="preserve"> </w:t>
      </w:r>
      <w:proofErr w:type="spellStart"/>
      <w:r w:rsidRPr="008F03DE">
        <w:rPr>
          <w:bCs/>
          <w:spacing w:val="-4"/>
          <w:w w:val="98"/>
          <w:sz w:val="21"/>
          <w:szCs w:val="26"/>
        </w:rPr>
        <w:t>xAPI</w:t>
      </w:r>
      <w:proofErr w:type="spellEnd"/>
      <w:r w:rsidRPr="008F03DE">
        <w:rPr>
          <w:sz w:val="21"/>
          <w:szCs w:val="21"/>
          <w:shd w:val="clear" w:color="auto" w:fill="FFFFFF"/>
        </w:rPr>
        <w:t xml:space="preserve"> hay Tin Can API </w:t>
      </w:r>
      <w:proofErr w:type="spellStart"/>
      <w:r w:rsidRPr="008F03DE">
        <w:rPr>
          <w:sz w:val="21"/>
          <w:szCs w:val="21"/>
          <w:shd w:val="clear" w:color="auto" w:fill="FFFFFF"/>
        </w:rPr>
        <w:t>là</w:t>
      </w:r>
      <w:proofErr w:type="spellEnd"/>
      <w:r w:rsidRPr="008F03DE">
        <w:rPr>
          <w:sz w:val="21"/>
          <w:szCs w:val="21"/>
          <w:shd w:val="clear" w:color="auto" w:fill="FFFFFF"/>
        </w:rPr>
        <w:t xml:space="preserve"> </w:t>
      </w:r>
      <w:proofErr w:type="spellStart"/>
      <w:r w:rsidRPr="008F03DE">
        <w:rPr>
          <w:sz w:val="21"/>
          <w:szCs w:val="21"/>
          <w:shd w:val="clear" w:color="auto" w:fill="FFFFFF"/>
        </w:rPr>
        <w:t>thế</w:t>
      </w:r>
      <w:proofErr w:type="spellEnd"/>
      <w:r w:rsidRPr="008F03DE">
        <w:rPr>
          <w:sz w:val="21"/>
          <w:szCs w:val="21"/>
          <w:shd w:val="clear" w:color="auto" w:fill="FFFFFF"/>
        </w:rPr>
        <w:t xml:space="preserve"> </w:t>
      </w:r>
      <w:proofErr w:type="spellStart"/>
      <w:r w:rsidRPr="008F03DE">
        <w:rPr>
          <w:sz w:val="21"/>
          <w:szCs w:val="21"/>
          <w:shd w:val="clear" w:color="auto" w:fill="FFFFFF"/>
        </w:rPr>
        <w:t>hệ</w:t>
      </w:r>
      <w:proofErr w:type="spellEnd"/>
      <w:r w:rsidRPr="008F03DE">
        <w:rPr>
          <w:sz w:val="21"/>
          <w:szCs w:val="21"/>
          <w:shd w:val="clear" w:color="auto" w:fill="FFFFFF"/>
        </w:rPr>
        <w:t xml:space="preserve"> </w:t>
      </w:r>
      <w:proofErr w:type="spellStart"/>
      <w:r w:rsidRPr="008F03DE">
        <w:rPr>
          <w:sz w:val="21"/>
          <w:szCs w:val="21"/>
          <w:shd w:val="clear" w:color="auto" w:fill="FFFFFF"/>
        </w:rPr>
        <w:t>tiếp</w:t>
      </w:r>
      <w:proofErr w:type="spellEnd"/>
      <w:r w:rsidRPr="008F03DE">
        <w:rPr>
          <w:sz w:val="21"/>
          <w:szCs w:val="21"/>
          <w:shd w:val="clear" w:color="auto" w:fill="FFFFFF"/>
        </w:rPr>
        <w:t xml:space="preserve"> </w:t>
      </w:r>
      <w:proofErr w:type="spellStart"/>
      <w:r w:rsidRPr="008F03DE">
        <w:rPr>
          <w:sz w:val="21"/>
          <w:szCs w:val="21"/>
          <w:shd w:val="clear" w:color="auto" w:fill="FFFFFF"/>
        </w:rPr>
        <w:t>theo</w:t>
      </w:r>
      <w:proofErr w:type="spellEnd"/>
      <w:r w:rsidRPr="008F03DE">
        <w:rPr>
          <w:sz w:val="21"/>
          <w:szCs w:val="21"/>
          <w:shd w:val="clear" w:color="auto" w:fill="FFFFFF"/>
        </w:rPr>
        <w:t xml:space="preserve"> </w:t>
      </w:r>
      <w:proofErr w:type="spellStart"/>
      <w:r w:rsidRPr="008F03DE">
        <w:rPr>
          <w:sz w:val="21"/>
          <w:szCs w:val="21"/>
          <w:shd w:val="clear" w:color="auto" w:fill="FFFFFF"/>
        </w:rPr>
        <w:t>của</w:t>
      </w:r>
      <w:proofErr w:type="spellEnd"/>
      <w:r w:rsidRPr="008F03DE">
        <w:rPr>
          <w:sz w:val="21"/>
          <w:szCs w:val="21"/>
          <w:shd w:val="clear" w:color="auto" w:fill="FFFFFF"/>
        </w:rPr>
        <w:t xml:space="preserve"> SCORM. </w:t>
      </w:r>
      <w:proofErr w:type="spellStart"/>
      <w:r w:rsidRPr="008F03DE">
        <w:rPr>
          <w:sz w:val="21"/>
          <w:szCs w:val="21"/>
          <w:shd w:val="clear" w:color="auto" w:fill="FFFFFF"/>
        </w:rPr>
        <w:t>xAPI</w:t>
      </w:r>
      <w:proofErr w:type="spellEnd"/>
      <w:r w:rsidRPr="008F03DE">
        <w:rPr>
          <w:sz w:val="21"/>
          <w:szCs w:val="21"/>
          <w:shd w:val="clear" w:color="auto" w:fill="FFFFFF"/>
        </w:rPr>
        <w:t xml:space="preserve"> </w:t>
      </w:r>
      <w:proofErr w:type="spellStart"/>
      <w:r w:rsidRPr="008F03DE">
        <w:rPr>
          <w:sz w:val="21"/>
          <w:szCs w:val="21"/>
          <w:shd w:val="clear" w:color="auto" w:fill="FFFFFF"/>
        </w:rPr>
        <w:t>kế</w:t>
      </w:r>
      <w:proofErr w:type="spellEnd"/>
      <w:r w:rsidRPr="008F03DE">
        <w:rPr>
          <w:sz w:val="21"/>
          <w:szCs w:val="21"/>
          <w:shd w:val="clear" w:color="auto" w:fill="FFFFFF"/>
        </w:rPr>
        <w:t xml:space="preserve"> </w:t>
      </w:r>
      <w:proofErr w:type="spellStart"/>
      <w:r w:rsidRPr="008F03DE">
        <w:rPr>
          <w:sz w:val="21"/>
          <w:szCs w:val="21"/>
          <w:shd w:val="clear" w:color="auto" w:fill="FFFFFF"/>
        </w:rPr>
        <w:t>thừa</w:t>
      </w:r>
      <w:proofErr w:type="spellEnd"/>
      <w:r w:rsidRPr="008F03DE">
        <w:rPr>
          <w:sz w:val="21"/>
          <w:szCs w:val="21"/>
          <w:shd w:val="clear" w:color="auto" w:fill="FFFFFF"/>
        </w:rPr>
        <w:t xml:space="preserve"> </w:t>
      </w:r>
      <w:proofErr w:type="spellStart"/>
      <w:r w:rsidRPr="008F03DE">
        <w:rPr>
          <w:sz w:val="21"/>
          <w:szCs w:val="21"/>
          <w:shd w:val="clear" w:color="auto" w:fill="FFFFFF"/>
        </w:rPr>
        <w:t>tất</w:t>
      </w:r>
      <w:proofErr w:type="spellEnd"/>
      <w:r w:rsidRPr="008F03DE">
        <w:rPr>
          <w:sz w:val="21"/>
          <w:szCs w:val="21"/>
          <w:shd w:val="clear" w:color="auto" w:fill="FFFFFF"/>
        </w:rPr>
        <w:t xml:space="preserve"> </w:t>
      </w:r>
      <w:proofErr w:type="spellStart"/>
      <w:r w:rsidRPr="008F03DE">
        <w:rPr>
          <w:sz w:val="21"/>
          <w:szCs w:val="21"/>
          <w:shd w:val="clear" w:color="auto" w:fill="FFFFFF"/>
        </w:rPr>
        <w:t>cả</w:t>
      </w:r>
      <w:proofErr w:type="spellEnd"/>
      <w:r w:rsidRPr="008F03DE">
        <w:rPr>
          <w:sz w:val="21"/>
          <w:szCs w:val="21"/>
          <w:shd w:val="clear" w:color="auto" w:fill="FFFFFF"/>
        </w:rPr>
        <w:t xml:space="preserve"> </w:t>
      </w:r>
      <w:proofErr w:type="spellStart"/>
      <w:r w:rsidRPr="008F03DE">
        <w:rPr>
          <w:sz w:val="21"/>
          <w:szCs w:val="21"/>
          <w:shd w:val="clear" w:color="auto" w:fill="FFFFFF"/>
        </w:rPr>
        <w:t>tính</w:t>
      </w:r>
      <w:proofErr w:type="spellEnd"/>
      <w:r w:rsidRPr="008F03DE">
        <w:rPr>
          <w:sz w:val="21"/>
          <w:szCs w:val="21"/>
          <w:shd w:val="clear" w:color="auto" w:fill="FFFFFF"/>
        </w:rPr>
        <w:t xml:space="preserve"> </w:t>
      </w:r>
      <w:proofErr w:type="spellStart"/>
      <w:r w:rsidRPr="008F03DE">
        <w:rPr>
          <w:sz w:val="21"/>
          <w:szCs w:val="21"/>
          <w:shd w:val="clear" w:color="auto" w:fill="FFFFFF"/>
        </w:rPr>
        <w:t>năng</w:t>
      </w:r>
      <w:proofErr w:type="spellEnd"/>
      <w:r w:rsidRPr="008F03DE">
        <w:rPr>
          <w:sz w:val="21"/>
          <w:szCs w:val="21"/>
          <w:shd w:val="clear" w:color="auto" w:fill="FFFFFF"/>
        </w:rPr>
        <w:t xml:space="preserve"> </w:t>
      </w:r>
      <w:proofErr w:type="spellStart"/>
      <w:r w:rsidRPr="008F03DE">
        <w:rPr>
          <w:sz w:val="21"/>
          <w:szCs w:val="21"/>
          <w:shd w:val="clear" w:color="auto" w:fill="FFFFFF"/>
        </w:rPr>
        <w:t>chính</w:t>
      </w:r>
      <w:proofErr w:type="spellEnd"/>
      <w:r w:rsidRPr="008F03DE">
        <w:rPr>
          <w:sz w:val="21"/>
          <w:szCs w:val="21"/>
          <w:shd w:val="clear" w:color="auto" w:fill="FFFFFF"/>
        </w:rPr>
        <w:t xml:space="preserve"> </w:t>
      </w:r>
      <w:proofErr w:type="spellStart"/>
      <w:r w:rsidRPr="008F03DE">
        <w:rPr>
          <w:sz w:val="21"/>
          <w:szCs w:val="21"/>
          <w:shd w:val="clear" w:color="auto" w:fill="FFFFFF"/>
        </w:rPr>
        <w:t>của</w:t>
      </w:r>
      <w:proofErr w:type="spellEnd"/>
      <w:r w:rsidRPr="008F03DE">
        <w:rPr>
          <w:sz w:val="21"/>
          <w:szCs w:val="21"/>
          <w:shd w:val="clear" w:color="auto" w:fill="FFFFFF"/>
        </w:rPr>
        <w:t xml:space="preserve"> SCORM </w:t>
      </w:r>
      <w:proofErr w:type="spellStart"/>
      <w:r w:rsidRPr="008F03DE">
        <w:rPr>
          <w:sz w:val="21"/>
          <w:szCs w:val="21"/>
          <w:shd w:val="clear" w:color="auto" w:fill="FFFFFF"/>
        </w:rPr>
        <w:t>và</w:t>
      </w:r>
      <w:proofErr w:type="spellEnd"/>
      <w:r w:rsidRPr="008F03DE">
        <w:rPr>
          <w:sz w:val="21"/>
          <w:szCs w:val="21"/>
          <w:shd w:val="clear" w:color="auto" w:fill="FFFFFF"/>
        </w:rPr>
        <w:t xml:space="preserve"> </w:t>
      </w:r>
      <w:proofErr w:type="spellStart"/>
      <w:r w:rsidRPr="008F03DE">
        <w:rPr>
          <w:sz w:val="21"/>
          <w:szCs w:val="21"/>
          <w:shd w:val="clear" w:color="auto" w:fill="FFFFFF"/>
        </w:rPr>
        <w:t>được</w:t>
      </w:r>
      <w:proofErr w:type="spellEnd"/>
      <w:r w:rsidRPr="008F03DE">
        <w:rPr>
          <w:sz w:val="21"/>
          <w:szCs w:val="21"/>
          <w:shd w:val="clear" w:color="auto" w:fill="FFFFFF"/>
        </w:rPr>
        <w:t xml:space="preserve"> </w:t>
      </w:r>
      <w:proofErr w:type="spellStart"/>
      <w:r w:rsidRPr="008F03DE">
        <w:rPr>
          <w:sz w:val="21"/>
          <w:szCs w:val="21"/>
          <w:shd w:val="clear" w:color="auto" w:fill="FFFFFF"/>
        </w:rPr>
        <w:t>phát</w:t>
      </w:r>
      <w:proofErr w:type="spellEnd"/>
      <w:r w:rsidRPr="008F03DE">
        <w:rPr>
          <w:sz w:val="21"/>
          <w:szCs w:val="21"/>
          <w:shd w:val="clear" w:color="auto" w:fill="FFFFFF"/>
        </w:rPr>
        <w:t xml:space="preserve"> </w:t>
      </w:r>
      <w:proofErr w:type="spellStart"/>
      <w:r w:rsidRPr="008F03DE">
        <w:rPr>
          <w:sz w:val="21"/>
          <w:szCs w:val="21"/>
          <w:shd w:val="clear" w:color="auto" w:fill="FFFFFF"/>
        </w:rPr>
        <w:t>triển</w:t>
      </w:r>
      <w:proofErr w:type="spellEnd"/>
      <w:r w:rsidRPr="008F03DE">
        <w:rPr>
          <w:sz w:val="21"/>
          <w:szCs w:val="21"/>
          <w:shd w:val="clear" w:color="auto" w:fill="FFFFFF"/>
        </w:rPr>
        <w:t xml:space="preserve"> </w:t>
      </w:r>
      <w:proofErr w:type="spellStart"/>
      <w:r w:rsidRPr="008F03DE">
        <w:rPr>
          <w:sz w:val="21"/>
          <w:szCs w:val="21"/>
          <w:shd w:val="clear" w:color="auto" w:fill="FFFFFF"/>
        </w:rPr>
        <w:t>thêm</w:t>
      </w:r>
      <w:proofErr w:type="spellEnd"/>
      <w:r w:rsidRPr="008F03DE">
        <w:rPr>
          <w:sz w:val="21"/>
          <w:szCs w:val="21"/>
          <w:shd w:val="clear" w:color="auto" w:fill="FFFFFF"/>
        </w:rPr>
        <w:t xml:space="preserve"> </w:t>
      </w:r>
      <w:proofErr w:type="spellStart"/>
      <w:r w:rsidRPr="008F03DE">
        <w:rPr>
          <w:sz w:val="21"/>
          <w:szCs w:val="21"/>
          <w:shd w:val="clear" w:color="auto" w:fill="FFFFFF"/>
        </w:rPr>
        <w:t>nhiều</w:t>
      </w:r>
      <w:proofErr w:type="spellEnd"/>
      <w:r w:rsidRPr="008F03DE">
        <w:rPr>
          <w:sz w:val="21"/>
          <w:szCs w:val="21"/>
          <w:shd w:val="clear" w:color="auto" w:fill="FFFFFF"/>
        </w:rPr>
        <w:t xml:space="preserve"> </w:t>
      </w:r>
      <w:proofErr w:type="spellStart"/>
      <w:r w:rsidRPr="008F03DE">
        <w:rPr>
          <w:sz w:val="21"/>
          <w:szCs w:val="21"/>
          <w:shd w:val="clear" w:color="auto" w:fill="FFFFFF"/>
        </w:rPr>
        <w:t>tính</w:t>
      </w:r>
      <w:proofErr w:type="spellEnd"/>
      <w:r w:rsidRPr="008F03DE">
        <w:rPr>
          <w:sz w:val="21"/>
          <w:szCs w:val="21"/>
          <w:shd w:val="clear" w:color="auto" w:fill="FFFFFF"/>
        </w:rPr>
        <w:t xml:space="preserve"> </w:t>
      </w:r>
      <w:proofErr w:type="spellStart"/>
      <w:r w:rsidRPr="008F03DE">
        <w:rPr>
          <w:sz w:val="21"/>
          <w:szCs w:val="21"/>
          <w:shd w:val="clear" w:color="auto" w:fill="FFFFFF"/>
        </w:rPr>
        <w:t>năng</w:t>
      </w:r>
      <w:proofErr w:type="spellEnd"/>
      <w:r w:rsidRPr="008F03DE">
        <w:rPr>
          <w:sz w:val="21"/>
          <w:szCs w:val="21"/>
          <w:shd w:val="clear" w:color="auto" w:fill="FFFFFF"/>
        </w:rPr>
        <w:t xml:space="preserve"> </w:t>
      </w:r>
      <w:proofErr w:type="spellStart"/>
      <w:r w:rsidRPr="008F03DE">
        <w:rPr>
          <w:sz w:val="21"/>
          <w:szCs w:val="21"/>
          <w:shd w:val="clear" w:color="auto" w:fill="FFFFFF"/>
        </w:rPr>
        <w:t>mới</w:t>
      </w:r>
      <w:proofErr w:type="spellEnd"/>
      <w:r w:rsidRPr="008F03DE">
        <w:rPr>
          <w:sz w:val="21"/>
          <w:szCs w:val="21"/>
          <w:shd w:val="clear" w:color="auto" w:fill="FFFFFF"/>
        </w:rPr>
        <w:t xml:space="preserve">. API </w:t>
      </w:r>
      <w:proofErr w:type="spellStart"/>
      <w:r w:rsidRPr="008F03DE">
        <w:rPr>
          <w:sz w:val="21"/>
          <w:szCs w:val="21"/>
          <w:shd w:val="clear" w:color="auto" w:fill="FFFFFF"/>
        </w:rPr>
        <w:t>là</w:t>
      </w:r>
      <w:proofErr w:type="spellEnd"/>
      <w:r w:rsidRPr="008F03DE">
        <w:rPr>
          <w:sz w:val="21"/>
          <w:szCs w:val="21"/>
          <w:shd w:val="clear" w:color="auto" w:fill="FFFFFF"/>
        </w:rPr>
        <w:t xml:space="preserve"> </w:t>
      </w:r>
      <w:proofErr w:type="spellStart"/>
      <w:r w:rsidRPr="008F03DE">
        <w:rPr>
          <w:sz w:val="21"/>
          <w:szCs w:val="21"/>
          <w:shd w:val="clear" w:color="auto" w:fill="FFFFFF"/>
        </w:rPr>
        <w:t>viết</w:t>
      </w:r>
      <w:proofErr w:type="spellEnd"/>
      <w:r w:rsidRPr="008F03DE">
        <w:rPr>
          <w:sz w:val="21"/>
          <w:szCs w:val="21"/>
          <w:shd w:val="clear" w:color="auto" w:fill="FFFFFF"/>
        </w:rPr>
        <w:t xml:space="preserve"> </w:t>
      </w:r>
      <w:proofErr w:type="spellStart"/>
      <w:r w:rsidRPr="008F03DE">
        <w:rPr>
          <w:sz w:val="21"/>
          <w:szCs w:val="21"/>
          <w:shd w:val="clear" w:color="auto" w:fill="FFFFFF"/>
        </w:rPr>
        <w:t>tắt</w:t>
      </w:r>
      <w:proofErr w:type="spellEnd"/>
      <w:r w:rsidRPr="008F03DE">
        <w:rPr>
          <w:sz w:val="21"/>
          <w:szCs w:val="21"/>
          <w:shd w:val="clear" w:color="auto" w:fill="FFFFFF"/>
        </w:rPr>
        <w:t xml:space="preserve"> </w:t>
      </w:r>
      <w:proofErr w:type="spellStart"/>
      <w:r w:rsidRPr="008F03DE">
        <w:rPr>
          <w:sz w:val="21"/>
          <w:szCs w:val="21"/>
          <w:shd w:val="clear" w:color="auto" w:fill="FFFFFF"/>
        </w:rPr>
        <w:t>của</w:t>
      </w:r>
      <w:proofErr w:type="spellEnd"/>
      <w:r w:rsidRPr="008F03DE">
        <w:rPr>
          <w:sz w:val="21"/>
          <w:szCs w:val="21"/>
          <w:shd w:val="clear" w:color="auto" w:fill="FFFFFF"/>
        </w:rPr>
        <w:t xml:space="preserve"> Application Programming Interface – </w:t>
      </w:r>
      <w:proofErr w:type="spellStart"/>
      <w:r w:rsidRPr="008F03DE">
        <w:rPr>
          <w:sz w:val="21"/>
          <w:szCs w:val="21"/>
          <w:shd w:val="clear" w:color="auto" w:fill="FFFFFF"/>
        </w:rPr>
        <w:t>một</w:t>
      </w:r>
      <w:proofErr w:type="spellEnd"/>
      <w:r w:rsidRPr="008F03DE">
        <w:rPr>
          <w:sz w:val="21"/>
          <w:szCs w:val="21"/>
          <w:shd w:val="clear" w:color="auto" w:fill="FFFFFF"/>
        </w:rPr>
        <w:t xml:space="preserve"> </w:t>
      </w:r>
      <w:proofErr w:type="spellStart"/>
      <w:r w:rsidRPr="008F03DE">
        <w:rPr>
          <w:sz w:val="21"/>
          <w:szCs w:val="21"/>
          <w:shd w:val="clear" w:color="auto" w:fill="FFFFFF"/>
        </w:rPr>
        <w:t>phương</w:t>
      </w:r>
      <w:proofErr w:type="spellEnd"/>
      <w:r w:rsidRPr="008F03DE">
        <w:rPr>
          <w:sz w:val="21"/>
          <w:szCs w:val="21"/>
          <w:shd w:val="clear" w:color="auto" w:fill="FFFFFF"/>
        </w:rPr>
        <w:t xml:space="preserve"> </w:t>
      </w:r>
      <w:proofErr w:type="spellStart"/>
      <w:r w:rsidRPr="008F03DE">
        <w:rPr>
          <w:sz w:val="21"/>
          <w:szCs w:val="21"/>
          <w:shd w:val="clear" w:color="auto" w:fill="FFFFFF"/>
        </w:rPr>
        <w:t>pháp</w:t>
      </w:r>
      <w:proofErr w:type="spellEnd"/>
      <w:r w:rsidRPr="008F03DE">
        <w:rPr>
          <w:sz w:val="21"/>
          <w:szCs w:val="21"/>
          <w:shd w:val="clear" w:color="auto" w:fill="FFFFFF"/>
        </w:rPr>
        <w:t xml:space="preserve"> </w:t>
      </w:r>
      <w:proofErr w:type="spellStart"/>
      <w:r w:rsidRPr="008F03DE">
        <w:rPr>
          <w:sz w:val="21"/>
          <w:szCs w:val="21"/>
          <w:shd w:val="clear" w:color="auto" w:fill="FFFFFF"/>
        </w:rPr>
        <w:t>thông</w:t>
      </w:r>
      <w:proofErr w:type="spellEnd"/>
      <w:r w:rsidRPr="008F03DE">
        <w:rPr>
          <w:sz w:val="21"/>
          <w:szCs w:val="21"/>
          <w:shd w:val="clear" w:color="auto" w:fill="FFFFFF"/>
        </w:rPr>
        <w:t xml:space="preserve"> </w:t>
      </w:r>
      <w:proofErr w:type="spellStart"/>
      <w:r w:rsidRPr="008F03DE">
        <w:rPr>
          <w:sz w:val="21"/>
          <w:szCs w:val="21"/>
          <w:shd w:val="clear" w:color="auto" w:fill="FFFFFF"/>
        </w:rPr>
        <w:t>dụng</w:t>
      </w:r>
      <w:proofErr w:type="spellEnd"/>
      <w:r w:rsidRPr="008F03DE">
        <w:rPr>
          <w:sz w:val="21"/>
          <w:szCs w:val="21"/>
          <w:shd w:val="clear" w:color="auto" w:fill="FFFFFF"/>
        </w:rPr>
        <w:t xml:space="preserve"> </w:t>
      </w:r>
      <w:proofErr w:type="spellStart"/>
      <w:r w:rsidRPr="008F03DE">
        <w:rPr>
          <w:sz w:val="21"/>
          <w:szCs w:val="21"/>
          <w:shd w:val="clear" w:color="auto" w:fill="FFFFFF"/>
        </w:rPr>
        <w:t>để</w:t>
      </w:r>
      <w:proofErr w:type="spellEnd"/>
      <w:r w:rsidRPr="008F03DE">
        <w:rPr>
          <w:sz w:val="21"/>
          <w:szCs w:val="21"/>
          <w:shd w:val="clear" w:color="auto" w:fill="FFFFFF"/>
        </w:rPr>
        <w:t xml:space="preserve"> </w:t>
      </w:r>
      <w:proofErr w:type="spellStart"/>
      <w:r w:rsidRPr="008F03DE">
        <w:rPr>
          <w:sz w:val="21"/>
          <w:szCs w:val="21"/>
          <w:shd w:val="clear" w:color="auto" w:fill="FFFFFF"/>
        </w:rPr>
        <w:t>tương</w:t>
      </w:r>
      <w:proofErr w:type="spellEnd"/>
      <w:r w:rsidRPr="008F03DE">
        <w:rPr>
          <w:sz w:val="21"/>
          <w:szCs w:val="21"/>
          <w:shd w:val="clear" w:color="auto" w:fill="FFFFFF"/>
        </w:rPr>
        <w:t xml:space="preserve"> </w:t>
      </w:r>
      <w:proofErr w:type="spellStart"/>
      <w:r w:rsidRPr="008F03DE">
        <w:rPr>
          <w:sz w:val="21"/>
          <w:szCs w:val="21"/>
          <w:shd w:val="clear" w:color="auto" w:fill="FFFFFF"/>
        </w:rPr>
        <w:t>tác</w:t>
      </w:r>
      <w:proofErr w:type="spellEnd"/>
      <w:r w:rsidRPr="008F03DE">
        <w:rPr>
          <w:sz w:val="21"/>
          <w:szCs w:val="21"/>
          <w:shd w:val="clear" w:color="auto" w:fill="FFFFFF"/>
        </w:rPr>
        <w:t xml:space="preserve"> </w:t>
      </w:r>
      <w:proofErr w:type="spellStart"/>
      <w:r w:rsidRPr="008F03DE">
        <w:rPr>
          <w:sz w:val="21"/>
          <w:szCs w:val="21"/>
          <w:shd w:val="clear" w:color="auto" w:fill="FFFFFF"/>
        </w:rPr>
        <w:t>và</w:t>
      </w:r>
      <w:proofErr w:type="spellEnd"/>
      <w:r w:rsidRPr="008F03DE">
        <w:rPr>
          <w:sz w:val="21"/>
          <w:szCs w:val="21"/>
          <w:shd w:val="clear" w:color="auto" w:fill="FFFFFF"/>
        </w:rPr>
        <w:t xml:space="preserve"> chia </w:t>
      </w:r>
      <w:proofErr w:type="spellStart"/>
      <w:r w:rsidRPr="008F03DE">
        <w:rPr>
          <w:sz w:val="21"/>
          <w:szCs w:val="21"/>
          <w:shd w:val="clear" w:color="auto" w:fill="FFFFFF"/>
        </w:rPr>
        <w:t>sẻ</w:t>
      </w:r>
      <w:proofErr w:type="spellEnd"/>
      <w:r w:rsidRPr="008F03DE">
        <w:rPr>
          <w:sz w:val="21"/>
          <w:szCs w:val="21"/>
          <w:shd w:val="clear" w:color="auto" w:fill="FFFFFF"/>
        </w:rPr>
        <w:t xml:space="preserve"> </w:t>
      </w:r>
      <w:proofErr w:type="spellStart"/>
      <w:r w:rsidRPr="008F03DE">
        <w:rPr>
          <w:sz w:val="21"/>
          <w:szCs w:val="21"/>
          <w:shd w:val="clear" w:color="auto" w:fill="FFFFFF"/>
        </w:rPr>
        <w:t>dữ</w:t>
      </w:r>
      <w:proofErr w:type="spellEnd"/>
      <w:r w:rsidRPr="008F03DE">
        <w:rPr>
          <w:sz w:val="21"/>
          <w:szCs w:val="21"/>
          <w:shd w:val="clear" w:color="auto" w:fill="FFFFFF"/>
        </w:rPr>
        <w:t xml:space="preserve"> </w:t>
      </w:r>
      <w:proofErr w:type="spellStart"/>
      <w:r w:rsidRPr="008F03DE">
        <w:rPr>
          <w:sz w:val="21"/>
          <w:szCs w:val="21"/>
          <w:shd w:val="clear" w:color="auto" w:fill="FFFFFF"/>
        </w:rPr>
        <w:t>liệu</w:t>
      </w:r>
      <w:proofErr w:type="spellEnd"/>
      <w:r w:rsidRPr="008F03DE">
        <w:rPr>
          <w:sz w:val="21"/>
          <w:szCs w:val="21"/>
          <w:shd w:val="clear" w:color="auto" w:fill="FFFFFF"/>
        </w:rPr>
        <w:t xml:space="preserve">. </w:t>
      </w:r>
      <w:proofErr w:type="spellStart"/>
      <w:r w:rsidRPr="008F03DE">
        <w:rPr>
          <w:sz w:val="21"/>
          <w:szCs w:val="21"/>
          <w:shd w:val="clear" w:color="auto" w:fill="FFFFFF"/>
        </w:rPr>
        <w:t>Chữ</w:t>
      </w:r>
      <w:proofErr w:type="spellEnd"/>
      <w:r w:rsidRPr="008F03DE">
        <w:rPr>
          <w:sz w:val="21"/>
          <w:szCs w:val="21"/>
          <w:shd w:val="clear" w:color="auto" w:fill="FFFFFF"/>
        </w:rPr>
        <w:t xml:space="preserve"> “x” </w:t>
      </w:r>
      <w:proofErr w:type="spellStart"/>
      <w:r w:rsidRPr="008F03DE">
        <w:rPr>
          <w:sz w:val="21"/>
          <w:szCs w:val="21"/>
          <w:shd w:val="clear" w:color="auto" w:fill="FFFFFF"/>
        </w:rPr>
        <w:t>trong</w:t>
      </w:r>
      <w:proofErr w:type="spellEnd"/>
      <w:r w:rsidRPr="008F03DE">
        <w:rPr>
          <w:sz w:val="21"/>
          <w:szCs w:val="21"/>
          <w:shd w:val="clear" w:color="auto" w:fill="FFFFFF"/>
        </w:rPr>
        <w:t xml:space="preserve"> </w:t>
      </w:r>
      <w:proofErr w:type="spellStart"/>
      <w:r w:rsidRPr="008F03DE">
        <w:rPr>
          <w:sz w:val="21"/>
          <w:szCs w:val="21"/>
          <w:shd w:val="clear" w:color="auto" w:fill="FFFFFF"/>
        </w:rPr>
        <w:t>xAPI</w:t>
      </w:r>
      <w:proofErr w:type="spellEnd"/>
      <w:r w:rsidRPr="008F03DE">
        <w:rPr>
          <w:sz w:val="21"/>
          <w:szCs w:val="21"/>
          <w:shd w:val="clear" w:color="auto" w:fill="FFFFFF"/>
        </w:rPr>
        <w:t xml:space="preserve"> </w:t>
      </w:r>
      <w:proofErr w:type="spellStart"/>
      <w:r w:rsidRPr="008F03DE">
        <w:rPr>
          <w:sz w:val="21"/>
          <w:szCs w:val="21"/>
          <w:shd w:val="clear" w:color="auto" w:fill="FFFFFF"/>
        </w:rPr>
        <w:t>là</w:t>
      </w:r>
      <w:proofErr w:type="spellEnd"/>
      <w:r w:rsidRPr="008F03DE">
        <w:rPr>
          <w:sz w:val="21"/>
          <w:szCs w:val="21"/>
          <w:shd w:val="clear" w:color="auto" w:fill="FFFFFF"/>
        </w:rPr>
        <w:t xml:space="preserve"> </w:t>
      </w:r>
      <w:proofErr w:type="spellStart"/>
      <w:r w:rsidRPr="008F03DE">
        <w:rPr>
          <w:sz w:val="21"/>
          <w:szCs w:val="21"/>
          <w:shd w:val="clear" w:color="auto" w:fill="FFFFFF"/>
        </w:rPr>
        <w:t>viết</w:t>
      </w:r>
      <w:proofErr w:type="spellEnd"/>
      <w:r w:rsidRPr="008F03DE">
        <w:rPr>
          <w:sz w:val="21"/>
          <w:szCs w:val="21"/>
          <w:shd w:val="clear" w:color="auto" w:fill="FFFFFF"/>
        </w:rPr>
        <w:t xml:space="preserve"> </w:t>
      </w:r>
      <w:proofErr w:type="spellStart"/>
      <w:r w:rsidRPr="008F03DE">
        <w:rPr>
          <w:sz w:val="21"/>
          <w:szCs w:val="21"/>
          <w:shd w:val="clear" w:color="auto" w:fill="FFFFFF"/>
        </w:rPr>
        <w:t>tắt</w:t>
      </w:r>
      <w:proofErr w:type="spellEnd"/>
      <w:r w:rsidRPr="008F03DE">
        <w:rPr>
          <w:sz w:val="21"/>
          <w:szCs w:val="21"/>
          <w:shd w:val="clear" w:color="auto" w:fill="FFFFFF"/>
        </w:rPr>
        <w:t xml:space="preserve"> </w:t>
      </w:r>
      <w:proofErr w:type="spellStart"/>
      <w:r w:rsidRPr="008F03DE">
        <w:rPr>
          <w:sz w:val="21"/>
          <w:szCs w:val="21"/>
          <w:shd w:val="clear" w:color="auto" w:fill="FFFFFF"/>
        </w:rPr>
        <w:t>của</w:t>
      </w:r>
      <w:proofErr w:type="spellEnd"/>
      <w:r w:rsidRPr="008F03DE">
        <w:rPr>
          <w:sz w:val="21"/>
          <w:szCs w:val="21"/>
          <w:shd w:val="clear" w:color="auto" w:fill="FFFFFF"/>
        </w:rPr>
        <w:t xml:space="preserve"> experience </w:t>
      </w:r>
      <w:proofErr w:type="spellStart"/>
      <w:r w:rsidRPr="008F03DE">
        <w:rPr>
          <w:sz w:val="21"/>
          <w:szCs w:val="21"/>
          <w:shd w:val="clear" w:color="auto" w:fill="FFFFFF"/>
        </w:rPr>
        <w:t>có</w:t>
      </w:r>
      <w:proofErr w:type="spellEnd"/>
      <w:r w:rsidRPr="008F03DE">
        <w:rPr>
          <w:sz w:val="21"/>
          <w:szCs w:val="21"/>
          <w:shd w:val="clear" w:color="auto" w:fill="FFFFFF"/>
        </w:rPr>
        <w:t xml:space="preserve"> </w:t>
      </w:r>
      <w:proofErr w:type="spellStart"/>
      <w:r w:rsidRPr="008F03DE">
        <w:rPr>
          <w:sz w:val="21"/>
          <w:szCs w:val="21"/>
          <w:shd w:val="clear" w:color="auto" w:fill="FFFFFF"/>
        </w:rPr>
        <w:t>nghĩa</w:t>
      </w:r>
      <w:proofErr w:type="spellEnd"/>
      <w:r w:rsidRPr="008F03DE">
        <w:rPr>
          <w:sz w:val="21"/>
          <w:szCs w:val="21"/>
          <w:shd w:val="clear" w:color="auto" w:fill="FFFFFF"/>
        </w:rPr>
        <w:t xml:space="preserve"> </w:t>
      </w:r>
      <w:proofErr w:type="spellStart"/>
      <w:r w:rsidRPr="008F03DE">
        <w:rPr>
          <w:sz w:val="21"/>
          <w:szCs w:val="21"/>
          <w:shd w:val="clear" w:color="auto" w:fill="FFFFFF"/>
        </w:rPr>
        <w:t>là</w:t>
      </w:r>
      <w:proofErr w:type="spellEnd"/>
      <w:r w:rsidRPr="008F03DE">
        <w:rPr>
          <w:sz w:val="21"/>
          <w:szCs w:val="21"/>
          <w:shd w:val="clear" w:color="auto" w:fill="FFFFFF"/>
        </w:rPr>
        <w:t xml:space="preserve"> </w:t>
      </w:r>
      <w:proofErr w:type="spellStart"/>
      <w:r w:rsidRPr="008F03DE">
        <w:rPr>
          <w:sz w:val="21"/>
          <w:szCs w:val="21"/>
          <w:shd w:val="clear" w:color="auto" w:fill="FFFFFF"/>
        </w:rPr>
        <w:t>trải</w:t>
      </w:r>
      <w:proofErr w:type="spellEnd"/>
      <w:r w:rsidRPr="008F03DE">
        <w:rPr>
          <w:sz w:val="21"/>
          <w:szCs w:val="21"/>
          <w:shd w:val="clear" w:color="auto" w:fill="FFFFFF"/>
        </w:rPr>
        <w:t xml:space="preserve"> </w:t>
      </w:r>
      <w:proofErr w:type="spellStart"/>
      <w:r w:rsidRPr="008F03DE">
        <w:rPr>
          <w:sz w:val="21"/>
          <w:szCs w:val="21"/>
          <w:shd w:val="clear" w:color="auto" w:fill="FFFFFF"/>
        </w:rPr>
        <w:t>nghiệm</w:t>
      </w:r>
      <w:proofErr w:type="spellEnd"/>
      <w:r w:rsidRPr="008F03DE">
        <w:rPr>
          <w:sz w:val="21"/>
          <w:szCs w:val="21"/>
          <w:shd w:val="clear" w:color="auto" w:fill="FFFFFF"/>
        </w:rPr>
        <w:t xml:space="preserve">. </w:t>
      </w:r>
      <w:proofErr w:type="spellStart"/>
      <w:r w:rsidRPr="008F03DE">
        <w:rPr>
          <w:sz w:val="21"/>
          <w:szCs w:val="21"/>
          <w:shd w:val="clear" w:color="auto" w:fill="FFFFFF"/>
        </w:rPr>
        <w:t>Nó</w:t>
      </w:r>
      <w:proofErr w:type="spellEnd"/>
      <w:r w:rsidRPr="008F03DE">
        <w:rPr>
          <w:sz w:val="21"/>
          <w:szCs w:val="21"/>
          <w:shd w:val="clear" w:color="auto" w:fill="FFFFFF"/>
        </w:rPr>
        <w:t xml:space="preserve"> </w:t>
      </w:r>
      <w:proofErr w:type="spellStart"/>
      <w:r w:rsidRPr="008F03DE">
        <w:rPr>
          <w:sz w:val="21"/>
          <w:szCs w:val="21"/>
          <w:shd w:val="clear" w:color="auto" w:fill="FFFFFF"/>
        </w:rPr>
        <w:t>ngụ</w:t>
      </w:r>
      <w:proofErr w:type="spellEnd"/>
      <w:r w:rsidRPr="008F03DE">
        <w:rPr>
          <w:sz w:val="21"/>
          <w:szCs w:val="21"/>
          <w:shd w:val="clear" w:color="auto" w:fill="FFFFFF"/>
        </w:rPr>
        <w:t xml:space="preserve"> ý </w:t>
      </w:r>
      <w:proofErr w:type="spellStart"/>
      <w:r w:rsidRPr="008F03DE">
        <w:rPr>
          <w:sz w:val="21"/>
          <w:szCs w:val="21"/>
          <w:shd w:val="clear" w:color="auto" w:fill="FFFFFF"/>
        </w:rPr>
        <w:t>ưu</w:t>
      </w:r>
      <w:proofErr w:type="spellEnd"/>
      <w:r w:rsidRPr="008F03DE">
        <w:rPr>
          <w:sz w:val="21"/>
          <w:szCs w:val="21"/>
          <w:shd w:val="clear" w:color="auto" w:fill="FFFFFF"/>
        </w:rPr>
        <w:t xml:space="preserve"> </w:t>
      </w:r>
      <w:proofErr w:type="spellStart"/>
      <w:r w:rsidRPr="008F03DE">
        <w:rPr>
          <w:sz w:val="21"/>
          <w:szCs w:val="21"/>
          <w:shd w:val="clear" w:color="auto" w:fill="FFFFFF"/>
        </w:rPr>
        <w:t>điểm</w:t>
      </w:r>
      <w:proofErr w:type="spellEnd"/>
      <w:r w:rsidRPr="008F03DE">
        <w:rPr>
          <w:sz w:val="21"/>
          <w:szCs w:val="21"/>
          <w:shd w:val="clear" w:color="auto" w:fill="FFFFFF"/>
        </w:rPr>
        <w:t xml:space="preserve"> </w:t>
      </w:r>
      <w:proofErr w:type="spellStart"/>
      <w:r w:rsidRPr="008F03DE">
        <w:rPr>
          <w:sz w:val="21"/>
          <w:szCs w:val="21"/>
          <w:shd w:val="clear" w:color="auto" w:fill="FFFFFF"/>
        </w:rPr>
        <w:t>của</w:t>
      </w:r>
      <w:proofErr w:type="spellEnd"/>
      <w:r w:rsidRPr="008F03DE">
        <w:rPr>
          <w:sz w:val="21"/>
          <w:szCs w:val="21"/>
          <w:shd w:val="clear" w:color="auto" w:fill="FFFFFF"/>
        </w:rPr>
        <w:t xml:space="preserve"> </w:t>
      </w:r>
      <w:proofErr w:type="spellStart"/>
      <w:r w:rsidRPr="008F03DE">
        <w:rPr>
          <w:sz w:val="21"/>
          <w:szCs w:val="21"/>
          <w:shd w:val="clear" w:color="auto" w:fill="FFFFFF"/>
        </w:rPr>
        <w:t>xAPI</w:t>
      </w:r>
      <w:proofErr w:type="spellEnd"/>
      <w:r w:rsidRPr="008F03DE">
        <w:rPr>
          <w:sz w:val="21"/>
          <w:szCs w:val="21"/>
          <w:shd w:val="clear" w:color="auto" w:fill="FFFFFF"/>
        </w:rPr>
        <w:t xml:space="preserve"> </w:t>
      </w:r>
      <w:proofErr w:type="spellStart"/>
      <w:r w:rsidRPr="008F03DE">
        <w:rPr>
          <w:sz w:val="21"/>
          <w:szCs w:val="21"/>
          <w:shd w:val="clear" w:color="auto" w:fill="FFFFFF"/>
        </w:rPr>
        <w:t>vượt</w:t>
      </w:r>
      <w:proofErr w:type="spellEnd"/>
      <w:r w:rsidRPr="008F03DE">
        <w:rPr>
          <w:sz w:val="21"/>
          <w:szCs w:val="21"/>
          <w:shd w:val="clear" w:color="auto" w:fill="FFFFFF"/>
        </w:rPr>
        <w:t xml:space="preserve"> xa so </w:t>
      </w:r>
      <w:proofErr w:type="spellStart"/>
      <w:r w:rsidRPr="008F03DE">
        <w:rPr>
          <w:sz w:val="21"/>
          <w:szCs w:val="21"/>
          <w:shd w:val="clear" w:color="auto" w:fill="FFFFFF"/>
        </w:rPr>
        <w:t>với</w:t>
      </w:r>
      <w:proofErr w:type="spellEnd"/>
      <w:r w:rsidRPr="008F03DE">
        <w:rPr>
          <w:sz w:val="21"/>
          <w:szCs w:val="21"/>
          <w:shd w:val="clear" w:color="auto" w:fill="FFFFFF"/>
        </w:rPr>
        <w:t xml:space="preserve"> SCORM.</w:t>
      </w:r>
    </w:p>
  </w:footnote>
  <w:footnote w:id="9">
    <w:p w14:paraId="58EDCEF1" w14:textId="77777777" w:rsidR="00BC0DE7" w:rsidRPr="009C7051" w:rsidRDefault="00BC0DE7" w:rsidP="00BC0DE7">
      <w:pPr>
        <w:pStyle w:val="FootnoteText"/>
        <w:rPr>
          <w:sz w:val="21"/>
          <w:szCs w:val="21"/>
        </w:rPr>
      </w:pPr>
      <w:r w:rsidRPr="009C7051">
        <w:rPr>
          <w:rStyle w:val="FootnoteReference"/>
          <w:sz w:val="21"/>
          <w:szCs w:val="21"/>
        </w:rPr>
        <w:footnoteRef/>
      </w:r>
      <w:r w:rsidRPr="009C7051">
        <w:rPr>
          <w:sz w:val="21"/>
          <w:szCs w:val="21"/>
        </w:rPr>
        <w:t xml:space="preserve"> Trang web </w:t>
      </w:r>
      <w:proofErr w:type="spellStart"/>
      <w:r w:rsidRPr="009C7051">
        <w:rPr>
          <w:sz w:val="21"/>
          <w:szCs w:val="21"/>
        </w:rPr>
        <w:t>hổ</w:t>
      </w:r>
      <w:proofErr w:type="spellEnd"/>
      <w:r w:rsidRPr="009C7051">
        <w:rPr>
          <w:sz w:val="21"/>
          <w:szCs w:val="21"/>
        </w:rPr>
        <w:t xml:space="preserve"> </w:t>
      </w:r>
      <w:proofErr w:type="spellStart"/>
      <w:r w:rsidRPr="009C7051">
        <w:rPr>
          <w:sz w:val="21"/>
          <w:szCs w:val="21"/>
        </w:rPr>
        <w:t>trợ</w:t>
      </w:r>
      <w:proofErr w:type="spellEnd"/>
      <w:r w:rsidRPr="009C7051">
        <w:rPr>
          <w:sz w:val="21"/>
          <w:szCs w:val="21"/>
        </w:rPr>
        <w:t xml:space="preserve"> </w:t>
      </w:r>
      <w:proofErr w:type="spellStart"/>
      <w:r w:rsidRPr="009C7051">
        <w:rPr>
          <w:sz w:val="21"/>
          <w:szCs w:val="21"/>
        </w:rPr>
        <w:t>soạn</w:t>
      </w:r>
      <w:proofErr w:type="spellEnd"/>
      <w:r w:rsidRPr="009C7051">
        <w:rPr>
          <w:sz w:val="21"/>
          <w:szCs w:val="21"/>
        </w:rPr>
        <w:t xml:space="preserve"> </w:t>
      </w:r>
      <w:proofErr w:type="spellStart"/>
      <w:r w:rsidRPr="009C7051">
        <w:rPr>
          <w:sz w:val="21"/>
          <w:szCs w:val="21"/>
        </w:rPr>
        <w:t>thảo</w:t>
      </w:r>
      <w:proofErr w:type="spellEnd"/>
      <w:r w:rsidRPr="009C7051">
        <w:rPr>
          <w:sz w:val="21"/>
          <w:szCs w:val="21"/>
        </w:rPr>
        <w:t xml:space="preserve"> </w:t>
      </w:r>
      <w:proofErr w:type="spellStart"/>
      <w:r w:rsidRPr="009C7051">
        <w:rPr>
          <w:sz w:val="21"/>
          <w:szCs w:val="21"/>
        </w:rPr>
        <w:t>các</w:t>
      </w:r>
      <w:proofErr w:type="spellEnd"/>
      <w:r w:rsidRPr="009C7051">
        <w:rPr>
          <w:sz w:val="21"/>
          <w:szCs w:val="21"/>
        </w:rPr>
        <w:t xml:space="preserve"> </w:t>
      </w:r>
      <w:proofErr w:type="spellStart"/>
      <w:r w:rsidRPr="009C7051">
        <w:rPr>
          <w:sz w:val="21"/>
          <w:szCs w:val="21"/>
        </w:rPr>
        <w:t>nội</w:t>
      </w:r>
      <w:proofErr w:type="spellEnd"/>
      <w:r w:rsidRPr="009C7051">
        <w:rPr>
          <w:sz w:val="21"/>
          <w:szCs w:val="21"/>
        </w:rPr>
        <w:t xml:space="preserve"> dung </w:t>
      </w:r>
      <w:proofErr w:type="spellStart"/>
      <w:r w:rsidRPr="009C7051">
        <w:rPr>
          <w:sz w:val="21"/>
          <w:szCs w:val="21"/>
        </w:rPr>
        <w:t>bài</w:t>
      </w:r>
      <w:proofErr w:type="spellEnd"/>
      <w:r w:rsidRPr="009C7051">
        <w:rPr>
          <w:sz w:val="21"/>
          <w:szCs w:val="21"/>
        </w:rPr>
        <w:t xml:space="preserve"> </w:t>
      </w:r>
      <w:proofErr w:type="spellStart"/>
      <w:r w:rsidRPr="009C7051">
        <w:rPr>
          <w:sz w:val="21"/>
          <w:szCs w:val="21"/>
        </w:rPr>
        <w:t>học</w:t>
      </w:r>
      <w:proofErr w:type="spellEnd"/>
      <w:r w:rsidRPr="009C7051">
        <w:rPr>
          <w:sz w:val="21"/>
          <w:szCs w:val="21"/>
        </w:rPr>
        <w:t xml:space="preserve">, </w:t>
      </w:r>
      <w:proofErr w:type="spellStart"/>
      <w:r w:rsidRPr="009C7051">
        <w:rPr>
          <w:sz w:val="21"/>
          <w:szCs w:val="21"/>
        </w:rPr>
        <w:t>bài</w:t>
      </w:r>
      <w:proofErr w:type="spellEnd"/>
      <w:r w:rsidRPr="009C7051">
        <w:rPr>
          <w:sz w:val="21"/>
          <w:szCs w:val="21"/>
        </w:rPr>
        <w:t xml:space="preserve"> </w:t>
      </w:r>
      <w:proofErr w:type="spellStart"/>
      <w:r w:rsidRPr="009C7051">
        <w:rPr>
          <w:sz w:val="21"/>
          <w:szCs w:val="21"/>
        </w:rPr>
        <w:t>kiểm</w:t>
      </w:r>
      <w:proofErr w:type="spellEnd"/>
      <w:r w:rsidRPr="009C7051">
        <w:rPr>
          <w:sz w:val="21"/>
          <w:szCs w:val="21"/>
        </w:rPr>
        <w:t xml:space="preserve"> </w:t>
      </w:r>
      <w:proofErr w:type="spellStart"/>
      <w:r w:rsidRPr="009C7051">
        <w:rPr>
          <w:sz w:val="21"/>
          <w:szCs w:val="21"/>
        </w:rPr>
        <w:t>tra</w:t>
      </w:r>
      <w:proofErr w:type="spellEnd"/>
      <w:r w:rsidRPr="009C7051">
        <w:rPr>
          <w:sz w:val="21"/>
          <w:szCs w:val="21"/>
        </w:rPr>
        <w:t xml:space="preserve">, </w:t>
      </w:r>
      <w:proofErr w:type="spellStart"/>
      <w:r w:rsidRPr="009C7051">
        <w:rPr>
          <w:sz w:val="21"/>
          <w:szCs w:val="21"/>
        </w:rPr>
        <w:t>trò</w:t>
      </w:r>
      <w:proofErr w:type="spellEnd"/>
      <w:r w:rsidRPr="009C7051">
        <w:rPr>
          <w:sz w:val="21"/>
          <w:szCs w:val="21"/>
        </w:rPr>
        <w:t xml:space="preserve"> </w:t>
      </w:r>
      <w:proofErr w:type="spellStart"/>
      <w:r w:rsidRPr="009C7051">
        <w:rPr>
          <w:sz w:val="21"/>
          <w:szCs w:val="21"/>
        </w:rPr>
        <w:t>chơi</w:t>
      </w:r>
      <w:proofErr w:type="spellEnd"/>
      <w:r w:rsidRPr="009C7051">
        <w:rPr>
          <w:sz w:val="21"/>
          <w:szCs w:val="21"/>
        </w:rPr>
        <w:t xml:space="preserve"> </w:t>
      </w:r>
      <w:proofErr w:type="spellStart"/>
      <w:r w:rsidRPr="009C7051">
        <w:rPr>
          <w:sz w:val="21"/>
          <w:szCs w:val="21"/>
        </w:rPr>
        <w:t>học</w:t>
      </w:r>
      <w:proofErr w:type="spellEnd"/>
      <w:r w:rsidRPr="009C7051">
        <w:rPr>
          <w:sz w:val="21"/>
          <w:szCs w:val="21"/>
        </w:rPr>
        <w:t xml:space="preserve"> </w:t>
      </w:r>
      <w:proofErr w:type="spellStart"/>
      <w:r w:rsidRPr="009C7051">
        <w:rPr>
          <w:sz w:val="21"/>
          <w:szCs w:val="21"/>
        </w:rPr>
        <w:t>tập</w:t>
      </w:r>
      <w:proofErr w:type="spellEnd"/>
    </w:p>
  </w:footnote>
  <w:footnote w:id="10">
    <w:p w14:paraId="3628E1B2" w14:textId="77777777" w:rsidR="00BC0DE7" w:rsidRPr="009C7051" w:rsidRDefault="00BC0DE7" w:rsidP="00BC0DE7">
      <w:pPr>
        <w:pStyle w:val="FootnoteText"/>
        <w:rPr>
          <w:sz w:val="21"/>
          <w:szCs w:val="21"/>
        </w:rPr>
      </w:pPr>
      <w:r w:rsidRPr="009C7051">
        <w:rPr>
          <w:rStyle w:val="FootnoteReference"/>
          <w:sz w:val="21"/>
          <w:szCs w:val="21"/>
        </w:rPr>
        <w:footnoteRef/>
      </w:r>
      <w:r w:rsidRPr="009C7051">
        <w:rPr>
          <w:sz w:val="21"/>
          <w:szCs w:val="21"/>
        </w:rPr>
        <w:t xml:space="preserve"> Trang web </w:t>
      </w:r>
      <w:proofErr w:type="spellStart"/>
      <w:r w:rsidRPr="009C7051">
        <w:rPr>
          <w:sz w:val="21"/>
          <w:szCs w:val="21"/>
        </w:rPr>
        <w:t>hổ</w:t>
      </w:r>
      <w:proofErr w:type="spellEnd"/>
      <w:r w:rsidRPr="009C7051">
        <w:rPr>
          <w:sz w:val="21"/>
          <w:szCs w:val="21"/>
        </w:rPr>
        <w:t xml:space="preserve"> </w:t>
      </w:r>
      <w:proofErr w:type="spellStart"/>
      <w:r w:rsidRPr="009C7051">
        <w:rPr>
          <w:sz w:val="21"/>
          <w:szCs w:val="21"/>
        </w:rPr>
        <w:t>trợ</w:t>
      </w:r>
      <w:proofErr w:type="spellEnd"/>
      <w:r w:rsidRPr="009C7051">
        <w:rPr>
          <w:sz w:val="21"/>
          <w:szCs w:val="21"/>
        </w:rPr>
        <w:t xml:space="preserve"> </w:t>
      </w:r>
      <w:proofErr w:type="spellStart"/>
      <w:r w:rsidRPr="009C7051">
        <w:rPr>
          <w:sz w:val="21"/>
          <w:szCs w:val="21"/>
        </w:rPr>
        <w:t>soạn</w:t>
      </w:r>
      <w:proofErr w:type="spellEnd"/>
      <w:r w:rsidRPr="009C7051">
        <w:rPr>
          <w:sz w:val="21"/>
          <w:szCs w:val="21"/>
        </w:rPr>
        <w:t xml:space="preserve"> </w:t>
      </w:r>
      <w:proofErr w:type="spellStart"/>
      <w:r w:rsidRPr="009C7051">
        <w:rPr>
          <w:sz w:val="21"/>
          <w:szCs w:val="21"/>
        </w:rPr>
        <w:t>thảo</w:t>
      </w:r>
      <w:proofErr w:type="spellEnd"/>
      <w:r w:rsidRPr="009C7051">
        <w:rPr>
          <w:sz w:val="21"/>
          <w:szCs w:val="21"/>
        </w:rPr>
        <w:t xml:space="preserve"> Slide ppt </w:t>
      </w:r>
      <w:proofErr w:type="spellStart"/>
      <w:r w:rsidRPr="009C7051">
        <w:rPr>
          <w:sz w:val="21"/>
          <w:szCs w:val="21"/>
        </w:rPr>
        <w:t>hiệu</w:t>
      </w:r>
      <w:proofErr w:type="spellEnd"/>
      <w:r w:rsidRPr="009C7051">
        <w:rPr>
          <w:sz w:val="21"/>
          <w:szCs w:val="21"/>
        </w:rPr>
        <w:t xml:space="preserve"> </w:t>
      </w:r>
      <w:proofErr w:type="spellStart"/>
      <w:r w:rsidRPr="009C7051">
        <w:rPr>
          <w:sz w:val="21"/>
          <w:szCs w:val="21"/>
        </w:rPr>
        <w:t>quả</w:t>
      </w:r>
      <w:proofErr w:type="spell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DE7"/>
    <w:rsid w:val="005A31DE"/>
    <w:rsid w:val="00857F69"/>
    <w:rsid w:val="009B249A"/>
    <w:rsid w:val="00B823EF"/>
    <w:rsid w:val="00BC0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20132"/>
  <w15:chartTrackingRefBased/>
  <w15:docId w15:val="{42B7C05A-8DDF-40E4-8B13-0AF938AF7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C0DE7"/>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paragraph" w:styleId="Heading1">
    <w:name w:val="heading 1"/>
    <w:basedOn w:val="Normal"/>
    <w:link w:val="Heading1Char"/>
    <w:uiPriority w:val="9"/>
    <w:qFormat/>
    <w:rsid w:val="00BC0DE7"/>
    <w:pPr>
      <w:spacing w:before="88"/>
      <w:ind w:left="454"/>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DE7"/>
    <w:rPr>
      <w:rFonts w:ascii="Times New Roman" w:eastAsia="Times New Roman" w:hAnsi="Times New Roman" w:cs="Times New Roman"/>
      <w:b/>
      <w:bCs/>
      <w:kern w:val="0"/>
      <w:sz w:val="26"/>
      <w:szCs w:val="26"/>
      <w:lang w:val="vi"/>
      <w14:ligatures w14:val="none"/>
    </w:rPr>
  </w:style>
  <w:style w:type="table" w:styleId="TableGrid">
    <w:name w:val="Table Grid"/>
    <w:basedOn w:val="TableNormal"/>
    <w:uiPriority w:val="39"/>
    <w:qFormat/>
    <w:rsid w:val="00BC0DE7"/>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C0DE7"/>
    <w:rPr>
      <w:i/>
      <w:iCs/>
    </w:rPr>
  </w:style>
  <w:style w:type="paragraph" w:styleId="FootnoteText">
    <w:name w:val="footnote text"/>
    <w:basedOn w:val="Normal"/>
    <w:link w:val="FootnoteTextChar"/>
    <w:uiPriority w:val="99"/>
    <w:semiHidden/>
    <w:unhideWhenUsed/>
    <w:rsid w:val="00BC0DE7"/>
    <w:pPr>
      <w:widowControl/>
      <w:autoSpaceDE/>
      <w:autoSpaceDN/>
    </w:pPr>
    <w:rPr>
      <w:sz w:val="20"/>
      <w:szCs w:val="20"/>
      <w:lang w:val="en-US"/>
    </w:rPr>
  </w:style>
  <w:style w:type="character" w:customStyle="1" w:styleId="FootnoteTextChar">
    <w:name w:val="Footnote Text Char"/>
    <w:basedOn w:val="DefaultParagraphFont"/>
    <w:link w:val="FootnoteText"/>
    <w:uiPriority w:val="99"/>
    <w:semiHidden/>
    <w:rsid w:val="00BC0DE7"/>
    <w:rPr>
      <w:rFonts w:ascii="Times New Roman" w:eastAsia="Times New Roman" w:hAnsi="Times New Roman" w:cs="Times New Roman"/>
      <w:kern w:val="0"/>
      <w:sz w:val="20"/>
      <w:szCs w:val="20"/>
      <w:lang w:val="en-US"/>
      <w14:ligatures w14:val="none"/>
    </w:rPr>
  </w:style>
  <w:style w:type="character" w:styleId="FootnoteReference">
    <w:name w:val="footnote reference"/>
    <w:uiPriority w:val="99"/>
    <w:semiHidden/>
    <w:unhideWhenUsed/>
    <w:rsid w:val="00BC0DE7"/>
    <w:rPr>
      <w:vertAlign w:val="superscript"/>
    </w:rPr>
  </w:style>
  <w:style w:type="paragraph" w:styleId="Bibliography">
    <w:name w:val="Bibliography"/>
    <w:basedOn w:val="Normal"/>
    <w:next w:val="Normal"/>
    <w:uiPriority w:val="37"/>
    <w:unhideWhenUsed/>
    <w:rsid w:val="00BC0DE7"/>
    <w:pPr>
      <w:widowControl/>
      <w:autoSpaceDE/>
      <w:autoSpaceDN/>
      <w:spacing w:after="160" w:line="259" w:lineRule="auto"/>
    </w:pPr>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Phạ18</b:Tag>
    <b:SourceType>ArticleInAPeriodical</b:SourceType>
    <b:Guid>{4EA4B1A9-A819-4171-8708-EC157265A864}</b:Guid>
    <b:Author>
      <b:Author>
        <b:NameList>
          <b:Person>
            <b:Last>Phạm Hữu Thành Hội</b:Last>
            <b:First>Nguyễn</b:First>
            <b:Middle>Thị Hồng Sâm</b:Middle>
          </b:Person>
        </b:NameList>
      </b:Author>
    </b:Author>
    <b:Title>Thực trạng và giải pháp nâng cao năng lực của đội ngũ giảng viên đáp ứng yêu cầu đổi mới giáo dục</b:Title>
    <b:PeriodicalTitle>Tạp chí Khoa học giáo dục Việt Nam</b:PeriodicalTitle>
    <b:Year>2018</b:Year>
    <b:Pages>http://vjes.vnies.edu.vn/vi/thuc-trang-va-giai-phap-nang-cao-nang-luc-cua-doi-ngu-giang-vien-dap-ung-yeu-cau-doi-moi-giao-duc</b:Pages>
    <b:RefOrder>7</b:RefOrder>
  </b:Source>
  <b:Source>
    <b:Tag>Ngu20</b:Tag>
    <b:SourceType>ArticleInAPeriodical</b:SourceType>
    <b:Guid>{7F26EB1F-B505-4249-9085-B91572F140C3}</b:Guid>
    <b:Author>
      <b:Author>
        <b:NameList>
          <b:Person>
            <b:Last>Nguyễn Thị Thanh Thảo</b:Last>
            <b:First>NGuyễn</b:First>
            <b:Middle>An Phú, Trần Thị Nhinh, Đặng Thanh Tuấn, Trương Hồng CHuyên</b:Middle>
          </b:Person>
        </b:NameList>
      </b:Author>
    </b:Author>
    <b:Title>Những năng lực then chốt của giảng viên trong thời đại 4.0</b:Title>
    <b:PeriodicalTitle>Tạp chí Công Thương</b:PeriodicalTitle>
    <b:Year>2020</b:Year>
    <b:Pages>https://tapchicongthuong.vn/nhung-nang-luc-then-chot-cua-giang-vien-trong-thoi-dai-giao-duc-4-0-69686.htm</b:Pages>
    <b:RefOrder>8</b:RefOrder>
  </b:Source>
  <b:Source>
    <b:Tag>Nin22</b:Tag>
    <b:SourceType>ArticleInAPeriodical</b:SourceType>
    <b:Guid>{EEB93CC5-B8D4-4AE4-AE4C-49513D7EA2A4}</b:Guid>
    <b:Author>
      <b:Author>
        <b:NameList>
          <b:Person>
            <b:Last>Thoa</b:Last>
            <b:First>Ninh</b:First>
            <b:Middle>Thị Kim</b:Middle>
          </b:Person>
        </b:NameList>
      </b:Author>
    </b:Author>
    <b:Title>Khảo sát thực trạng năng lực số của giảng viên các ngành khoa học xã hội và nhân văn</b:Title>
    <b:PeriodicalTitle>Tạp chí Thông tin và Tư liệu</b:PeriodicalTitle>
    <b:Year>2022</b:Year>
    <b:Pages>https://vjol.info.vn/index.php/VJIAD/article/view/65800</b:Pages>
    <b:RefOrder>4</b:RefOrder>
  </b:Source>
  <b:Source>
    <b:Tag>Ngu</b:Tag>
    <b:SourceType>ArticleInAPeriodical</b:SourceType>
    <b:Guid>{348BECB6-568E-4F4E-A661-72201B0AAF2E}</b:Guid>
    <b:Author>
      <b:Author>
        <b:NameList>
          <b:Person>
            <b:Last>Nguyễn Thị Thúy</b:Last>
            <b:First>Nguyễn</b:First>
            <b:Middle>Quốc Tuấn</b:Middle>
          </b:Person>
        </b:NameList>
      </b:Author>
    </b:Author>
    <b:Title>Nâng cao năng lực đội ngũ giảng viên giáo dục nghề nghiệp trong giảng dạy và khởi nghiệp</b:Title>
    <b:PeriodicalTitle>Tạp chí Kinh tế và Dự báo(số tháng 6/2023)</b:PeriodicalTitle>
    <b:Pages>79-82.https://nsti.vista.gov.vn/publication/view/nang-cao-nang-luc-doi-ngu-giang-vien-giao-duc-nghe-nghiep-trong-giang-day-khoi-nghiep-360608.html</b:Pages>
    <b:RefOrder>6</b:RefOrder>
  </b:Source>
  <b:Source>
    <b:Tag>VũT</b:Tag>
    <b:SourceType>ArticleInAPeriodical</b:SourceType>
    <b:Guid>{B19D6E76-0294-4D5A-BF2B-F4F2547407F4}</b:Guid>
    <b:Author>
      <b:Author>
        <b:NameList>
          <b:Person>
            <b:Last>Vũ Thế Việt</b:Last>
            <b:First>Vũ</b:First>
            <b:Middle>Quốc Tuấn</b:Middle>
          </b:Person>
        </b:NameList>
      </b:Author>
    </b:Author>
    <b:Title>Chuyển đổi số trong các cơ sở giáo dục nghề nghiệp tại Việt Nam: Thực trạng và giải pháp</b:Title>
    <b:Year>2023</b:Year>
    <b:PeriodicalTitle>Tạp chí Kinh tế và Dự báo (số 17, tháng 6/2023).</b:PeriodicalTitle>
    <b:Pages>https://kinhtevadubao.vn/chuyen-doi-so-trong-cac-co-so-giao-duc-nghe-nghiep-tai-viet-nam-thuc-trang-va-giai-phap-28051.html</b:Pages>
    <b:RefOrder>9</b:RefOrder>
  </b:Source>
  <b:Source>
    <b:Tag>Ngu23</b:Tag>
    <b:SourceType>ArticleInAPeriodical</b:SourceType>
    <b:Guid>{E9C0B5E0-95C6-448E-939D-AF56372BC558}</b:Guid>
    <b:Author>
      <b:Author>
        <b:NameList>
          <b:Person>
            <b:Last>Thu</b:Last>
            <b:First>Nguyễn</b:First>
            <b:Middle>Thị Mộng</b:Middle>
          </b:Person>
        </b:NameList>
      </b:Author>
    </b:Author>
    <b:Title>Nâng cao năng lực của giảng viên dùng công nghệ thông tin giảng dạy trong các trường đại học ở TP. Hồ Chí Minh</b:Title>
    <b:PeriodicalTitle>Tạp chí KInh Tế và Dự báo(số tháng 3/2023)</b:PeriodicalTitle>
    <b:Year>2023</b:Year>
    <b:Pages>78-81.https://kinhtevadubao.vn/nang-cao-nang-luc-cua-giang-vien-dung-cong-nghe-thong-tin-giang-day-trong-cac-truong-dai-hoc-o-tp-ho-chi-minh-26580.html</b:Pages>
    <b:RefOrder>10</b:RefOrder>
  </b:Source>
  <b:Source>
    <b:Tag>Pha23</b:Tag>
    <b:SourceType>ArticleInAPeriodical</b:SourceType>
    <b:Guid>{DB330C50-E9A0-40EA-A3C0-27BCB765D967}</b:Guid>
    <b:Author>
      <b:Author>
        <b:NameList>
          <b:Person>
            <b:Last>Phan Thị Mai Trâm</b:Last>
            <b:First>Tiêu</b:First>
            <b:Middle>Bích San</b:Middle>
          </b:Person>
        </b:NameList>
      </b:Author>
    </b:Author>
    <b:Title>Nâng cao năng lực giảng viên đại học thời chuyển đổi số</b:Title>
    <b:PeriodicalTitle>Tạp chí Khoa học Trường Đại học Quốc tế Hồng Bàng  (Số 25 - 9/2023)</b:PeriodicalTitle>
    <b:Year>2023</b:Year>
    <b:Pages>138-146. DOI: hƩps://doi.org/10.59294/HIUJS.25.2023.513</b:Pages>
    <b:RefOrder>5</b:RefOrder>
  </b:Source>
  <b:Source>
    <b:Tag>ĐỗV22</b:Tag>
    <b:SourceType>ArticleInAPeriodical</b:SourceType>
    <b:Guid>{F87E04D4-C5D6-423D-9AA2-3952B16077BF}</b:Guid>
    <b:Author>
      <b:Author>
        <b:NameList>
          <b:Person>
            <b:Last>Đỗ Văn Hùng</b:Last>
            <b:First>Trần</b:First>
            <b:Middle>Đức Hòa</b:Middle>
          </b:Person>
        </b:NameList>
      </b:Author>
    </b:Author>
    <b:Title>Năng lực số dành cho giảng viên dạy và học tập trực tuyến</b:Title>
    <b:PeriodicalTitle>Tạp chí Thông tin và Tư liệu</b:PeriodicalTitle>
    <b:Year>2022</b:Year>
    <b:Pages>3-11. https://vjol.info.vn/index.php/VJIAD/article/view/67604</b:Pages>
    <b:RefOrder>11</b:RefOrder>
  </b:Source>
  <b:Source>
    <b:Tag>Đào24</b:Tag>
    <b:SourceType>ArticleInAPeriodical</b:SourceType>
    <b:Guid>{4650873E-453D-47CF-AA65-9E79DB05AB3A}</b:Guid>
    <b:Author>
      <b:Author>
        <b:NameList>
          <b:Person>
            <b:Last>Hân</b:Last>
            <b:First>Đào</b:First>
            <b:Middle>Văn</b:Middle>
          </b:Person>
        </b:NameList>
      </b:Author>
    </b:Author>
    <b:Title>Giải pháp nâng cao tự tin sử dụng công nghệ cho giảng viên tại Đại học Quốc gia TP. Hồ Chí Minh trong bối cảnh chuyển đổi số</b:Title>
    <b:PeriodicalTitle>Tạp chí Quản lý nhà nước</b:PeriodicalTitle>
    <b:Year>2024</b:Year>
    <b:Pages>https://www.quanlynhanuoc.vn/2024/04/11/giai-phap-nang-cao-tu-tin-su-dung-cong-nghe-cho-giang-vien-tai-dai-hoc-quoc-gia-tp-ho-chi-minh-trong-boi-canh-chuyen-doi-so/</b:Pages>
    <b:RefOrder>1</b:RefOrder>
  </b:Source>
  <b:Source>
    <b:Tag>Quâ23</b:Tag>
    <b:SourceType>Report</b:SourceType>
    <b:Guid>{A3295F0E-CA6B-4396-A153-E769C7B1415B}</b:Guid>
    <b:Author>
      <b:Author>
        <b:NameList>
          <b:Person>
            <b:Last>Quân</b:Last>
            <b:First>Nguyễn</b:First>
            <b:Middle>Phúc</b:Middle>
          </b:Person>
        </b:NameList>
      </b:Author>
    </b:Author>
    <b:Title>Phát triển khung năng lực số cho giáo viên trong kỷ nguyên trí tuệ nhân tạo</b:Title>
    <b:Year>2023</b:Year>
    <b:Publisher>trường Đại học Đông Á</b:Publisher>
    <b:City>Đà Nẵng</b:City>
    <b:RefOrder>2</b:RefOrder>
  </b:Source>
  <b:Source>
    <b:Tag>Ngu24</b:Tag>
    <b:SourceType>ArticleInAPeriodical</b:SourceType>
    <b:Guid>{1F162B25-C304-4744-86C1-343A15580732}</b:Guid>
    <b:Title>Phát triển năng lực số cho giảng viên trong bối cảnh hội nhập: Nghiên cứu trường hợp tại trường Đại học Nguyễn Tất Thành</b:Title>
    <b:Year>2024</b:Year>
    <b:Author>
      <b:Author>
        <b:NameList>
          <b:Person>
            <b:Last>Nguyễn Lan Phương</b:Last>
            <b:First>Lê</b:First>
            <b:Middle>Thị Thu Hiền</b:Middle>
          </b:Person>
        </b:NameList>
      </b:Author>
    </b:Author>
    <b:PeriodicalTitle>Tạp chí Giáo dục(số tháng 5/2024)</b:PeriodicalTitle>
    <b:Pages>7-12. https://tcgd.tapchigiaoduc.edu.vn/index.php/tapchi/article/view/1755</b:Pages>
    <b:RefOrder>3</b:RefOrder>
  </b:Source>
</b:Sources>
</file>

<file path=customXml/itemProps1.xml><?xml version="1.0" encoding="utf-8"?>
<ds:datastoreItem xmlns:ds="http://schemas.openxmlformats.org/officeDocument/2006/customXml" ds:itemID="{3D54C93A-529A-428D-B433-219801982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3279</Words>
  <Characters>18695</Characters>
  <Application>Microsoft Office Word</Application>
  <DocSecurity>0</DocSecurity>
  <Lines>155</Lines>
  <Paragraphs>43</Paragraphs>
  <ScaleCrop>false</ScaleCrop>
  <Company/>
  <LinksUpToDate>false</LinksUpToDate>
  <CharactersWithSpaces>21931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1</cp:revision>
  <dcterms:created xsi:type="dcterms:W3CDTF">2024-09-24T02:31:00Z</dcterms:created>
  <dcterms:modified xsi:type="dcterms:W3CDTF">2024-09-24T02:33:00Z</dcterms:modified>
</cp:coreProperties>
</file>