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F602F5" w14:textId="27E2E708" w:rsidR="00181861" w:rsidRPr="00E36B28" w:rsidRDefault="00964B7B" w:rsidP="00E25F81">
      <w:pPr>
        <w:widowControl w:val="0"/>
        <w:jc w:val="center"/>
        <w:outlineLvl w:val="0"/>
        <w:rPr>
          <w:b/>
          <w:bCs/>
          <w:sz w:val="21"/>
          <w:szCs w:val="21"/>
          <w:lang w:val="vi-VN"/>
        </w:rPr>
      </w:pPr>
      <w:r w:rsidRPr="00E36B28">
        <w:rPr>
          <w:b/>
          <w:bCs/>
          <w:sz w:val="21"/>
          <w:szCs w:val="21"/>
        </w:rPr>
        <w:t>CHUYỂN ĐỔI SỐ HƯỚNG TỚI SỰ BỀN VỮNG TRONG GIÁO DỤC: VAI TRÒ CỦA SỰ HỢP TÁC GIỮA NHÀ TRƯỜNG VÀ DOANH NGHIỆP</w:t>
      </w:r>
    </w:p>
    <w:p w14:paraId="3286573C" w14:textId="2ECD64F7" w:rsidR="003E0449" w:rsidRPr="000231C5" w:rsidRDefault="00964B7B" w:rsidP="00964B7B">
      <w:pPr>
        <w:widowControl w:val="0"/>
        <w:jc w:val="center"/>
        <w:outlineLvl w:val="0"/>
        <w:rPr>
          <w:sz w:val="21"/>
          <w:szCs w:val="21"/>
          <w:lang w:val="vi-VN"/>
        </w:rPr>
      </w:pPr>
      <w:r w:rsidRPr="000231C5">
        <w:rPr>
          <w:sz w:val="21"/>
          <w:szCs w:val="21"/>
        </w:rPr>
        <w:t>DIGITAL TRANSFORMATION TOWARDS SUSTAINABILITY IN EDUCATION: THE ROLE OF SCHOOL-BUSINESS COLLABORATION</w:t>
      </w:r>
    </w:p>
    <w:p w14:paraId="6E2927D9" w14:textId="77777777" w:rsidR="00964B7B" w:rsidRPr="00E36B28" w:rsidRDefault="00964B7B" w:rsidP="008137CB">
      <w:pPr>
        <w:widowControl w:val="0"/>
        <w:jc w:val="center"/>
        <w:outlineLvl w:val="0"/>
        <w:rPr>
          <w:rFonts w:eastAsiaTheme="minorEastAsia"/>
          <w:i/>
          <w:spacing w:val="-4"/>
          <w:w w:val="98"/>
          <w:kern w:val="32"/>
          <w:sz w:val="21"/>
          <w:szCs w:val="21"/>
          <w:lang w:val="vi-VN" w:eastAsia="vi-V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1"/>
        <w:gridCol w:w="6239"/>
      </w:tblGrid>
      <w:tr w:rsidR="00F32924" w:rsidRPr="00E36B28" w14:paraId="7FCFFDB0" w14:textId="77777777" w:rsidTr="00C07001">
        <w:tc>
          <w:tcPr>
            <w:tcW w:w="2694" w:type="dxa"/>
            <w:vAlign w:val="center"/>
          </w:tcPr>
          <w:p w14:paraId="66CD751B" w14:textId="4F9267F2" w:rsidR="00F32924" w:rsidRPr="00FC7D68" w:rsidRDefault="00F32924" w:rsidP="00F32924">
            <w:pPr>
              <w:spacing w:before="40"/>
              <w:rPr>
                <w:b/>
                <w:spacing w:val="-4"/>
                <w:w w:val="98"/>
                <w:sz w:val="21"/>
                <w:szCs w:val="21"/>
                <w:lang w:val="vi-VN"/>
              </w:rPr>
            </w:pPr>
          </w:p>
        </w:tc>
        <w:tc>
          <w:tcPr>
            <w:tcW w:w="281" w:type="dxa"/>
            <w:vMerge w:val="restart"/>
            <w:vAlign w:val="center"/>
          </w:tcPr>
          <w:p w14:paraId="7312849E" w14:textId="77777777" w:rsidR="00F32924" w:rsidRPr="00E36B28" w:rsidRDefault="00F32924" w:rsidP="00F32924">
            <w:pPr>
              <w:spacing w:before="40"/>
              <w:jc w:val="both"/>
              <w:rPr>
                <w:spacing w:val="-4"/>
                <w:w w:val="98"/>
                <w:sz w:val="21"/>
                <w:szCs w:val="21"/>
              </w:rPr>
            </w:pPr>
          </w:p>
        </w:tc>
        <w:tc>
          <w:tcPr>
            <w:tcW w:w="6239" w:type="dxa"/>
            <w:vAlign w:val="center"/>
          </w:tcPr>
          <w:p w14:paraId="66EF279F" w14:textId="4B492161" w:rsidR="00F32924" w:rsidRPr="00E36B28" w:rsidRDefault="00F32924" w:rsidP="00F32924">
            <w:pPr>
              <w:spacing w:before="40"/>
              <w:jc w:val="both"/>
              <w:rPr>
                <w:i/>
                <w:spacing w:val="-4"/>
                <w:w w:val="98"/>
                <w:sz w:val="21"/>
                <w:szCs w:val="21"/>
                <w:lang w:val="vi-VN"/>
              </w:rPr>
            </w:pPr>
          </w:p>
        </w:tc>
      </w:tr>
      <w:tr w:rsidR="00F32924" w:rsidRPr="00E36B28" w14:paraId="28B0F3F8" w14:textId="77777777" w:rsidTr="00C07001">
        <w:tc>
          <w:tcPr>
            <w:tcW w:w="2694" w:type="dxa"/>
            <w:vAlign w:val="center"/>
          </w:tcPr>
          <w:p w14:paraId="69443D99" w14:textId="77777777" w:rsidR="00F32924" w:rsidRPr="00E36B28" w:rsidRDefault="00F32924" w:rsidP="00F32924">
            <w:pPr>
              <w:ind w:left="29"/>
              <w:jc w:val="both"/>
              <w:rPr>
                <w:i/>
                <w:spacing w:val="-4"/>
                <w:w w:val="98"/>
                <w:sz w:val="21"/>
                <w:szCs w:val="21"/>
              </w:rPr>
            </w:pPr>
          </w:p>
        </w:tc>
        <w:tc>
          <w:tcPr>
            <w:tcW w:w="281" w:type="dxa"/>
            <w:vMerge/>
            <w:vAlign w:val="center"/>
          </w:tcPr>
          <w:p w14:paraId="79FC0FBD" w14:textId="77777777" w:rsidR="00F32924" w:rsidRPr="00E36B28" w:rsidRDefault="00F32924" w:rsidP="00F32924">
            <w:pPr>
              <w:spacing w:before="40"/>
              <w:jc w:val="both"/>
              <w:rPr>
                <w:spacing w:val="-4"/>
                <w:w w:val="98"/>
                <w:sz w:val="21"/>
                <w:szCs w:val="21"/>
              </w:rPr>
            </w:pPr>
          </w:p>
        </w:tc>
        <w:tc>
          <w:tcPr>
            <w:tcW w:w="6239" w:type="dxa"/>
            <w:vAlign w:val="center"/>
          </w:tcPr>
          <w:p w14:paraId="55F4BAD9" w14:textId="77777777" w:rsidR="00F32924" w:rsidRPr="00E36B28" w:rsidRDefault="00F32924" w:rsidP="00F32924">
            <w:pPr>
              <w:spacing w:before="40"/>
              <w:jc w:val="both"/>
              <w:rPr>
                <w:spacing w:val="-4"/>
                <w:w w:val="98"/>
                <w:sz w:val="21"/>
                <w:szCs w:val="21"/>
              </w:rPr>
            </w:pPr>
          </w:p>
        </w:tc>
      </w:tr>
      <w:tr w:rsidR="00F32924" w:rsidRPr="00E36B28" w14:paraId="38C3035B" w14:textId="77777777" w:rsidTr="00C07001">
        <w:trPr>
          <w:trHeight w:val="198"/>
        </w:trPr>
        <w:tc>
          <w:tcPr>
            <w:tcW w:w="2694" w:type="dxa"/>
            <w:shd w:val="clear" w:color="auto" w:fill="FFFFFF" w:themeFill="background1"/>
          </w:tcPr>
          <w:p w14:paraId="4CD7D5E0" w14:textId="7FD67F21" w:rsidR="00F32924" w:rsidRDefault="00F32924" w:rsidP="00F32924">
            <w:pPr>
              <w:rPr>
                <w:rFonts w:eastAsiaTheme="minorEastAsia"/>
                <w:spacing w:val="-4"/>
                <w:w w:val="98"/>
                <w:sz w:val="21"/>
                <w:szCs w:val="21"/>
                <w:lang w:val="vi-VN"/>
              </w:rPr>
            </w:pPr>
            <w:r>
              <w:rPr>
                <w:rFonts w:eastAsiaTheme="minorEastAsia"/>
                <w:b/>
                <w:bCs/>
                <w:spacing w:val="-4"/>
                <w:w w:val="98"/>
                <w:sz w:val="21"/>
                <w:szCs w:val="21"/>
                <w:lang w:val="vi-VN"/>
              </w:rPr>
              <w:t xml:space="preserve">Từ khoá: </w:t>
            </w:r>
            <w:r w:rsidRPr="00A7080C">
              <w:rPr>
                <w:rFonts w:eastAsiaTheme="minorEastAsia"/>
                <w:spacing w:val="-4"/>
                <w:w w:val="98"/>
                <w:sz w:val="21"/>
                <w:szCs w:val="21"/>
                <w:lang w:val="vi-VN"/>
              </w:rPr>
              <w:t>Chuyển đổi kỹ thuật số; Sự hợp tác; Phát triển bền vững; Giáo dục</w:t>
            </w:r>
          </w:p>
          <w:p w14:paraId="16D1690E" w14:textId="77777777" w:rsidR="00F32924" w:rsidRDefault="00F32924" w:rsidP="00F32924">
            <w:pPr>
              <w:rPr>
                <w:rFonts w:eastAsiaTheme="minorEastAsia"/>
                <w:b/>
                <w:bCs/>
                <w:spacing w:val="-4"/>
                <w:w w:val="98"/>
                <w:sz w:val="21"/>
                <w:szCs w:val="21"/>
                <w:lang w:val="vi-VN"/>
              </w:rPr>
            </w:pPr>
          </w:p>
          <w:p w14:paraId="6545970E" w14:textId="1F098FA1" w:rsidR="00F32924" w:rsidRDefault="00F32924" w:rsidP="00F32924">
            <w:pPr>
              <w:rPr>
                <w:rFonts w:eastAsiaTheme="minorEastAsia"/>
                <w:spacing w:val="-4"/>
                <w:w w:val="98"/>
                <w:sz w:val="21"/>
                <w:szCs w:val="21"/>
                <w:lang w:val="vi-VN"/>
              </w:rPr>
            </w:pPr>
            <w:r w:rsidRPr="00E36B28">
              <w:rPr>
                <w:rFonts w:eastAsiaTheme="minorEastAsia"/>
                <w:b/>
                <w:bCs/>
                <w:spacing w:val="-4"/>
                <w:w w:val="98"/>
                <w:sz w:val="21"/>
                <w:szCs w:val="21"/>
              </w:rPr>
              <w:t>Keywords:</w:t>
            </w:r>
            <w:r>
              <w:t xml:space="preserve"> </w:t>
            </w:r>
            <w:r w:rsidRPr="00A7080C">
              <w:rPr>
                <w:rFonts w:eastAsiaTheme="minorEastAsia"/>
                <w:spacing w:val="-4"/>
                <w:w w:val="98"/>
                <w:sz w:val="21"/>
                <w:szCs w:val="21"/>
              </w:rPr>
              <w:t>Digital transformation; Collaboration; Sustainable development; Higher education</w:t>
            </w:r>
          </w:p>
          <w:p w14:paraId="38E75DE3" w14:textId="77777777" w:rsidR="00F32924" w:rsidRDefault="00F32924" w:rsidP="00F32924">
            <w:pPr>
              <w:rPr>
                <w:rFonts w:eastAsiaTheme="minorEastAsia"/>
                <w:b/>
                <w:spacing w:val="-4"/>
                <w:w w:val="98"/>
                <w:sz w:val="21"/>
                <w:szCs w:val="21"/>
                <w:lang w:val="vi-VN"/>
              </w:rPr>
            </w:pPr>
          </w:p>
          <w:p w14:paraId="278C4278" w14:textId="07F0532D" w:rsidR="00F32924" w:rsidRPr="00A7080C" w:rsidRDefault="00F32924" w:rsidP="00F32924">
            <w:pPr>
              <w:rPr>
                <w:b/>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F32924" w:rsidRPr="00E36B28" w:rsidRDefault="00F32924" w:rsidP="00F32924">
            <w:pPr>
              <w:spacing w:before="40"/>
              <w:rPr>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5FE5ABC" w:rsidR="00F32924" w:rsidRPr="005D5AF9" w:rsidRDefault="00F32924" w:rsidP="00F32924">
            <w:pPr>
              <w:spacing w:before="40"/>
              <w:jc w:val="both"/>
              <w:rPr>
                <w:sz w:val="21"/>
                <w:szCs w:val="21"/>
              </w:rPr>
            </w:pPr>
            <w:r w:rsidRPr="005D5AF9">
              <w:rPr>
                <w:b/>
                <w:bCs/>
                <w:sz w:val="21"/>
                <w:szCs w:val="21"/>
              </w:rPr>
              <w:t>TÓM TẮT:</w:t>
            </w:r>
            <w:r w:rsidRPr="005D5AF9">
              <w:rPr>
                <w:sz w:val="21"/>
                <w:szCs w:val="21"/>
              </w:rPr>
              <w:t xml:space="preserve"> </w:t>
            </w:r>
            <w:r w:rsidRPr="00FC7D68">
              <w:rPr>
                <w:sz w:val="21"/>
                <w:szCs w:val="21"/>
              </w:rPr>
              <w:t>Trong những năm gần đây, sự phát triển nhanh chóng của đổi mới công nghệ đã làm thay đổi thế giới kinh doanh. Chuyển đổi kỹ thuật số nâng cao vị thế kinh tế của các công ty, đóng góp cho xã hội và môi trường. Ngoài những tiến bộ về công nghệ, nó còn mang lại những thay đổi về văn hóa và xã hội. Với những xu hướng mới này, các công ty nhận thấy sự cần thiết của lực lượng lao động có kỹ năng kỹ thuật số và các tổ chức giáo dục đại học buộc phải điều chỉnh phương pháp giảng dạy của mình để đáp ứng nhu cầu mới của thị trường lao động. Trong bối cảnh  hiện nay, nghiên cứu này nhằm xác định ảnh hưởng của các trường đại học đối với sự phát triển kỹ thuật số của các khu vực. Kết quả nghiên cứu nêu bật tác động tích cực của các trường đại học đối với phát triển kỹ thuật số, xác định động lực thúc đẩy các công ty tham gia vào các sáng kiến ​​chuyển đổi kỹ thuật số, xác định các kỹ năng cần thiết để đáp ứng nhu cầu thị trường lao động và phác thảo những nỗ lực của các trường đại học để bắt kịp những tiến bộ kỹ thuật số của xã hội.</w:t>
            </w:r>
          </w:p>
        </w:tc>
      </w:tr>
      <w:tr w:rsidR="00F32924" w:rsidRPr="00E36B28" w14:paraId="74F9A786" w14:textId="77777777" w:rsidTr="00C07001">
        <w:trPr>
          <w:trHeight w:val="854"/>
        </w:trPr>
        <w:tc>
          <w:tcPr>
            <w:tcW w:w="2694" w:type="dxa"/>
          </w:tcPr>
          <w:p w14:paraId="136AB823" w14:textId="241450AE" w:rsidR="00F32924" w:rsidRPr="00A7080C" w:rsidRDefault="00F32924" w:rsidP="00F32924">
            <w:pPr>
              <w:spacing w:before="40"/>
              <w:jc w:val="both"/>
              <w:rPr>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F32924" w:rsidRPr="00E36B28" w:rsidRDefault="00F32924" w:rsidP="00F32924">
            <w:pPr>
              <w:spacing w:before="40"/>
              <w:jc w:val="center"/>
              <w:rPr>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6EF4A469" w:rsidR="00F32924" w:rsidRPr="005D5AF9" w:rsidRDefault="00F32924" w:rsidP="00F32924">
            <w:pPr>
              <w:spacing w:before="40"/>
              <w:jc w:val="both"/>
              <w:rPr>
                <w:sz w:val="21"/>
                <w:szCs w:val="21"/>
              </w:rPr>
            </w:pPr>
          </w:p>
          <w:p w14:paraId="3312D81D" w14:textId="57DE64D2" w:rsidR="00F32924" w:rsidRPr="005D5AF9" w:rsidRDefault="00F32924" w:rsidP="00F32924">
            <w:pPr>
              <w:spacing w:before="40"/>
              <w:jc w:val="both"/>
              <w:rPr>
                <w:sz w:val="21"/>
                <w:szCs w:val="21"/>
              </w:rPr>
            </w:pPr>
            <w:r w:rsidRPr="005D5AF9">
              <w:rPr>
                <w:b/>
                <w:bCs/>
                <w:sz w:val="21"/>
                <w:szCs w:val="21"/>
              </w:rPr>
              <w:t>ABSTRACT:</w:t>
            </w:r>
            <w:r w:rsidRPr="00A7080C">
              <w:rPr>
                <w:sz w:val="21"/>
                <w:szCs w:val="21"/>
              </w:rPr>
              <w:t xml:space="preserve"> </w:t>
            </w:r>
            <w:r w:rsidRPr="005D5AF9">
              <w:rPr>
                <w:sz w:val="21"/>
                <w:szCs w:val="21"/>
              </w:rPr>
              <w:t>In recent years, the rapid development of technological innovation has transformed the business world. Digital transformation enhances the economic standing of companies, contributing to society and the environment. Beyond technological advancements, it also brings about cultural and social changes. With these new trends, companies recognize the need for a digitally skilled workforce, and higher education institutions are compelled to adapt their teaching methods to meet the new demands of the labor market. In this context, this study is to identify the influence of universities on the digital development of regions. The research results highlight the positive impact of universities on digital development, identify the motivations driving companies to engage in digital transformation initiatives, determine the skills required to meet labor market demands, and outline the efforts of universities to keep pace with society's digital advancements.</w:t>
            </w:r>
          </w:p>
        </w:tc>
      </w:tr>
      <w:tr w:rsidR="00F32924" w:rsidRPr="00E36B28" w14:paraId="13D50F0E" w14:textId="77777777" w:rsidTr="00C07001">
        <w:trPr>
          <w:trHeight w:val="263"/>
        </w:trPr>
        <w:tc>
          <w:tcPr>
            <w:tcW w:w="2694" w:type="dxa"/>
            <w:shd w:val="clear" w:color="auto" w:fill="FFFFFF" w:themeFill="background1"/>
          </w:tcPr>
          <w:p w14:paraId="289CBB77" w14:textId="10C87C50" w:rsidR="00F32924" w:rsidRPr="00E36B28" w:rsidRDefault="00F32924" w:rsidP="00F32924">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F32924" w:rsidRPr="00E36B28" w:rsidRDefault="00F32924" w:rsidP="00F32924">
            <w:pPr>
              <w:spacing w:before="40"/>
              <w:jc w:val="center"/>
              <w:rPr>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F32924" w:rsidRPr="00E36B28" w:rsidRDefault="00F32924" w:rsidP="00F32924">
            <w:pPr>
              <w:spacing w:before="40"/>
              <w:jc w:val="both"/>
              <w:rPr>
                <w:spacing w:val="-4"/>
                <w:w w:val="98"/>
                <w:sz w:val="21"/>
                <w:szCs w:val="21"/>
              </w:rPr>
            </w:pPr>
          </w:p>
        </w:tc>
      </w:tr>
      <w:tr w:rsidR="00F32924" w:rsidRPr="00E36B28" w14:paraId="6468AE5A" w14:textId="77777777" w:rsidTr="00C07001">
        <w:trPr>
          <w:trHeight w:val="706"/>
        </w:trPr>
        <w:tc>
          <w:tcPr>
            <w:tcW w:w="2694" w:type="dxa"/>
          </w:tcPr>
          <w:p w14:paraId="6FAF416F" w14:textId="4D5BF681" w:rsidR="00F32924" w:rsidRPr="00E36B28" w:rsidRDefault="00F32924" w:rsidP="00F32924">
            <w:pPr>
              <w:ind w:left="29"/>
              <w:jc w:val="both"/>
              <w:rPr>
                <w:rFonts w:eastAsiaTheme="minorEastAsia"/>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F32924" w:rsidRPr="00E36B28" w:rsidRDefault="00F32924" w:rsidP="00F32924">
            <w:pPr>
              <w:spacing w:before="40"/>
              <w:jc w:val="center"/>
              <w:rPr>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F32924" w:rsidRPr="00E36B28" w:rsidRDefault="00F32924" w:rsidP="00F32924">
            <w:pPr>
              <w:spacing w:before="40"/>
              <w:jc w:val="both"/>
              <w:rPr>
                <w:spacing w:val="-4"/>
                <w:w w:val="98"/>
                <w:sz w:val="21"/>
                <w:szCs w:val="21"/>
              </w:rPr>
            </w:pPr>
          </w:p>
        </w:tc>
      </w:tr>
    </w:tbl>
    <w:p w14:paraId="1EF59561" w14:textId="77777777" w:rsidR="00DF384F" w:rsidRPr="00E36B28" w:rsidRDefault="00DF384F" w:rsidP="00DF384F">
      <w:pPr>
        <w:spacing w:before="40"/>
        <w:jc w:val="center"/>
        <w:rPr>
          <w:i/>
          <w:spacing w:val="-4"/>
          <w:w w:val="98"/>
          <w:sz w:val="21"/>
          <w:szCs w:val="21"/>
        </w:rPr>
      </w:pPr>
    </w:p>
    <w:p w14:paraId="795494E9" w14:textId="16A610BE" w:rsidR="00181861" w:rsidRDefault="00DF384F" w:rsidP="000231C5">
      <w:pPr>
        <w:pStyle w:val="ListParagraph"/>
        <w:numPr>
          <w:ilvl w:val="0"/>
          <w:numId w:val="5"/>
        </w:numPr>
        <w:tabs>
          <w:tab w:val="left" w:pos="284"/>
        </w:tabs>
        <w:spacing w:before="40"/>
        <w:ind w:left="0" w:firstLine="0"/>
        <w:jc w:val="both"/>
        <w:rPr>
          <w:b/>
          <w:spacing w:val="-4"/>
          <w:w w:val="98"/>
          <w:sz w:val="21"/>
          <w:szCs w:val="21"/>
          <w:lang w:val="vi-VN"/>
        </w:rPr>
      </w:pPr>
      <w:r w:rsidRPr="00A7080C">
        <w:rPr>
          <w:b/>
          <w:spacing w:val="-4"/>
          <w:w w:val="98"/>
          <w:sz w:val="21"/>
          <w:szCs w:val="21"/>
        </w:rPr>
        <w:t>Mở đầu</w:t>
      </w:r>
    </w:p>
    <w:p w14:paraId="3F90A80B" w14:textId="77777777" w:rsidR="00E25F81" w:rsidRDefault="00E25F81" w:rsidP="000231C5">
      <w:pPr>
        <w:spacing w:before="40"/>
        <w:ind w:firstLine="284"/>
        <w:jc w:val="both"/>
        <w:rPr>
          <w:b/>
          <w:spacing w:val="-4"/>
          <w:w w:val="98"/>
          <w:sz w:val="21"/>
          <w:szCs w:val="21"/>
          <w:lang w:val="vi-VN"/>
        </w:rPr>
      </w:pPr>
      <w:r w:rsidRPr="00E25F81">
        <w:rPr>
          <w:bCs/>
          <w:spacing w:val="-4"/>
          <w:w w:val="98"/>
          <w:sz w:val="21"/>
          <w:szCs w:val="21"/>
          <w:lang w:val="vi-VN"/>
        </w:rPr>
        <w:t>Trong những năm gần đây, toàn cầu hóa và quốc tế hóa kinh tế đã diễn ra mạnh mẽ, chủ yếu do sự phụ thuộc lẫn nhau ngày càng tăng về chính trị, kinh tế và tài chính giữa các quốc gia. Sự phát triển nhanh chóng của đổi mới công nghệ đã tạo ra những thay đổi sâu sắc trong nhiều lĩnh vực của cuộc sống, đặc biệt là trong thế giới kinh doanh. Để đảm bảo phát triển kinh doanh và gia tăng giá trị, công nghệ kỹ thuật số đã được tích hợp vào các tổ chức nhằm cải thiện sản phẩm và dịch vụ của họ. Việc đổi mới quy trình sản xuất kinh doanh, triển khai máy móc và thiết bị thông minh mang lại vô số lợi ích về năng suất, hiệu quả sử dụng tài nguyên và giảm lãng phí.</w:t>
      </w:r>
    </w:p>
    <w:p w14:paraId="5779C48C" w14:textId="77777777" w:rsidR="00E25F81" w:rsidRDefault="00E25F81" w:rsidP="000231C5">
      <w:pPr>
        <w:spacing w:before="40"/>
        <w:ind w:firstLine="284"/>
        <w:jc w:val="both"/>
        <w:rPr>
          <w:b/>
          <w:spacing w:val="-4"/>
          <w:w w:val="98"/>
          <w:sz w:val="21"/>
          <w:szCs w:val="21"/>
          <w:lang w:val="vi-VN"/>
        </w:rPr>
      </w:pPr>
      <w:r w:rsidRPr="00E25F81">
        <w:rPr>
          <w:bCs/>
          <w:spacing w:val="-4"/>
          <w:w w:val="98"/>
          <w:sz w:val="21"/>
          <w:szCs w:val="21"/>
          <w:lang w:val="vi-VN"/>
        </w:rPr>
        <w:t>Với những xu hướng mới này, các công ty nhận thấy nhu cầu phát triển nguồn nhân lực có kỹ năng kỹ thuật số và kiến thức lập trình cơ bản để đáp ứng các thách thức và cơ hội của thời đại số hóa. Đồng thời, các cơ sở giáo dục đại học cũng phải đối mặt với áp lực thay đổi phương pháp giảng dạy để chuẩn bị cho sinh viên những kỹ năng cần thiết trong thị trường lao động mới. Tính cạnh tranh trong giáo dục đại học ngày càng tăng giữa các trường và quốc gia, đặc biệt là ở Việt Nam.</w:t>
      </w:r>
    </w:p>
    <w:p w14:paraId="6936D8BB" w14:textId="77777777" w:rsidR="00E25F81" w:rsidRDefault="00E25F81" w:rsidP="000231C5">
      <w:pPr>
        <w:spacing w:before="40"/>
        <w:ind w:firstLine="284"/>
        <w:jc w:val="both"/>
        <w:rPr>
          <w:b/>
          <w:spacing w:val="-4"/>
          <w:w w:val="98"/>
          <w:sz w:val="21"/>
          <w:szCs w:val="21"/>
          <w:lang w:val="vi-VN"/>
        </w:rPr>
      </w:pPr>
      <w:r w:rsidRPr="00E25F81">
        <w:rPr>
          <w:bCs/>
          <w:spacing w:val="-4"/>
          <w:w w:val="98"/>
          <w:sz w:val="21"/>
          <w:szCs w:val="21"/>
          <w:lang w:val="vi-VN"/>
        </w:rPr>
        <w:lastRenderedPageBreak/>
        <w:t>Trong bối cảnh này, mục tiêu chính của nghiên cứu là xác định ảnh hưởng của giáo dục đại học trong quá trình phát triển kỹ thuật số của các khu vực, đặc biệt là tại Thành phố Hồ Chí Minh. Phương pháp nghiên cứu bao gồm việc xây dựng các câu hỏi nghiên cứu nhằm xác minh ảnh hưởng tích cực của các công ty và cơ sở giáo dục đại học trong quá trình phát triển kỹ thuật số của các khu vực. Nghiên cứu cũng nhằm xác định động lực thúc đẩy các công ty áp dụng chuyển đổi kỹ thuật số, các kỹ năng cần thiết để đáp ứng nhu cầu mới của thị trường lao động, và các chiến lược mà các công ty và cơ sở giáo dục đại học áp dụng để theo kịp sự phát triển kỹ thuật số của xã hội.</w:t>
      </w:r>
    </w:p>
    <w:p w14:paraId="0DA905B5" w14:textId="4E7492F6" w:rsidR="00E25F81" w:rsidRPr="00E25F81" w:rsidRDefault="00E25F81" w:rsidP="000231C5">
      <w:pPr>
        <w:spacing w:before="40"/>
        <w:ind w:firstLine="284"/>
        <w:jc w:val="both"/>
        <w:rPr>
          <w:b/>
          <w:spacing w:val="-4"/>
          <w:w w:val="98"/>
          <w:sz w:val="21"/>
          <w:szCs w:val="21"/>
          <w:lang w:val="vi-VN"/>
        </w:rPr>
      </w:pPr>
      <w:r w:rsidRPr="00E25F81">
        <w:rPr>
          <w:bCs/>
          <w:spacing w:val="-4"/>
          <w:w w:val="98"/>
          <w:sz w:val="21"/>
          <w:szCs w:val="21"/>
          <w:lang w:val="vi-VN"/>
        </w:rPr>
        <w:t>Theo Creswell (2013), câu hỏi nghiên cứu được định nghĩa là: “ một câu hỏi rõ ràng liên quan đến một lĩnh vực cần được khám phá để có được thông tin mới ”. Vì vậy, xem xét vấn đề và mục đích của nghiên cứu, chúng tôi xác định câu hỏi nghiên cứu sau:</w:t>
      </w:r>
    </w:p>
    <w:p w14:paraId="284C9C70" w14:textId="77777777" w:rsidR="00E25F81" w:rsidRPr="00E25F81" w:rsidRDefault="00E25F81" w:rsidP="000231C5">
      <w:pPr>
        <w:spacing w:before="40"/>
        <w:ind w:firstLine="284"/>
        <w:jc w:val="both"/>
        <w:rPr>
          <w:bCs/>
          <w:i/>
          <w:iCs/>
          <w:spacing w:val="-4"/>
          <w:w w:val="98"/>
          <w:sz w:val="21"/>
          <w:szCs w:val="21"/>
          <w:lang w:val="vi-VN"/>
        </w:rPr>
      </w:pPr>
      <w:r w:rsidRPr="00E25F81">
        <w:rPr>
          <w:bCs/>
          <w:i/>
          <w:iCs/>
          <w:spacing w:val="-4"/>
          <w:w w:val="98"/>
          <w:sz w:val="21"/>
          <w:szCs w:val="21"/>
          <w:lang w:val="vi-VN"/>
        </w:rPr>
        <w:t>Ảnh hưởng của phát triển kỹ thuật số đối với các công ty và cơ sở giáo dục là gì?</w:t>
      </w:r>
    </w:p>
    <w:p w14:paraId="1E1A4A8F" w14:textId="77777777" w:rsidR="00E25F81" w:rsidRPr="00E25F81" w:rsidRDefault="00E25F81" w:rsidP="000231C5">
      <w:pPr>
        <w:spacing w:before="40"/>
        <w:ind w:firstLine="284"/>
        <w:jc w:val="both"/>
        <w:rPr>
          <w:bCs/>
          <w:spacing w:val="-4"/>
          <w:w w:val="98"/>
          <w:sz w:val="21"/>
          <w:szCs w:val="21"/>
          <w:lang w:val="vi-VN"/>
        </w:rPr>
      </w:pPr>
      <w:r w:rsidRPr="00E25F81">
        <w:rPr>
          <w:bCs/>
          <w:spacing w:val="-4"/>
          <w:w w:val="98"/>
          <w:sz w:val="21"/>
          <w:szCs w:val="21"/>
          <w:lang w:val="vi-VN"/>
        </w:rPr>
        <w:t xml:space="preserve">Để đưa ra câu trả lời mang tính thực tế cho câu hỏi trước, trước tiên cần trả lời một nhóm câu hỏi phụ, </w:t>
      </w:r>
    </w:p>
    <w:p w14:paraId="71AB0991" w14:textId="77777777" w:rsidR="00E25F81" w:rsidRPr="00E25F81" w:rsidRDefault="00E25F81" w:rsidP="000231C5">
      <w:pPr>
        <w:spacing w:before="40"/>
        <w:ind w:firstLine="284"/>
        <w:jc w:val="both"/>
        <w:rPr>
          <w:bCs/>
          <w:i/>
          <w:iCs/>
          <w:spacing w:val="-4"/>
          <w:w w:val="98"/>
          <w:sz w:val="21"/>
          <w:szCs w:val="21"/>
          <w:lang w:val="vi-VN"/>
        </w:rPr>
      </w:pPr>
      <w:r w:rsidRPr="00E25F81">
        <w:rPr>
          <w:bCs/>
          <w:i/>
          <w:iCs/>
          <w:spacing w:val="-4"/>
          <w:w w:val="98"/>
          <w:sz w:val="21"/>
          <w:szCs w:val="21"/>
          <w:lang w:val="vi-VN"/>
        </w:rPr>
        <w:t>1.Các công ty tại Thành phố Hồ Chí Minh đang áp dụng những công nghệ kỹ thuật số cụ thể nào để cải thiện sản phẩm và dịch vụ của họ?</w:t>
      </w:r>
    </w:p>
    <w:p w14:paraId="499AF3AA" w14:textId="77777777" w:rsidR="00E25F81" w:rsidRPr="00E25F81" w:rsidRDefault="00E25F81" w:rsidP="000231C5">
      <w:pPr>
        <w:spacing w:before="40"/>
        <w:ind w:firstLine="284"/>
        <w:jc w:val="both"/>
        <w:rPr>
          <w:bCs/>
          <w:i/>
          <w:iCs/>
          <w:spacing w:val="-4"/>
          <w:w w:val="98"/>
          <w:sz w:val="21"/>
          <w:szCs w:val="21"/>
          <w:lang w:val="vi-VN"/>
        </w:rPr>
      </w:pPr>
      <w:r w:rsidRPr="00E25F81">
        <w:rPr>
          <w:bCs/>
          <w:i/>
          <w:iCs/>
          <w:spacing w:val="-4"/>
          <w:w w:val="98"/>
          <w:sz w:val="21"/>
          <w:szCs w:val="21"/>
          <w:lang w:val="vi-VN"/>
        </w:rPr>
        <w:t>3.Chiến lược của các trường đại học để đáp ứng sự phát triển kỹ thuật số của xã hội là gì?</w:t>
      </w:r>
    </w:p>
    <w:p w14:paraId="5882A17D" w14:textId="77777777" w:rsidR="00E25F81" w:rsidRPr="00E25F81" w:rsidRDefault="00E25F81" w:rsidP="000231C5">
      <w:pPr>
        <w:spacing w:before="40"/>
        <w:ind w:firstLine="284"/>
        <w:jc w:val="both"/>
        <w:rPr>
          <w:bCs/>
          <w:i/>
          <w:iCs/>
          <w:spacing w:val="-4"/>
          <w:w w:val="98"/>
          <w:sz w:val="21"/>
          <w:szCs w:val="21"/>
          <w:lang w:val="vi-VN"/>
        </w:rPr>
      </w:pPr>
      <w:r w:rsidRPr="00E25F81">
        <w:rPr>
          <w:bCs/>
          <w:i/>
          <w:iCs/>
          <w:spacing w:val="-4"/>
          <w:w w:val="98"/>
          <w:sz w:val="21"/>
          <w:szCs w:val="21"/>
          <w:lang w:val="vi-VN"/>
        </w:rPr>
        <w:t>4. Các trường đại học đóng góp như thế nào cho sự phát triển kỹ thuật số của khu vực nơi họ hoạt động?</w:t>
      </w:r>
    </w:p>
    <w:p w14:paraId="267A255C" w14:textId="77777777" w:rsidR="00E25F81" w:rsidRPr="00E25F81" w:rsidRDefault="00E25F81" w:rsidP="000231C5">
      <w:pPr>
        <w:spacing w:before="40"/>
        <w:ind w:firstLine="284"/>
        <w:jc w:val="both"/>
        <w:rPr>
          <w:bCs/>
          <w:i/>
          <w:iCs/>
          <w:spacing w:val="-4"/>
          <w:w w:val="98"/>
          <w:sz w:val="21"/>
          <w:szCs w:val="21"/>
          <w:lang w:val="vi-VN"/>
        </w:rPr>
      </w:pPr>
      <w:r w:rsidRPr="00E25F81">
        <w:rPr>
          <w:bCs/>
          <w:i/>
          <w:iCs/>
          <w:spacing w:val="-4"/>
          <w:w w:val="98"/>
          <w:sz w:val="21"/>
          <w:szCs w:val="21"/>
          <w:lang w:val="vi-VN"/>
        </w:rPr>
        <w:t>5.Các mô hình hợp tác nào đang mang lại hiệu quả cao nhất và làm thế nào để các bên liên quan có thể tăng cường mối quan hệ hợp tác này?</w:t>
      </w:r>
    </w:p>
    <w:p w14:paraId="36F7F1F2" w14:textId="77777777" w:rsidR="00E25F81" w:rsidRPr="00E25F81" w:rsidRDefault="00E25F81" w:rsidP="000231C5">
      <w:pPr>
        <w:spacing w:before="40"/>
        <w:ind w:firstLine="284"/>
        <w:jc w:val="both"/>
        <w:rPr>
          <w:bCs/>
          <w:spacing w:val="-4"/>
          <w:w w:val="98"/>
          <w:sz w:val="21"/>
          <w:szCs w:val="21"/>
          <w:lang w:val="vi-VN"/>
        </w:rPr>
      </w:pPr>
      <w:r w:rsidRPr="00E25F81">
        <w:rPr>
          <w:bCs/>
          <w:spacing w:val="-4"/>
          <w:w w:val="98"/>
          <w:sz w:val="21"/>
          <w:szCs w:val="21"/>
          <w:lang w:val="vi-VN"/>
        </w:rPr>
        <w:t>Những kết quả thu được từ nghiên cứu này không chỉ cung cấp cái nhìn tổng quan về vai trò của giáo dục đại học trong việc thúc đẩy chuyển đổi kỹ thuật số mà còn đóng góp quan trọng vào việc xây dựng các chiến lược hợp tác hiệu quả giữa nhà trường và doanh nghiệp, hướng tới một tương lai bền vững trong bối cảnh chuyển đổi số toàn cầu.</w:t>
      </w:r>
    </w:p>
    <w:p w14:paraId="1645306E" w14:textId="67C45CC3" w:rsidR="00C07001" w:rsidRPr="00E25F81" w:rsidRDefault="00181861" w:rsidP="000231C5">
      <w:pPr>
        <w:pStyle w:val="ListParagraph"/>
        <w:numPr>
          <w:ilvl w:val="0"/>
          <w:numId w:val="5"/>
        </w:numPr>
        <w:spacing w:line="276" w:lineRule="auto"/>
        <w:ind w:left="0" w:firstLine="284"/>
        <w:jc w:val="both"/>
        <w:rPr>
          <w:b/>
          <w:bCs/>
          <w:spacing w:val="-4"/>
          <w:w w:val="98"/>
          <w:sz w:val="21"/>
          <w:szCs w:val="21"/>
          <w:lang w:val="vi-VN"/>
        </w:rPr>
      </w:pPr>
      <w:r w:rsidRPr="00E25F81">
        <w:rPr>
          <w:b/>
          <w:bCs/>
          <w:color w:val="000000"/>
          <w:sz w:val="21"/>
          <w:szCs w:val="21"/>
          <w:lang w:val="vi-VN"/>
        </w:rPr>
        <w:t>Cơ sở lý luận</w:t>
      </w:r>
    </w:p>
    <w:p w14:paraId="2B302C07" w14:textId="554A3882" w:rsid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Xã hội không ngừng sống trong tình trạng đổi mới công nghệ và đổi mới công nghệ với tốc độ nhanh chóng do sự chuyển đổi kỹ thuật số, điều mà trong những thập kỷ qua đã và đang thay đổi thế giới. Trên thực tế, chuyển đổi kỹ thuật số đã trở thành một chủ đề nghiên cứu đa ngành, xuyên suốt cộng đồng khoa học, như nguồn nhân lực, tiếp thị, quy trình tài chính và đổi mới. Chuyển đổi kỹ thuật số không chỉ đơn thuần là đổi mới dịch vụ và quy trình. Nó liên quan đến những thay đổi cơ bản trong quy trình và năng lực tổ chức và trong cơ sở nhận thức của doanh nghiệp, hiện dựa trên cơ sở tri thức vô hình. Theo nghĩa này, tác giả đề cập đến bối cảnh kinh tế hiện tại của đất nước và tầm quan trọng của đổi mới và chuyển đổi kỹ thuật số đối với xã hội.</w:t>
      </w:r>
    </w:p>
    <w:p w14:paraId="5869200D" w14:textId="3BA3F90A" w:rsidR="00E25F81" w:rsidRPr="00E25F81" w:rsidRDefault="00E25F81" w:rsidP="000231C5">
      <w:pPr>
        <w:spacing w:line="276" w:lineRule="auto"/>
        <w:ind w:firstLine="284"/>
        <w:jc w:val="both"/>
        <w:rPr>
          <w:b/>
          <w:i/>
          <w:iCs/>
          <w:spacing w:val="-4"/>
          <w:w w:val="98"/>
          <w:sz w:val="21"/>
          <w:szCs w:val="21"/>
          <w:lang w:val="vi-VN"/>
        </w:rPr>
      </w:pPr>
      <w:r w:rsidRPr="00E25F81">
        <w:rPr>
          <w:b/>
          <w:i/>
          <w:iCs/>
          <w:spacing w:val="-4"/>
          <w:w w:val="98"/>
          <w:sz w:val="21"/>
          <w:szCs w:val="21"/>
          <w:lang w:val="vi-VN"/>
        </w:rPr>
        <w:t xml:space="preserve">2.1 </w:t>
      </w:r>
      <w:r>
        <w:rPr>
          <w:b/>
          <w:i/>
          <w:iCs/>
          <w:spacing w:val="-4"/>
          <w:w w:val="98"/>
          <w:sz w:val="21"/>
          <w:szCs w:val="21"/>
          <w:lang w:val="vi-VN"/>
        </w:rPr>
        <w:t>Đ</w:t>
      </w:r>
      <w:r w:rsidRPr="00E25F81">
        <w:rPr>
          <w:b/>
          <w:i/>
          <w:iCs/>
          <w:spacing w:val="-4"/>
          <w:w w:val="98"/>
          <w:sz w:val="21"/>
          <w:szCs w:val="21"/>
          <w:lang w:val="vi-VN"/>
        </w:rPr>
        <w:t>ổi mới công nghệ và chuyển đổi kỹ thuật số trong kinh doanh</w:t>
      </w:r>
    </w:p>
    <w:p w14:paraId="53FF72B4" w14:textId="77777777" w:rsidR="00E25F81" w:rsidRP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Thuật ngữ chuyển đổi kỹ thuật số được quy cho nhiều hình thức đổi mới công nghệ khác nhau, cả trong ngành công nghiệp và xã hội. Nó đề cập đến quá trình toàn cầu hóa và sự thích ứng của cộng đồng, tổ chức và quốc gia với quá trình số hóa. Các công ty áp dụng chuyển đổi kỹ thuật số để cải thiện chiến lược kinh doanh, sự khác biệt và khả năng cạnh tranh. Chuyển đổi số, hay còn gọi là Công nghiệp 4.0, là việc triển khai và tích hợp nhiều công nghệ thông tin và vận hành kỹ thuật số, cũng như các cảm biến và bộ điều khiển công nghiệp, xe tự lái, rô bốt, thực tế tăng cường và thực tế ảo, phân tích dữ liệu, điện toán đám mây, Internet dịch vụ (IoS), thiết kế và sản xuất được hỗ trợ bởi điện toán hiệu suất cao dựa trên máy tính và trí tuệ nhân tạo (AI) (Ghobakhloo, 2020)</w:t>
      </w:r>
    </w:p>
    <w:p w14:paraId="05F0B7B3" w14:textId="09E05762" w:rsid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 xml:space="preserve">Nghiên cứu trong lĩnh vực Công nghiệp 4.0 ngày càng phát triển nhờ sự đổi mới trong hệ thống sản xuất. Kể từ cuộc cách mạng công nghiệp lần thứ nhất vào thế kỷ 18, thế giới đã phải đối mặt với tình trạng sản xuất hàng hóa quá mức và tiêu thụ nhiều tài nguyên thiên nhiên, gây ra những tác động tiêu cực lớn đến xã hội và môi trường. Sự đóng góp của Công nghiệp 4.0 đối với sự bền vững của nền kinh tế, môi trường và phát triển xã hội đang ngày càng thu hút được sự chú ý. Tính bền vững trong kinh doanh của Công nghiệp 4.0 để đạt được các mục tiêu bền vững như tiết kiệm nguồn tài nguyên, bảo tồn nền kinh tế và các nguồn lực xã hội (Tiwari và Khan, 2020). Sự phát triển nhanh chóng của công nghệ thông tin và truyền thông đã tạo ra một cuộc cách mạng kỹ thuật số, tác động sâu rộng đến mọi khía cạnh của xã hội và kinh tế. Công nghệ kỹ thuật số đã trở thành một yếu tố quan trọng thúc đẩy sự phát triển kinh doanh và cải thiện hiệu quả hoạt động của các tổ chức. Sự tích hợp của công nghệ kỹ thuật số vào quy trình sản xuất </w:t>
      </w:r>
      <w:r w:rsidRPr="00E25F81">
        <w:rPr>
          <w:bCs/>
          <w:spacing w:val="-4"/>
          <w:w w:val="98"/>
          <w:sz w:val="21"/>
          <w:szCs w:val="21"/>
          <w:lang w:val="vi-VN"/>
        </w:rPr>
        <w:lastRenderedPageBreak/>
        <w:t>và kinh doanh đã mang lại nhiều lợi ích, bao gồm tăng cường năng suất, giảm chi phí vận hành, và cải thiện trải nghiệm khách hàng.</w:t>
      </w:r>
    </w:p>
    <w:p w14:paraId="48E36B5C" w14:textId="77777777" w:rsidR="00E25F81" w:rsidRPr="00E25F81" w:rsidRDefault="00E25F81" w:rsidP="000231C5">
      <w:pPr>
        <w:spacing w:line="276" w:lineRule="auto"/>
        <w:ind w:firstLine="284"/>
        <w:jc w:val="both"/>
        <w:rPr>
          <w:b/>
          <w:spacing w:val="-4"/>
          <w:w w:val="98"/>
          <w:sz w:val="21"/>
          <w:szCs w:val="21"/>
          <w:lang w:val="vi-VN"/>
        </w:rPr>
      </w:pPr>
      <w:r w:rsidRPr="00E25F81">
        <w:rPr>
          <w:b/>
          <w:spacing w:val="-4"/>
          <w:w w:val="98"/>
          <w:sz w:val="21"/>
          <w:szCs w:val="21"/>
          <w:lang w:val="vi-VN"/>
        </w:rPr>
        <w:t>2.2 Vai trò của giáo dục đại học trong phát triển kỹ thuật số</w:t>
      </w:r>
    </w:p>
    <w:p w14:paraId="579A8C3A" w14:textId="77777777" w:rsidR="00E25F81" w:rsidRP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Mặc dù đổi mới công nghệ đã đóng góp đáng kể cho xã hội trong một thế giới không ngừng khám phá, giáo dục, đặc biệt là giáo dục đại học, phải theo kịp tốc độ phát triển này để đào tạo và hướng dẫn mọi người với những kiến thức cần thiết và hiểu biết về khoa học, cũng như hỗ trợ họ trong việc lựa chọn nghề nghiệp, cá nhân và chính trị. Công nghệ kỹ thuật số đã trở thành một yếu tố quan trọng trong các phương pháp giáo dục đại học, và các sáng kiến chuyển đổi kỹ thuật số hiện là trọng tâm trong các chính sách thế hệ mới của Việt Nam cho năm 2020 (Chuc và Dao, 2020). Những thách thức chính của đổi mới bao gồm việc củng cố khu vực giáo dục đại học và đảm bảo chất lượng của nó thông qua các nguồn lực bên trong và bên ngoài, như các cơ chế đảm bảo chất lượng.</w:t>
      </w:r>
    </w:p>
    <w:p w14:paraId="5F0264CF" w14:textId="77777777" w:rsidR="00E25F81" w:rsidRP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Do đó, các trường đại học, doanh nghiệp và chính phủ cần cập nhật các kế hoạch chiến lược và thực hiện các hành động cụ thể cho Công nghiệp 4.0, bao gồm tăng cường sự tham gia của các bên liên quan, thiết lập các nguồn lực đổi mới cho sinh viên đại học và phát triển các khóa học sau đại học về chiến lược Công nghiệp 4.0 để nâng cao kỹ năng và kinh nghiệm. Trong những năm gần đây, chuyển đổi kỹ thuật số đã cách mạng hóa vai trò của tiếp thị trong các công ty, chuyển đổi phần lớn thị trường lao động sang các nền tảng trực tuyến và mở rộng cơ hội việc làm trong các lĩnh vực kỹ thuật số, phân tích và công nghệ. Điều này cũng ảnh hưởng đến khả năng có việc làm và yêu cầu kiến thức cụ thể về các công cụ kỹ thuật số, trong bối cảnh giáo dục ngày càng trở nên phải chăng hơn, giáo dục hàn lâm trở nên mang tính thương mại và tập trung vào kỳ vọng của doanh nghiệp, chính phủ, sinh viên và các bên liên quan khác.</w:t>
      </w:r>
    </w:p>
    <w:p w14:paraId="441E8D93" w14:textId="79E24DEF" w:rsid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Áp lực về tính bền vững, ổn định tài chính và khả năng cạnh tranh toàn cầu đã thúc đẩy giáo dục đại học cung cấp bằng chứng về chất lượng đào tạo, sử dụng phân tích học tập để giải quyết các vấn đề về sự tiến bộ của sinh viên, trải nghiệm và sự hài lòng của họ, chất lượng giảng dạy và sự đổi mới, cũng như hiệu quả hoạt động và xếp hạng của tổ chức. Việc sử dụng công nghệ trong giáo dục được xem là một chiến lược cạnh tranh và sáng tạo. Sự phát triển của công nghệ tạo điều kiện thuận lợi cho việc tiếp cận giáo dục đại học và tăng cường hiệu quả của các nguồn lực trực tuyến trong cả giáo dục trực tiếp và từ xa. Giáo dục đại học nổi bật ở việc đào tạo những công dân có năng lực và tận tụy với sự phát triển khoa học và công nghệ của khu vực họ làm việc. Các công nghệ kỹ thuật số dựa trên các công cụ web hoặc mạng xã hội thúc đẩy giao tiếp giữa học sinh và giáo viên, bởi vì chúng là những công cụ có thể được sử dụng trong cuộc sống hàng ngày của mỗi người.</w:t>
      </w:r>
    </w:p>
    <w:p w14:paraId="408374D1" w14:textId="77777777" w:rsidR="00E25F81" w:rsidRPr="00E25F81" w:rsidRDefault="00E25F81" w:rsidP="000231C5">
      <w:pPr>
        <w:spacing w:line="276" w:lineRule="auto"/>
        <w:ind w:firstLine="284"/>
        <w:jc w:val="both"/>
        <w:rPr>
          <w:b/>
          <w:spacing w:val="-4"/>
          <w:w w:val="98"/>
          <w:sz w:val="21"/>
          <w:szCs w:val="21"/>
          <w:lang w:val="vi-VN"/>
        </w:rPr>
      </w:pPr>
      <w:r w:rsidRPr="00E25F81">
        <w:rPr>
          <w:b/>
          <w:spacing w:val="-4"/>
          <w:w w:val="98"/>
          <w:sz w:val="21"/>
          <w:szCs w:val="21"/>
          <w:lang w:val="vi-VN"/>
        </w:rPr>
        <w:t>2.3 Hợp tác giữa trường đại học và doanh nghiệp trong chuyển đổi kỹ thuật số</w:t>
      </w:r>
    </w:p>
    <w:p w14:paraId="0E255E87" w14:textId="77777777" w:rsidR="00E25F81" w:rsidRPr="00E25F81"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 xml:space="preserve">Trong bối cảnh chuyển đổi kỹ thuật số nhanh chóng, sự hợp tác giữa trường đại học và doanh nghiệp trở nên vô cùng quan trọng. Trường đại học cung cấp nền tảng tri thức và nghiên cứu, trong khi doanh nghiệp mang đến cái nhìn thực tiễn và nhu cầu thị trường. Sự hợp tác này không chỉ giúp cải thiện chất lượng đào tạo mà còn tạo điều kiện thuận lợi cho sinh viên tiếp cận thực tế nghề nghiệp và thúc đẩy sự phát triển kinh doanh của các doanh nghiệp. Sự hợp tác giữa trường đại học và doanh nghiệp đã trở thành một phần quan trọng trong việc thúc đẩy chuyển đổi kỹ thuật số. Các doanh nghiệp cung cấp thông tin về nhu cầu thị trường lao động và các công nghệ mới nổi, trong khi các trường đại học cung cấp kiến thức chuyên môn và cơ sở hạ tầng nghiên cứu. </w:t>
      </w:r>
    </w:p>
    <w:p w14:paraId="3B7EA260" w14:textId="158D8F0E" w:rsidR="00E25F81" w:rsidRPr="003F0F10" w:rsidRDefault="00E25F81" w:rsidP="000231C5">
      <w:pPr>
        <w:spacing w:line="276" w:lineRule="auto"/>
        <w:ind w:firstLine="284"/>
        <w:jc w:val="both"/>
        <w:rPr>
          <w:bCs/>
          <w:spacing w:val="-4"/>
          <w:w w:val="98"/>
          <w:sz w:val="21"/>
          <w:szCs w:val="21"/>
          <w:lang w:val="vi-VN"/>
        </w:rPr>
      </w:pPr>
      <w:r w:rsidRPr="00E25F81">
        <w:rPr>
          <w:bCs/>
          <w:spacing w:val="-4"/>
          <w:w w:val="98"/>
          <w:sz w:val="21"/>
          <w:szCs w:val="21"/>
          <w:lang w:val="vi-VN"/>
        </w:rPr>
        <w:t>Hợp tác giữa trường đại học và doanh nghiệp trong chuyển đổi kỹ thuật số không chỉ mang lại lợi ích cho cả hai bên mà còn đóng góp quan trọng vào sự phát triển bền vững của xã hội. Bên cạnh đó, hợp tác này giúp cải thiện chất lượng đào tạo và còn tạo điều kiện thuận lợi cho sinh viên tiếp cận thực tế nghề nghiệp và thúc đẩy sự phát triển kinh doanh của các doanh nghiệp. Việc xây dựng và duy trì các mối quan hệ hợp tác này đòi hỏi sự cam kết và nỗ lực từ cả hai phía, cũng như sự hỗ trợ từ chính phủ và các tổ chức liên quan.</w:t>
      </w:r>
    </w:p>
    <w:p w14:paraId="29E026D2" w14:textId="3837415F" w:rsidR="00E25F81" w:rsidRPr="00E25F81" w:rsidRDefault="00FF1712" w:rsidP="000231C5">
      <w:pPr>
        <w:pStyle w:val="ListParagraph"/>
        <w:numPr>
          <w:ilvl w:val="0"/>
          <w:numId w:val="5"/>
        </w:numPr>
        <w:tabs>
          <w:tab w:val="left" w:pos="284"/>
        </w:tabs>
        <w:spacing w:line="276" w:lineRule="auto"/>
        <w:ind w:left="0" w:firstLine="0"/>
        <w:jc w:val="both"/>
        <w:rPr>
          <w:b/>
          <w:bCs/>
          <w:spacing w:val="-4"/>
          <w:w w:val="98"/>
          <w:sz w:val="21"/>
          <w:szCs w:val="21"/>
          <w:lang w:val="vi-VN"/>
        </w:rPr>
      </w:pPr>
      <w:bookmarkStart w:id="0" w:name="_Toc136854048"/>
      <w:bookmarkEnd w:id="0"/>
      <w:r w:rsidRPr="00A7080C">
        <w:rPr>
          <w:b/>
          <w:bCs/>
          <w:color w:val="000000"/>
          <w:sz w:val="21"/>
          <w:szCs w:val="21"/>
          <w:lang w:val="vi-VN"/>
        </w:rPr>
        <w:t>Thực trạng về nguồn nhân lực</w:t>
      </w:r>
      <w:r w:rsidRPr="00A7080C">
        <w:rPr>
          <w:b/>
          <w:bCs/>
          <w:sz w:val="21"/>
          <w:szCs w:val="21"/>
        </w:rPr>
        <w:t xml:space="preserve"> trong bối cảnh chuyển đổi kỹ thuật số</w:t>
      </w:r>
    </w:p>
    <w:p w14:paraId="4D8D538A" w14:textId="77777777" w:rsidR="00E25F81" w:rsidRDefault="00E25F81" w:rsidP="000231C5">
      <w:pPr>
        <w:spacing w:line="276" w:lineRule="auto"/>
        <w:ind w:firstLine="284"/>
        <w:jc w:val="both"/>
        <w:rPr>
          <w:spacing w:val="-4"/>
          <w:w w:val="98"/>
          <w:sz w:val="21"/>
          <w:szCs w:val="21"/>
          <w:lang w:val="vi-VN"/>
        </w:rPr>
      </w:pPr>
      <w:r w:rsidRPr="00E25F81">
        <w:rPr>
          <w:spacing w:val="-4"/>
          <w:w w:val="98"/>
          <w:sz w:val="21"/>
          <w:szCs w:val="21"/>
          <w:lang w:val="vi-VN"/>
        </w:rPr>
        <w:t xml:space="preserve">Một trong những thách thức lớn nhất trong quá trình chuyển đổi kỹ thuật số hiện nay là sự thiếu hụt nguồn nhân lực chất lượng cao. Sự phát triển nhanh chóng của công nghệ đòi hỏi các kỹ năng mới và kiến thức chuyên môn sâu rộng, nhưng nhiều doanh nghiệp gặp khó khăn trong việc tìm kiếm và tuyển dụng nhân viên có đủ năng lực để đáp </w:t>
      </w:r>
      <w:r w:rsidRPr="00E25F81">
        <w:rPr>
          <w:spacing w:val="-4"/>
          <w:w w:val="98"/>
          <w:sz w:val="21"/>
          <w:szCs w:val="21"/>
          <w:lang w:val="vi-VN"/>
        </w:rPr>
        <w:lastRenderedPageBreak/>
        <w:t>ứng nhu cầu này. Theo một báo cáo của Diễn đàn Kinh tế Thế giới, vào năm 2022, có khoảng 50% công việc sẽ đòi hỏi những kỹ năng số mới mà nhiều người lao động hiện tại chưa được trang bị đầy đủ.  Nhu cầu về nhân lực có kỹ năng kỹ thuật số đang tăng cao trong khi số lượng người lao động có trình độ lại không đủ để đáp ứng. Các lĩnh vực như trí tuệ nhân tạo, phân tích dữ liệu lớn, an ninh mạng và phát triển phần mềm đang đặc biệt khát nhân tài. Theo Trung tâm dự báo nhu cầu nhân lực, hiện này có doanh nghiệp đang đối mặt với tình trạng thiếu hụt nhân lực kỹ thuật số, đặc biệt là các vị trí cấp cao và các chuyên gia có kinh nghiệm.</w:t>
      </w:r>
    </w:p>
    <w:p w14:paraId="5BFA9983" w14:textId="4F3C0B60" w:rsidR="00E25F81" w:rsidRPr="00E25F81" w:rsidRDefault="00E25F81" w:rsidP="000231C5">
      <w:pPr>
        <w:spacing w:line="276" w:lineRule="auto"/>
        <w:ind w:firstLine="284"/>
        <w:jc w:val="both"/>
        <w:rPr>
          <w:spacing w:val="-4"/>
          <w:w w:val="98"/>
          <w:sz w:val="21"/>
          <w:szCs w:val="21"/>
          <w:lang w:val="vi-VN"/>
        </w:rPr>
      </w:pPr>
      <w:r w:rsidRPr="00E25F81">
        <w:rPr>
          <w:spacing w:val="-4"/>
          <w:w w:val="98"/>
          <w:sz w:val="21"/>
          <w:szCs w:val="21"/>
          <w:lang w:val="vi-VN"/>
        </w:rPr>
        <w:t>Hệ thống giáo dục hiện tại, đặc biệt là giáo dục đại học, đang phải đối mặt với thách thức lớn trong việc cập nhật chương trình đào tạo để theo kịp với sự thay đổi của công nghệ. Nhiều trường đại học vẫn tập trung vào lý thuyết mà chưa chú trọng đủ đến thực hành và kỹ năng mềm, dẫn đến việc sinh viên ra trường không đáp ứng được yêu cầu của các nhà tuyển dụng. Một nghiên cứu của Tổ chức Hợp tác và Phát triển Kinh tế (OECD) cho thấy, chỉ có khoảng 44% sinh viên tốt nghiệp các ngành liên quan đến công nghệ thông tin và kỹ thuật có đủ kỹ năng để làm việc ngay. Chuyển đổi kỹ thuật số không chỉ tạo ra nhu cầu mới về kỹ năng mà còn thay đổi cấu trúc của thị trường lao động. Nhiều công việc truyền thống bị thay thế bởi tự động hóa và trí tuệ nhân tạo, trong khi các công việc mới yêu cầu kỹ năng cao hơn lại xuất hiện. Điều này tạo ra áp lực lớn đối với người lao động phải liên tục học hỏi và nâng cao kỹ năng để thích ứng với thay đổi.</w:t>
      </w:r>
    </w:p>
    <w:p w14:paraId="00169E71" w14:textId="65AC778A" w:rsidR="00964B7B" w:rsidRPr="00E25F81" w:rsidRDefault="00181861" w:rsidP="000231C5">
      <w:pPr>
        <w:pStyle w:val="ListParagraph"/>
        <w:numPr>
          <w:ilvl w:val="0"/>
          <w:numId w:val="5"/>
        </w:numPr>
        <w:shd w:val="clear" w:color="auto" w:fill="FFFFFF"/>
        <w:tabs>
          <w:tab w:val="left" w:pos="284"/>
        </w:tabs>
        <w:spacing w:line="276" w:lineRule="auto"/>
        <w:ind w:left="0" w:firstLine="0"/>
        <w:jc w:val="both"/>
        <w:outlineLvl w:val="3"/>
        <w:rPr>
          <w:b/>
          <w:bCs/>
          <w:color w:val="000000"/>
          <w:sz w:val="21"/>
          <w:szCs w:val="21"/>
        </w:rPr>
      </w:pPr>
      <w:r w:rsidRPr="00E25F81">
        <w:rPr>
          <w:b/>
          <w:bCs/>
          <w:color w:val="000000"/>
          <w:sz w:val="21"/>
          <w:szCs w:val="21"/>
        </w:rPr>
        <w:t>Vai trò của giáo dục trong chuyển đổi kỹ thuật số</w:t>
      </w:r>
    </w:p>
    <w:p w14:paraId="5D23B58C" w14:textId="4D0BD28C" w:rsidR="00E25F81" w:rsidRPr="00E25F81" w:rsidRDefault="00E25F81" w:rsidP="000231C5">
      <w:pPr>
        <w:shd w:val="clear" w:color="auto" w:fill="FFFFFF"/>
        <w:spacing w:line="276" w:lineRule="auto"/>
        <w:ind w:firstLine="284"/>
        <w:jc w:val="both"/>
        <w:outlineLvl w:val="3"/>
        <w:rPr>
          <w:color w:val="000000"/>
          <w:sz w:val="21"/>
          <w:szCs w:val="21"/>
          <w:lang w:val="vi-VN"/>
        </w:rPr>
      </w:pPr>
      <w:r w:rsidRPr="00E25F81">
        <w:rPr>
          <w:color w:val="000000"/>
          <w:sz w:val="21"/>
          <w:szCs w:val="21"/>
          <w:lang w:val="vi-VN"/>
        </w:rPr>
        <w:t>Vai trò của giáo dục trong chuyển đổi kỹ thuật số là vô cùng quan trọng và đa dạng. Từ việc đào tạo nguồn nhân lực có kỹ năng kỹ thuật số, khuyến khích tư duy sáng tạo, hợp tác với doanh nghiệp, ứng dụng công nghệ trong giảng dạy, phát triển kỹ năng mềm, đến hỗ trợ học tập suốt đời và đảm bảo chất lượng, giáo dục đóng vai trò trung tâm trong việc định hình và thúc đẩy quá trình chuyển đổi kỹ thuật số. Để tận dụng tối đa tiềm năng của chuyển đổi kỹ thuật số, các cơ sở giáo dục cần liên tục đổi mới và thích ứng với những thay đổi của công nghệ và thị trường lao động.</w:t>
      </w:r>
    </w:p>
    <w:p w14:paraId="0485665A" w14:textId="0E1648C1" w:rsidR="00E25F81" w:rsidRPr="00E25F81" w:rsidRDefault="00E25F81" w:rsidP="000231C5">
      <w:pPr>
        <w:shd w:val="clear" w:color="auto" w:fill="FFFFFF"/>
        <w:spacing w:line="276" w:lineRule="auto"/>
        <w:ind w:firstLine="284"/>
        <w:jc w:val="both"/>
        <w:outlineLvl w:val="3"/>
        <w:rPr>
          <w:b/>
          <w:bCs/>
          <w:i/>
          <w:iCs/>
          <w:color w:val="000000"/>
          <w:sz w:val="21"/>
          <w:szCs w:val="21"/>
          <w:lang w:val="vi-VN"/>
        </w:rPr>
      </w:pPr>
      <w:r w:rsidRPr="00E25F81">
        <w:rPr>
          <w:b/>
          <w:bCs/>
          <w:i/>
          <w:iCs/>
          <w:color w:val="000000"/>
          <w:sz w:val="21"/>
          <w:szCs w:val="21"/>
          <w:lang w:val="vi-VN"/>
        </w:rPr>
        <w:t>Thứ nhất, đào tạo nguồn nhân lực kỹ thuật số</w:t>
      </w:r>
      <w:r>
        <w:rPr>
          <w:b/>
          <w:bCs/>
          <w:i/>
          <w:iCs/>
          <w:color w:val="000000"/>
          <w:sz w:val="21"/>
          <w:szCs w:val="21"/>
          <w:lang w:val="vi-VN"/>
        </w:rPr>
        <w:t xml:space="preserve">. </w:t>
      </w:r>
      <w:r w:rsidRPr="00E25F81">
        <w:rPr>
          <w:color w:val="000000"/>
          <w:sz w:val="21"/>
          <w:szCs w:val="21"/>
          <w:lang w:val="vi-VN"/>
        </w:rPr>
        <w:t>Trong một thế giới không ngừng đổi mới và khám phá, giáo dục, đặc biệt là giáo dục đại học, phải theo kịp sự phát triển công nghệ để có thể đào tạo và hướng dẫn mọi người những kiến thức cần thiết. Công nghệ kỹ thuật số đã đảm nhận vai trò ngày càng quan trọng trong các phương pháp giáo dục, giúp sinh viên trang bị những kỹ năng thiết yếu, hiểu biết về khoa học và hỗ trợ họ trong việc lựa chọn nghề nghiệp, cá nhân và chính trị. Những sáng kiến chuyển đổi kỹ thuật số trở thành trọng tâm trong các chính sách giáo dục hiện đại nhằm nâng cao chất lượng đào tạo và đảm bảo đáp ứng nhu cầu của thị trường lao động hiện tại.</w:t>
      </w:r>
    </w:p>
    <w:p w14:paraId="77076F14" w14:textId="073B1CD8" w:rsidR="00E25F81" w:rsidRPr="00E25F81" w:rsidRDefault="00E25F81" w:rsidP="000231C5">
      <w:pPr>
        <w:shd w:val="clear" w:color="auto" w:fill="FFFFFF"/>
        <w:spacing w:line="276" w:lineRule="auto"/>
        <w:ind w:firstLine="284"/>
        <w:jc w:val="both"/>
        <w:outlineLvl w:val="3"/>
        <w:rPr>
          <w:b/>
          <w:bCs/>
          <w:i/>
          <w:iCs/>
          <w:color w:val="000000"/>
          <w:sz w:val="21"/>
          <w:szCs w:val="21"/>
          <w:lang w:val="vi-VN"/>
        </w:rPr>
      </w:pPr>
      <w:r w:rsidRPr="00E25F81">
        <w:rPr>
          <w:b/>
          <w:bCs/>
          <w:i/>
          <w:iCs/>
          <w:color w:val="000000"/>
          <w:sz w:val="21"/>
          <w:szCs w:val="21"/>
          <w:lang w:val="vi-VN"/>
        </w:rPr>
        <w:t>Thứ hai, khuyến khích tư duy sáng tạo và khả năng giải quyết vấn đề</w:t>
      </w:r>
      <w:r>
        <w:rPr>
          <w:b/>
          <w:bCs/>
          <w:i/>
          <w:iCs/>
          <w:color w:val="000000"/>
          <w:sz w:val="21"/>
          <w:szCs w:val="21"/>
          <w:lang w:val="vi-VN"/>
        </w:rPr>
        <w:t xml:space="preserve">. </w:t>
      </w:r>
      <w:r w:rsidRPr="00E25F81">
        <w:rPr>
          <w:color w:val="000000"/>
          <w:sz w:val="21"/>
          <w:szCs w:val="21"/>
          <w:lang w:val="vi-VN"/>
        </w:rPr>
        <w:t>Giáo dục không chỉ dừng lại ở việc truyền đạt kiến thức mà còn cần khuyến khích sinh viên phát triển khả năng tư duy sáng tạo và giải quyết vấn đề. Trong bối cảnh công nghệ phát triển nhanh chóng, khả năng thích ứng và tư duy sáng tạo trở nên cực kỳ quan trọng. Các phương pháp giảng dạy như học theo dự án, học thông qua thực hành và học qua trải nghiệm có thể giúp sinh viên phát triển những kỹ năng này, giúp họ sẵn sàng đối mặt với những thách thức của kỷ nguyên số.</w:t>
      </w:r>
    </w:p>
    <w:p w14:paraId="1318B131" w14:textId="272D99DF" w:rsidR="00E25F81" w:rsidRPr="00E25F81" w:rsidRDefault="00E25F81" w:rsidP="000231C5">
      <w:pPr>
        <w:shd w:val="clear" w:color="auto" w:fill="FFFFFF"/>
        <w:spacing w:line="276" w:lineRule="auto"/>
        <w:ind w:firstLine="284"/>
        <w:jc w:val="both"/>
        <w:outlineLvl w:val="3"/>
        <w:rPr>
          <w:b/>
          <w:bCs/>
          <w:i/>
          <w:iCs/>
          <w:color w:val="000000"/>
          <w:sz w:val="21"/>
          <w:szCs w:val="21"/>
          <w:lang w:val="vi-VN"/>
        </w:rPr>
      </w:pPr>
      <w:r w:rsidRPr="00E25F81">
        <w:rPr>
          <w:b/>
          <w:bCs/>
          <w:i/>
          <w:iCs/>
          <w:color w:val="000000"/>
          <w:sz w:val="21"/>
          <w:szCs w:val="21"/>
          <w:lang w:val="vi-VN"/>
        </w:rPr>
        <w:t>Thứ ba, hợp tác giữa trường đại học và doanh nghiệp</w:t>
      </w:r>
      <w:r>
        <w:rPr>
          <w:b/>
          <w:bCs/>
          <w:i/>
          <w:iCs/>
          <w:color w:val="000000"/>
          <w:sz w:val="21"/>
          <w:szCs w:val="21"/>
          <w:lang w:val="vi-VN"/>
        </w:rPr>
        <w:t xml:space="preserve">. </w:t>
      </w:r>
      <w:r w:rsidRPr="00E25F81">
        <w:rPr>
          <w:color w:val="000000"/>
          <w:sz w:val="21"/>
          <w:szCs w:val="21"/>
          <w:lang w:val="vi-VN"/>
        </w:rPr>
        <w:t>Sự hợp tác giữa trường đại học và doanh nghiệp là yếu tố quan trọng để đảm bảo chương trình đào tạo đáp ứng nhu cầu thực tiễn của thị trường lao động. Các trường đại học, doanh nghiệp và chính phủ cần cập nhật các kế hoạch chiến lược và xác định việc thực hiện các hành động cụ thể cho Công nghiệp 4.0. Các doanh nghiệp có thể cung cấp thông tin về những kỹ năng và kiến thức mà họ cần, từ đó giúp các trường đại học điều chỉnh chương trình giảng dạy. Sự hợp tác này cũng giúp tạo ra các khóa học kỹ năng về chiến lược Công nghiệp 4.0 sáng tạo, nhằm phát triển kỹ năng và trau dồi kinh nghiệm cho sinh viên.</w:t>
      </w:r>
    </w:p>
    <w:p w14:paraId="32BB3159" w14:textId="57AE6255" w:rsidR="00E25F81" w:rsidRPr="00E25F81" w:rsidRDefault="00E25F81" w:rsidP="000231C5">
      <w:pPr>
        <w:shd w:val="clear" w:color="auto" w:fill="FFFFFF"/>
        <w:spacing w:line="276" w:lineRule="auto"/>
        <w:ind w:firstLine="284"/>
        <w:jc w:val="both"/>
        <w:outlineLvl w:val="3"/>
        <w:rPr>
          <w:b/>
          <w:bCs/>
          <w:i/>
          <w:iCs/>
          <w:color w:val="000000"/>
          <w:sz w:val="21"/>
          <w:szCs w:val="21"/>
          <w:lang w:val="vi-VN"/>
        </w:rPr>
      </w:pPr>
      <w:r w:rsidRPr="00E25F81">
        <w:rPr>
          <w:b/>
          <w:bCs/>
          <w:i/>
          <w:iCs/>
          <w:color w:val="000000"/>
          <w:sz w:val="21"/>
          <w:szCs w:val="21"/>
          <w:lang w:val="vi-VN"/>
        </w:rPr>
        <w:t>Thứ tư, ứng dụng công nghệ trong giáo dục</w:t>
      </w:r>
      <w:r>
        <w:rPr>
          <w:b/>
          <w:bCs/>
          <w:i/>
          <w:iCs/>
          <w:color w:val="000000"/>
          <w:sz w:val="21"/>
          <w:szCs w:val="21"/>
          <w:lang w:val="vi-VN"/>
        </w:rPr>
        <w:t xml:space="preserve">. </w:t>
      </w:r>
      <w:r w:rsidRPr="00E25F81">
        <w:rPr>
          <w:color w:val="000000"/>
          <w:sz w:val="21"/>
          <w:szCs w:val="21"/>
          <w:lang w:val="vi-VN"/>
        </w:rPr>
        <w:t xml:space="preserve">Công nghệ kỹ thuật số không chỉ là đối tượng của giáo dục mà còn là công cụ hỗ trợ giáo dục. Việc sử dụng các nền tảng học trực tuyến, phần mềm mô phỏng, và các công cụ dạy học tương tác giúp cải thiện chất lượng giảng dạy và học tập. Các công nghệ như trí tuệ nhân </w:t>
      </w:r>
      <w:r w:rsidRPr="00E25F81">
        <w:rPr>
          <w:color w:val="000000"/>
          <w:sz w:val="21"/>
          <w:szCs w:val="21"/>
          <w:lang w:val="vi-VN"/>
        </w:rPr>
        <w:lastRenderedPageBreak/>
        <w:t>tạo và thực tế ảo có thể tạo ra những trải nghiệm học tập phong phú và đa dạng, từ đó nâng cao hiệu quả học tập. Sự phát triển của công nghệ cũng tạo điều kiện thuận lợi cho việc tiếp cận giáo dục đại học và sự thành công của các nguồn lực trực tuyến được sử dụng trong giáo dục trực tiếp và từ xa.</w:t>
      </w:r>
    </w:p>
    <w:p w14:paraId="695406E7" w14:textId="7ABD84C6" w:rsidR="00E25F81" w:rsidRPr="00E25F81" w:rsidRDefault="00E25F81" w:rsidP="000231C5">
      <w:pPr>
        <w:shd w:val="clear" w:color="auto" w:fill="FFFFFF"/>
        <w:spacing w:line="276" w:lineRule="auto"/>
        <w:ind w:firstLine="284"/>
        <w:jc w:val="both"/>
        <w:outlineLvl w:val="3"/>
        <w:rPr>
          <w:b/>
          <w:bCs/>
          <w:i/>
          <w:iCs/>
          <w:color w:val="000000"/>
          <w:sz w:val="21"/>
          <w:szCs w:val="21"/>
          <w:lang w:val="vi-VN"/>
        </w:rPr>
      </w:pPr>
      <w:r w:rsidRPr="00E25F81">
        <w:rPr>
          <w:b/>
          <w:bCs/>
          <w:i/>
          <w:iCs/>
          <w:color w:val="000000"/>
          <w:sz w:val="21"/>
          <w:szCs w:val="21"/>
          <w:lang w:val="vi-VN"/>
        </w:rPr>
        <w:t>Thứ năm, đảm bảo chất lượng và tính bền vững</w:t>
      </w:r>
      <w:r>
        <w:rPr>
          <w:b/>
          <w:bCs/>
          <w:i/>
          <w:iCs/>
          <w:color w:val="000000"/>
          <w:sz w:val="21"/>
          <w:szCs w:val="21"/>
          <w:lang w:val="vi-VN"/>
        </w:rPr>
        <w:t xml:space="preserve">. </w:t>
      </w:r>
      <w:r w:rsidRPr="00E25F81">
        <w:rPr>
          <w:color w:val="000000"/>
          <w:sz w:val="21"/>
          <w:szCs w:val="21"/>
          <w:lang w:val="vi-VN"/>
        </w:rPr>
        <w:t>Chuyển đổi kỹ thuật số không chỉ ảnh hưởng đến sinh viên mà còn tác động đến toàn bộ lực lượng lao động. Do đó, giáo dục cần mở rộng sứ mệnh của mình để hỗ trợ học tập suốt đời, giúp người lao động liên tục cập nhật và nâng cao kỹ năng. Các khóa học ngắn hạn, các chương trình đào tạo lại và các nền tảng học tập trực tuyến có thể cung cấp các cơ hội học tập liên tục cho mọi đối tượng.</w:t>
      </w:r>
    </w:p>
    <w:p w14:paraId="41E8A947" w14:textId="5799B497" w:rsidR="00E25F81" w:rsidRPr="00E25F81" w:rsidRDefault="00E25F81" w:rsidP="000231C5">
      <w:pPr>
        <w:shd w:val="clear" w:color="auto" w:fill="FFFFFF"/>
        <w:spacing w:line="276" w:lineRule="auto"/>
        <w:ind w:firstLine="284"/>
        <w:jc w:val="both"/>
        <w:outlineLvl w:val="3"/>
        <w:rPr>
          <w:color w:val="000000"/>
          <w:sz w:val="21"/>
          <w:szCs w:val="21"/>
          <w:lang w:val="vi-VN"/>
        </w:rPr>
      </w:pPr>
      <w:r w:rsidRPr="00E25F81">
        <w:rPr>
          <w:color w:val="000000"/>
          <w:sz w:val="21"/>
          <w:szCs w:val="21"/>
          <w:lang w:val="vi-VN"/>
        </w:rPr>
        <w:t>Những thách thức chính của đổi mới liên quan đến việc củng cố khu vực giáo dục và đảm bảo chất lượng của nó thông qua các nguồn lực bên trong và bên ngoài, chẳng hạn như các cơ chế đảm bảo chất lượng. Áp lực ngày càng tăng về tính bền vững và ổn định tài chính cũng như khả năng cạnh tranh toàn cầu của thị trường đã khiến giáo dục đại học phải đưa ra bằng chứng về chất lượng đào tạo và sử dụng phân tích học tập để tìm giải pháp cho các vấn đề về sự tiến bộ của sinh viên, trải nghiệm và sự hài lòng của sinh viên, chất lượng giảng dạy và sự đổi mới, hiệu quả hoạt động và xếp hạng của tổ chức.</w:t>
      </w:r>
    </w:p>
    <w:p w14:paraId="5709630C" w14:textId="3C9671F3" w:rsidR="00181861" w:rsidRDefault="00181861" w:rsidP="000231C5">
      <w:pPr>
        <w:pStyle w:val="ListParagraph"/>
        <w:widowControl w:val="0"/>
        <w:numPr>
          <w:ilvl w:val="0"/>
          <w:numId w:val="5"/>
        </w:numPr>
        <w:tabs>
          <w:tab w:val="left" w:pos="284"/>
        </w:tabs>
        <w:spacing w:line="276" w:lineRule="auto"/>
        <w:ind w:left="0" w:firstLine="0"/>
        <w:jc w:val="both"/>
        <w:outlineLvl w:val="0"/>
        <w:rPr>
          <w:rFonts w:eastAsiaTheme="minorEastAsia"/>
          <w:b/>
          <w:bCs/>
          <w:spacing w:val="-4"/>
          <w:w w:val="98"/>
          <w:kern w:val="32"/>
          <w:sz w:val="21"/>
          <w:szCs w:val="21"/>
          <w:lang w:val="vi-VN" w:eastAsia="vi-VN"/>
        </w:rPr>
      </w:pPr>
      <w:r w:rsidRPr="00E25F81">
        <w:rPr>
          <w:rFonts w:eastAsiaTheme="minorEastAsia"/>
          <w:b/>
          <w:bCs/>
          <w:spacing w:val="-4"/>
          <w:w w:val="98"/>
          <w:kern w:val="32"/>
          <w:sz w:val="21"/>
          <w:szCs w:val="21"/>
          <w:lang w:val="vi-VN" w:eastAsia="vi-VN"/>
        </w:rPr>
        <w:t>Vai trò của sự gắn kết giữa nhà trường và doanh nghiệp</w:t>
      </w:r>
    </w:p>
    <w:p w14:paraId="5CB1D4CB" w14:textId="1BE015BF" w:rsidR="00951664" w:rsidRPr="001A3FB8" w:rsidRDefault="00951664" w:rsidP="000231C5">
      <w:pPr>
        <w:shd w:val="clear" w:color="auto" w:fill="FFFFFF"/>
        <w:spacing w:line="276" w:lineRule="auto"/>
        <w:ind w:firstLine="284"/>
        <w:jc w:val="both"/>
        <w:outlineLvl w:val="3"/>
        <w:rPr>
          <w:color w:val="000000"/>
          <w:sz w:val="21"/>
          <w:szCs w:val="21"/>
          <w:lang w:val="vi-VN"/>
        </w:rPr>
      </w:pPr>
      <w:r w:rsidRPr="001A3FB8">
        <w:rPr>
          <w:color w:val="000000"/>
          <w:sz w:val="21"/>
          <w:szCs w:val="21"/>
          <w:lang w:val="vi-VN"/>
        </w:rPr>
        <w:t>Sự gắn kết giữa nhà trường và doanh nghiệp đóng vai trò quan trọng trong việc thúc đẩy chuyển đổi kỹ thuật số. Từ việc đáp ứng nhu cầu thực tiễn của thị trường lao động, tạo cơ hội thực tập và việc làm, phát triển chương trình đào tạo chuyên biệt, đổi mới và ứng dụng công nghệ, nâng cao chất lượng đào tạo và đảm bảo chất lượng, đến việc tăng cường sự tham gia của các bên liên quan, sự hợp tác này giúp định hình và thúc đẩy quá trình chuyển đổi kỹ thuật số. Để đạt được hiệu quả tối đa, các trường đại học và doanh nghiệp cần tiếp tục phát triển và củng cố mối quan hệ hợp tác, đảm bảo rằng chương trình đào tạo luôn đáp ứng được những thay đổi nhanh chóng của công nghệ và thị trường lao động.</w:t>
      </w:r>
    </w:p>
    <w:p w14:paraId="25229B4F" w14:textId="10560A32"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nhất, đáp ứng nhu cầu thực tiễn của thị trường lao động</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 xml:space="preserve">Sự gắn kết giữa nhà trường và doanh nghiệp đóng vai trò then chốt trong việc đảm bảo chương trình đào tạo đáp ứng nhu cầu thực tiễn của thị trường lao động. Các doanh nghiệp có thể cung cấp </w:t>
      </w:r>
      <w:r w:rsidRPr="001A3FB8">
        <w:rPr>
          <w:rFonts w:eastAsiaTheme="minorEastAsia"/>
          <w:spacing w:val="-4"/>
          <w:w w:val="98"/>
          <w:kern w:val="32"/>
          <w:sz w:val="21"/>
          <w:szCs w:val="21"/>
          <w:lang w:val="vi-VN" w:eastAsia="vi-VN"/>
        </w:rPr>
        <w:t>thông tin về những kỹ năng và kiến thức cần thiết, từ đó giúp các trường đại học điều chỉnh chương trình giảng dạy. Sự hợp tác này</w:t>
      </w:r>
      <w:r w:rsidRPr="00951664">
        <w:rPr>
          <w:rFonts w:eastAsiaTheme="minorEastAsia"/>
          <w:spacing w:val="-4"/>
          <w:w w:val="98"/>
          <w:kern w:val="32"/>
          <w:sz w:val="21"/>
          <w:szCs w:val="21"/>
          <w:lang w:val="vi-VN" w:eastAsia="vi-VN"/>
        </w:rPr>
        <w:t xml:space="preserve"> giúp sinh viên trang bị những kỹ năng thực tế, phù hợp với yêu cầu của các nhà tuyển dụng, tăng cơ hội việc làm sau khi tốt nghiệp.</w:t>
      </w:r>
    </w:p>
    <w:p w14:paraId="75DFCDCB" w14:textId="1A8500B3"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hai, tạo cơ hội thực tập và việc làm</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Các chương trình thực tập và các dự án hợp tác với doanh nghiệp giúp sinh viên có cơ hội tiếp xúc với môi trường làm việc thực tế, áp dụng những gì đã học vào thực tiễn. Những kinh nghiệm thực tế này không chỉ giúp sinh viên nâng cao kỹ năng chuyên môn mà còn giúp họ hiểu rõ hơn về văn hóa doanh nghiệp, quy trình làm việc và cách thức giải quyết các vấn đề thực tế. Điều này làm tăng khả năng thích nghi và sẵn sàng làm việc của sinh viên sau khi tốt nghiệp.</w:t>
      </w:r>
    </w:p>
    <w:p w14:paraId="26996810" w14:textId="7E5B0E54"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ba, phát triển chương trình đào tạo chuyên biệt</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Sự hợp tác với doanh nghiệp cho phép các trường đại học phát triển các chương trình đào tạo chuyên biệt, đáp ứng các nhu cầu cụ thể của từng ngành nghề. Cụ thể, trong bối cảnh Công nghiệp 4.0, các trường đại học có thể hợp tác với các doanh nghiệp công nghệ để xây dựng các khóa học về trí tuệ nhân tạo, phân tích dữ liệu, tự động hóa và nhiều lĩnh vực khác. Những chương trình này không chỉ đáp ứng nhu cầu hiện tại mà còn chuẩn bị cho sinh viên những kỹ năng cần thiết cho tương lai.</w:t>
      </w:r>
    </w:p>
    <w:p w14:paraId="5805A8B7" w14:textId="03DE097D"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tư, đổi mới và ứng dụng công nghệ</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Các doanh nghiệp thường tiên phong trong việc áp dụng các công nghệ mới và đổi mới quy trình làm việc. Sự hợp tác với doanh nghiệp giúp các trường đại học tiếp cận với những công nghệ tiên tiến và ứng dụng chúng vào giảng dạy và nghiên cứu. Điều này không chỉ nâng cao chất lượng đào tạo mà còn thúc đẩy các hoạt động nghiên cứu và phát triển, góp phần vào sự phát triển chung của xã hội.</w:t>
      </w:r>
    </w:p>
    <w:p w14:paraId="14C84F44" w14:textId="4EDA6CC2"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năm, nâng cao chất lượng đào tạo và đảm bảo chất lượng</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 xml:space="preserve">Sự gắn kết giữa nhà trường và doanh nghiệp góp phần nâng cao chất lượng đào tạo thông qua việc áp dụng các cơ chế đảm bảo chất lượng từ cả hai phía. Các doanh nghiệp có thể đóng góp vào việc xây dựng và đánh giá chương trình đào tạo, đảm bảo rằng các khóa học luôn cập nhật và phù hợp với nhu cầu thực tế. Ngoài ra, sự hợp tác này cũng giúp các trường đại học đảm bảo tính bền </w:t>
      </w:r>
      <w:r w:rsidRPr="00951664">
        <w:rPr>
          <w:rFonts w:eastAsiaTheme="minorEastAsia"/>
          <w:spacing w:val="-4"/>
          <w:w w:val="98"/>
          <w:kern w:val="32"/>
          <w:sz w:val="21"/>
          <w:szCs w:val="21"/>
          <w:lang w:val="vi-VN" w:eastAsia="vi-VN"/>
        </w:rPr>
        <w:lastRenderedPageBreak/>
        <w:t>vững và ổn định tài chính, tăng cường khả năng cạnh tranh trên thị trường giáo dục toàn cầu.</w:t>
      </w:r>
    </w:p>
    <w:p w14:paraId="0A3D09F7" w14:textId="094E0EB3" w:rsidR="00951664" w:rsidRPr="00951664" w:rsidRDefault="00951664" w:rsidP="000231C5">
      <w:pPr>
        <w:widowControl w:val="0"/>
        <w:spacing w:line="276" w:lineRule="auto"/>
        <w:ind w:firstLine="284"/>
        <w:jc w:val="both"/>
        <w:outlineLvl w:val="0"/>
        <w:rPr>
          <w:rFonts w:eastAsiaTheme="minorEastAsia"/>
          <w:b/>
          <w:bCs/>
          <w:i/>
          <w:iCs/>
          <w:spacing w:val="-4"/>
          <w:w w:val="98"/>
          <w:kern w:val="32"/>
          <w:sz w:val="21"/>
          <w:szCs w:val="21"/>
          <w:lang w:val="vi-VN" w:eastAsia="vi-VN"/>
        </w:rPr>
      </w:pPr>
      <w:r w:rsidRPr="00951664">
        <w:rPr>
          <w:rFonts w:eastAsiaTheme="minorEastAsia"/>
          <w:b/>
          <w:bCs/>
          <w:i/>
          <w:iCs/>
          <w:spacing w:val="-4"/>
          <w:w w:val="98"/>
          <w:kern w:val="32"/>
          <w:sz w:val="21"/>
          <w:szCs w:val="21"/>
          <w:lang w:val="vi-VN" w:eastAsia="vi-VN"/>
        </w:rPr>
        <w:t>Thứ sáu, tăng cường sự tham gia của các bên liên quan</w:t>
      </w:r>
      <w:r>
        <w:rPr>
          <w:rFonts w:eastAsiaTheme="minorEastAsia"/>
          <w:b/>
          <w:bCs/>
          <w:i/>
          <w:iCs/>
          <w:spacing w:val="-4"/>
          <w:w w:val="98"/>
          <w:kern w:val="32"/>
          <w:sz w:val="21"/>
          <w:szCs w:val="21"/>
          <w:lang w:val="vi-VN" w:eastAsia="vi-VN"/>
        </w:rPr>
        <w:t xml:space="preserve">. </w:t>
      </w:r>
      <w:r w:rsidRPr="00951664">
        <w:rPr>
          <w:rFonts w:eastAsiaTheme="minorEastAsia"/>
          <w:spacing w:val="-4"/>
          <w:w w:val="98"/>
          <w:kern w:val="32"/>
          <w:sz w:val="21"/>
          <w:szCs w:val="21"/>
          <w:lang w:val="vi-VN" w:eastAsia="vi-VN"/>
        </w:rPr>
        <w:t>Sự hợp tác giữa nhà trường và doanh nghiệp tạo điều kiện thuận lợi cho việc tăng cường sự tham gia của các bên liên quan, bao gồm sinh viên, giảng viên, nhà tuyển dụng và các cơ quan quản lý nhà nước. Sự tham gia này không chỉ giúp nâng cao chất lượng đào tạo mà còn tạo ra một môi trường học tập và làm việc tích cực, khuyến khích sự sáng tạo và đổi mới.</w:t>
      </w:r>
    </w:p>
    <w:p w14:paraId="2AD07F7E" w14:textId="7F5E20CB" w:rsidR="00A7080C" w:rsidRPr="000231C5" w:rsidRDefault="0008031E" w:rsidP="000231C5">
      <w:pPr>
        <w:spacing w:line="276" w:lineRule="auto"/>
        <w:jc w:val="both"/>
        <w:rPr>
          <w:b/>
          <w:bCs/>
          <w:spacing w:val="-4"/>
          <w:w w:val="98"/>
          <w:sz w:val="21"/>
          <w:szCs w:val="21"/>
          <w:lang w:val="vi-VN"/>
        </w:rPr>
      </w:pPr>
      <w:r w:rsidRPr="000231C5">
        <w:rPr>
          <w:b/>
          <w:bCs/>
          <w:color w:val="000000"/>
          <w:sz w:val="21"/>
          <w:szCs w:val="21"/>
        </w:rPr>
        <w:t>Kết luận</w:t>
      </w:r>
      <w:bookmarkStart w:id="1" w:name="_Toc10838450"/>
      <w:bookmarkStart w:id="2" w:name="_Toc10839344"/>
      <w:bookmarkStart w:id="3" w:name="_Toc10839685"/>
    </w:p>
    <w:p w14:paraId="207D1EBD" w14:textId="77777777" w:rsidR="00951664" w:rsidRDefault="00951664" w:rsidP="000231C5">
      <w:pPr>
        <w:spacing w:line="276" w:lineRule="auto"/>
        <w:ind w:firstLine="284"/>
        <w:jc w:val="both"/>
        <w:rPr>
          <w:bCs/>
          <w:spacing w:val="-4"/>
          <w:w w:val="98"/>
          <w:sz w:val="21"/>
          <w:szCs w:val="21"/>
          <w:lang w:val="vi-VN"/>
        </w:rPr>
      </w:pPr>
      <w:r w:rsidRPr="00951664">
        <w:rPr>
          <w:bCs/>
          <w:spacing w:val="-4"/>
          <w:w w:val="98"/>
          <w:sz w:val="21"/>
          <w:szCs w:val="21"/>
          <w:lang w:val="vi-VN"/>
        </w:rPr>
        <w:t>Chuyển đổi kỹ thuật số là một xu hướng không thể đảo ngược, mang lại những thay đổi sâu rộng cho mọi khía cạnh của xã hội, đặc biệt là trong lĩnh vực giáo dục và doanh nghiệp. Trong bối cảnh này, sự gắn kết giữa các trường đại học và doanh nghiệp trở nên vô cùng quan trọng. Sự hợp tác này không chỉ giúp đào tạo nguồn nhân lực đáp ứng nhu cầu thực tiễn của thị trường lao động mà còn thúc đẩy sự đổi mới và ứng dụng công nghệ trong giáo dục, nâng cao chất lượng đào tạo và đảm bảo tính bền vững tài chính.</w:t>
      </w:r>
    </w:p>
    <w:p w14:paraId="6A697D5D" w14:textId="77777777" w:rsidR="00951664" w:rsidRDefault="00951664" w:rsidP="000231C5">
      <w:pPr>
        <w:spacing w:line="276" w:lineRule="auto"/>
        <w:ind w:firstLine="284"/>
        <w:jc w:val="both"/>
        <w:rPr>
          <w:bCs/>
          <w:spacing w:val="-4"/>
          <w:w w:val="98"/>
          <w:sz w:val="21"/>
          <w:szCs w:val="21"/>
          <w:lang w:val="vi-VN"/>
        </w:rPr>
      </w:pPr>
      <w:r w:rsidRPr="00951664">
        <w:rPr>
          <w:bCs/>
          <w:spacing w:val="-4"/>
          <w:w w:val="98"/>
          <w:sz w:val="21"/>
          <w:szCs w:val="21"/>
          <w:lang w:val="vi-VN"/>
        </w:rPr>
        <w:t>Các trường đại học cần linh hoạt và đổi mới phương pháp giảng dạy để phù hợp với những yêu cầu ngày càng cao của Công nghiệp 4.0. Việc hợp tác chặt chẽ với các doanh nghiệp giúp xây dựng những chương trình đào tạo chuyên biệt, cung cấp cho sinh viên những kỹ năng cần thiết để thích nghi và phát triển trong môi trường làm việc hiện đại. Đồng thời, doanh nghiệp cũng đóng vai trò quan trọng trong việc cung cấp thông tin và hỗ trợ thực tập, giúp sinh viên có cơ hội tiếp xúc với thực tế và nâng cao khả năng làm việc.</w:t>
      </w:r>
    </w:p>
    <w:p w14:paraId="1881E8FC" w14:textId="77777777" w:rsidR="00951664" w:rsidRDefault="00951664" w:rsidP="000231C5">
      <w:pPr>
        <w:spacing w:line="276" w:lineRule="auto"/>
        <w:ind w:firstLine="284"/>
        <w:jc w:val="both"/>
        <w:rPr>
          <w:bCs/>
          <w:spacing w:val="-4"/>
          <w:w w:val="98"/>
          <w:sz w:val="21"/>
          <w:szCs w:val="21"/>
          <w:lang w:val="vi-VN"/>
        </w:rPr>
      </w:pPr>
      <w:r w:rsidRPr="00951664">
        <w:rPr>
          <w:bCs/>
          <w:spacing w:val="-4"/>
          <w:w w:val="98"/>
          <w:sz w:val="21"/>
          <w:szCs w:val="21"/>
          <w:lang w:val="vi-VN"/>
        </w:rPr>
        <w:t>Sự phát triển của công nghệ kỹ thuật số và những sáng kiến chuyển đổi kỹ thuật số trong giáo dục không chỉ đáp ứng nhu cầu của thị trường lao động mà còn khuyến khích tư duy sáng tạo và khả năng giải quyết vấn đề của sinh viên. Việc áp dụng công nghệ trong giảng dạy và học tập không chỉ cải thiện chất lượng giáo dục mà còn tạo ra những trải nghiệm học tập phong phú và đa dạng.</w:t>
      </w:r>
    </w:p>
    <w:p w14:paraId="6D6B8E6E" w14:textId="23809FDF" w:rsidR="00951664" w:rsidRDefault="00951664" w:rsidP="000231C5">
      <w:pPr>
        <w:spacing w:line="276" w:lineRule="auto"/>
        <w:ind w:firstLine="284"/>
        <w:jc w:val="both"/>
        <w:rPr>
          <w:bCs/>
          <w:spacing w:val="-4"/>
          <w:w w:val="98"/>
          <w:sz w:val="21"/>
          <w:szCs w:val="21"/>
          <w:lang w:val="vi-VN"/>
        </w:rPr>
      </w:pPr>
      <w:r w:rsidRPr="00951664">
        <w:rPr>
          <w:bCs/>
          <w:spacing w:val="-4"/>
          <w:w w:val="98"/>
          <w:sz w:val="21"/>
          <w:szCs w:val="21"/>
          <w:lang w:val="vi-VN"/>
        </w:rPr>
        <w:t>Cuối cùng, để đảm bảo sự thành công trong chuyển đổi kỹ thuật số, các trường đại học, doanh nghiệp và chính phủ cần hợp tác chặt chẽ, cập nhật các kế hoạch chiến lược và xác định những hành động cụ thể để phát triển kỹ năng và trau dồi kinh nghiệm cho sinh viên. Chỉ có thông qua sự hợp tác này, chúng ta mới có thể xây dựng một nền giáo dục chất lượng cao, đáp ứng được những thách thức của thời đại số và góp phần vào sự phát triển bền vững của xã hội.</w:t>
      </w:r>
    </w:p>
    <w:p w14:paraId="6347237A" w14:textId="112C5953" w:rsidR="001B188B" w:rsidRPr="00A7080C" w:rsidRDefault="00DF384F" w:rsidP="000231C5">
      <w:pPr>
        <w:spacing w:line="276" w:lineRule="auto"/>
        <w:jc w:val="both"/>
        <w:rPr>
          <w:b/>
          <w:spacing w:val="-4"/>
          <w:w w:val="98"/>
          <w:sz w:val="21"/>
          <w:szCs w:val="21"/>
          <w:lang w:val="vi-VN"/>
        </w:rPr>
      </w:pPr>
      <w:r w:rsidRPr="00A7080C">
        <w:rPr>
          <w:b/>
          <w:spacing w:val="-4"/>
          <w:w w:val="98"/>
          <w:sz w:val="21"/>
          <w:szCs w:val="21"/>
        </w:rPr>
        <w:t>Tài liệu tham khảo</w:t>
      </w:r>
    </w:p>
    <w:p w14:paraId="0D6C7402" w14:textId="77777777" w:rsidR="00FF1712" w:rsidRPr="00A7080C" w:rsidRDefault="00FF1712" w:rsidP="00A7080C">
      <w:pPr>
        <w:autoSpaceDE w:val="0"/>
        <w:autoSpaceDN w:val="0"/>
        <w:spacing w:line="276" w:lineRule="auto"/>
        <w:ind w:left="567" w:hanging="567"/>
        <w:jc w:val="both"/>
        <w:rPr>
          <w:color w:val="000000" w:themeColor="text1"/>
          <w:sz w:val="21"/>
          <w:szCs w:val="21"/>
        </w:rPr>
      </w:pPr>
      <w:r w:rsidRPr="00A7080C">
        <w:rPr>
          <w:color w:val="000000" w:themeColor="text1"/>
          <w:sz w:val="21"/>
          <w:szCs w:val="21"/>
          <w:shd w:val="clear" w:color="auto" w:fill="FFFFFF"/>
        </w:rPr>
        <w:t>Creswell, J. W., &amp; Poth, C. N. (201</w:t>
      </w:r>
      <w:r w:rsidRPr="00A7080C">
        <w:rPr>
          <w:color w:val="000000" w:themeColor="text1"/>
          <w:sz w:val="21"/>
          <w:szCs w:val="21"/>
          <w:shd w:val="clear" w:color="auto" w:fill="FFFFFF"/>
          <w:lang w:val="vi-VN"/>
        </w:rPr>
        <w:t>3</w:t>
      </w:r>
      <w:r w:rsidRPr="00A7080C">
        <w:rPr>
          <w:color w:val="000000" w:themeColor="text1"/>
          <w:sz w:val="21"/>
          <w:szCs w:val="21"/>
          <w:shd w:val="clear" w:color="auto" w:fill="FFFFFF"/>
        </w:rPr>
        <w:t>). </w:t>
      </w:r>
      <w:r w:rsidRPr="00A7080C">
        <w:rPr>
          <w:i/>
          <w:iCs/>
          <w:color w:val="000000" w:themeColor="text1"/>
          <w:sz w:val="21"/>
          <w:szCs w:val="21"/>
          <w:shd w:val="clear" w:color="auto" w:fill="FFFFFF"/>
        </w:rPr>
        <w:t>Qualitative inquiry and research design: Choosing among five approaches</w:t>
      </w:r>
      <w:r w:rsidRPr="00A7080C">
        <w:rPr>
          <w:color w:val="000000" w:themeColor="text1"/>
          <w:sz w:val="21"/>
          <w:szCs w:val="21"/>
          <w:shd w:val="clear" w:color="auto" w:fill="FFFFFF"/>
        </w:rPr>
        <w:t>. Sage publications.</w:t>
      </w:r>
    </w:p>
    <w:p w14:paraId="6D034200" w14:textId="796C7D6C" w:rsidR="00FF1712" w:rsidRPr="00A7080C" w:rsidRDefault="00FF1712"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rPr>
        <w:t>Chuc, Nguyen Dinh, and Dao Tung Anh. "Digital Transformation in Vietnam." </w:t>
      </w:r>
      <w:r w:rsidRPr="00A7080C">
        <w:rPr>
          <w:i/>
          <w:iCs/>
          <w:color w:val="222222"/>
          <w:sz w:val="21"/>
          <w:szCs w:val="21"/>
          <w:shd w:val="clear" w:color="auto" w:fill="FFFFFF"/>
        </w:rPr>
        <w:t>Journal of Southeast Asian Economies</w:t>
      </w:r>
      <w:r w:rsidRPr="00A7080C">
        <w:rPr>
          <w:color w:val="222222"/>
          <w:sz w:val="21"/>
          <w:szCs w:val="21"/>
          <w:shd w:val="clear" w:color="auto" w:fill="FFFFFF"/>
        </w:rPr>
        <w:t> 40, no. 1 (2023): 127-144.</w:t>
      </w:r>
    </w:p>
    <w:p w14:paraId="664F66D3" w14:textId="3D25C4FF" w:rsidR="0092782C" w:rsidRPr="00A7080C" w:rsidRDefault="0092782C"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rPr>
        <w:t>Ghobakhloo, M. (2020). Industry 4.0, digitization, and opportunities for sustainability. </w:t>
      </w:r>
      <w:r w:rsidRPr="00A7080C">
        <w:rPr>
          <w:i/>
          <w:iCs/>
          <w:color w:val="222222"/>
          <w:sz w:val="21"/>
          <w:szCs w:val="21"/>
          <w:shd w:val="clear" w:color="auto" w:fill="FFFFFF"/>
        </w:rPr>
        <w:t>Journal of cleaner production</w:t>
      </w:r>
      <w:r w:rsidRPr="00A7080C">
        <w:rPr>
          <w:color w:val="222222"/>
          <w:sz w:val="21"/>
          <w:szCs w:val="21"/>
          <w:shd w:val="clear" w:color="auto" w:fill="FFFFFF"/>
        </w:rPr>
        <w:t>, </w:t>
      </w:r>
      <w:r w:rsidRPr="00A7080C">
        <w:rPr>
          <w:i/>
          <w:iCs/>
          <w:color w:val="222222"/>
          <w:sz w:val="21"/>
          <w:szCs w:val="21"/>
          <w:shd w:val="clear" w:color="auto" w:fill="FFFFFF"/>
        </w:rPr>
        <w:t>252</w:t>
      </w:r>
      <w:r w:rsidRPr="00A7080C">
        <w:rPr>
          <w:color w:val="222222"/>
          <w:sz w:val="21"/>
          <w:szCs w:val="21"/>
          <w:shd w:val="clear" w:color="auto" w:fill="FFFFFF"/>
        </w:rPr>
        <w:t xml:space="preserve">, 119869. </w:t>
      </w:r>
    </w:p>
    <w:p w14:paraId="1F4F9216" w14:textId="054294B4" w:rsidR="0092782C" w:rsidRPr="00A7080C" w:rsidRDefault="0092782C"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rPr>
        <w:t>Tiwari, K., &amp; Khan, M. S. (2020). Sustainability accounting and reporting in the industry 4.0. </w:t>
      </w:r>
      <w:r w:rsidRPr="00A7080C">
        <w:rPr>
          <w:i/>
          <w:iCs/>
          <w:color w:val="222222"/>
          <w:sz w:val="21"/>
          <w:szCs w:val="21"/>
          <w:shd w:val="clear" w:color="auto" w:fill="FFFFFF"/>
        </w:rPr>
        <w:t>Journal of cleaner production</w:t>
      </w:r>
      <w:r w:rsidRPr="00A7080C">
        <w:rPr>
          <w:color w:val="222222"/>
          <w:sz w:val="21"/>
          <w:szCs w:val="21"/>
          <w:shd w:val="clear" w:color="auto" w:fill="FFFFFF"/>
        </w:rPr>
        <w:t>, </w:t>
      </w:r>
      <w:r w:rsidRPr="00A7080C">
        <w:rPr>
          <w:i/>
          <w:iCs/>
          <w:color w:val="222222"/>
          <w:sz w:val="21"/>
          <w:szCs w:val="21"/>
          <w:shd w:val="clear" w:color="auto" w:fill="FFFFFF"/>
        </w:rPr>
        <w:t>258</w:t>
      </w:r>
      <w:r w:rsidRPr="00A7080C">
        <w:rPr>
          <w:color w:val="222222"/>
          <w:sz w:val="21"/>
          <w:szCs w:val="21"/>
          <w:shd w:val="clear" w:color="auto" w:fill="FFFFFF"/>
        </w:rPr>
        <w:t>, 120783.</w:t>
      </w:r>
    </w:p>
    <w:p w14:paraId="5331135F" w14:textId="51E85480" w:rsidR="00E36B28" w:rsidRPr="00A7080C" w:rsidRDefault="00E36B28"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rPr>
        <w:t>Chuc, Nguyen Dinh, and Dao Tung Anh. "Digital Transformation in Vietnam." </w:t>
      </w:r>
      <w:r w:rsidRPr="00A7080C">
        <w:rPr>
          <w:i/>
          <w:iCs/>
          <w:color w:val="222222"/>
          <w:sz w:val="21"/>
          <w:szCs w:val="21"/>
          <w:shd w:val="clear" w:color="auto" w:fill="FFFFFF"/>
        </w:rPr>
        <w:t>Journal of Southeast Asian Economies</w:t>
      </w:r>
      <w:r w:rsidRPr="00A7080C">
        <w:rPr>
          <w:color w:val="222222"/>
          <w:sz w:val="21"/>
          <w:szCs w:val="21"/>
          <w:shd w:val="clear" w:color="auto" w:fill="FFFFFF"/>
        </w:rPr>
        <w:t> 40, no. 1 (2023): 127-144.</w:t>
      </w:r>
    </w:p>
    <w:p w14:paraId="1A3D2C1E" w14:textId="77777777" w:rsidR="00F17DAF" w:rsidRPr="00A7080C" w:rsidRDefault="00FF1712"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lang w:val="vi-VN"/>
        </w:rPr>
        <w:t>Trung tâm Dự báo nhu cầu nhân lực Và Thông tin thị trường lao động TP.HCM. THỰC TRẠNG NGUỒN NHÂN LỰC TẠI THÀNH PHỐ HỒ CHÍ MINH VÀ DỰ BÁO NHU CẦU NHÂN LỰC 2012-2015.</w:t>
      </w:r>
      <w:hyperlink r:id="rId7" w:history="1">
        <w:r w:rsidRPr="00A7080C">
          <w:rPr>
            <w:rStyle w:val="Hyperlink"/>
            <w:sz w:val="21"/>
            <w:szCs w:val="21"/>
            <w:shd w:val="clear" w:color="auto" w:fill="FFFFFF"/>
            <w:lang w:val="vi-VN"/>
          </w:rPr>
          <w:t>https://www.dubaonhanluchcmc.gov.vn/tin-tuc/1809.thuc-trang-nguon-nhan-luc-tai-thanh-pho-ho-chi-minh-va-du-bao-nhu-cau-nhan-luc-2012-2015.html</w:t>
        </w:r>
      </w:hyperlink>
      <w:r w:rsidRPr="00A7080C">
        <w:rPr>
          <w:color w:val="222222"/>
          <w:sz w:val="21"/>
          <w:szCs w:val="21"/>
          <w:shd w:val="clear" w:color="auto" w:fill="FFFFFF"/>
          <w:lang w:val="vi-VN"/>
        </w:rPr>
        <w:t>. Truy cập: 12/07/2022</w:t>
      </w:r>
      <w:bookmarkEnd w:id="1"/>
      <w:bookmarkEnd w:id="2"/>
      <w:bookmarkEnd w:id="3"/>
    </w:p>
    <w:p w14:paraId="1554F08D" w14:textId="64AEA001" w:rsidR="00F17DAF" w:rsidRPr="00A7080C" w:rsidRDefault="00F17DAF" w:rsidP="00A7080C">
      <w:pPr>
        <w:spacing w:line="276" w:lineRule="auto"/>
        <w:ind w:left="567" w:hanging="567"/>
        <w:jc w:val="both"/>
        <w:rPr>
          <w:color w:val="222222"/>
          <w:sz w:val="21"/>
          <w:szCs w:val="21"/>
          <w:shd w:val="clear" w:color="auto" w:fill="FFFFFF"/>
          <w:lang w:val="vi-VN"/>
        </w:rPr>
      </w:pPr>
      <w:r w:rsidRPr="00A7080C">
        <w:rPr>
          <w:color w:val="000000"/>
          <w:sz w:val="21"/>
          <w:szCs w:val="21"/>
          <w:lang w:val="vi-VN"/>
        </w:rPr>
        <w:t xml:space="preserve">The Future of Jobs Report 2023. World Economic Forum. </w:t>
      </w:r>
      <w:hyperlink r:id="rId8" w:history="1">
        <w:r w:rsidRPr="00A7080C">
          <w:rPr>
            <w:rStyle w:val="Hyperlink"/>
            <w:sz w:val="21"/>
            <w:szCs w:val="21"/>
            <w:lang w:val="vi-VN"/>
          </w:rPr>
          <w:t>https://www.weforum.org/publications/the-future-of-jobs-report-2023/digest/</w:t>
        </w:r>
      </w:hyperlink>
      <w:r w:rsidRPr="00A7080C">
        <w:rPr>
          <w:color w:val="000000"/>
          <w:sz w:val="21"/>
          <w:szCs w:val="21"/>
          <w:lang w:val="vi-VN"/>
        </w:rPr>
        <w:t xml:space="preserve">. </w:t>
      </w:r>
      <w:r w:rsidRPr="00A7080C">
        <w:rPr>
          <w:color w:val="222222"/>
          <w:sz w:val="21"/>
          <w:szCs w:val="21"/>
          <w:shd w:val="clear" w:color="auto" w:fill="FFFFFF"/>
          <w:lang w:val="vi-VN"/>
        </w:rPr>
        <w:t>Truy cập: 12/07/2022</w:t>
      </w:r>
    </w:p>
    <w:p w14:paraId="1A748346" w14:textId="16209344" w:rsidR="00F17DAF" w:rsidRPr="00A7080C" w:rsidRDefault="00F17DAF" w:rsidP="00A7080C">
      <w:pPr>
        <w:spacing w:line="276" w:lineRule="auto"/>
        <w:ind w:left="567" w:hanging="567"/>
        <w:jc w:val="both"/>
        <w:rPr>
          <w:color w:val="222222"/>
          <w:sz w:val="21"/>
          <w:szCs w:val="21"/>
          <w:shd w:val="clear" w:color="auto" w:fill="FFFFFF"/>
          <w:lang w:val="vi-VN"/>
        </w:rPr>
      </w:pPr>
      <w:r w:rsidRPr="00A7080C">
        <w:rPr>
          <w:color w:val="222222"/>
          <w:sz w:val="21"/>
          <w:szCs w:val="21"/>
          <w:shd w:val="clear" w:color="auto" w:fill="FFFFFF"/>
          <w:lang w:val="vi-VN"/>
        </w:rPr>
        <w:t xml:space="preserve">Organisation for Economic Cooperation and Development. WHAT SKILLS DO EMPLOYERS SEEK IN GRADUATES? USING ONLINE JOB POSTING DATA TO SUPPORT POLICY AND PRACTICE </w:t>
      </w:r>
      <w:r w:rsidRPr="00A7080C">
        <w:rPr>
          <w:color w:val="222222"/>
          <w:sz w:val="21"/>
          <w:szCs w:val="21"/>
          <w:shd w:val="clear" w:color="auto" w:fill="FFFFFF"/>
          <w:lang w:val="vi-VN"/>
        </w:rPr>
        <w:lastRenderedPageBreak/>
        <w:t xml:space="preserve">IN HIGHER EDUCATION. </w:t>
      </w:r>
      <w:hyperlink r:id="rId9" w:history="1">
        <w:r w:rsidRPr="00A7080C">
          <w:rPr>
            <w:rStyle w:val="Hyperlink"/>
            <w:sz w:val="21"/>
            <w:szCs w:val="21"/>
            <w:shd w:val="clear" w:color="auto" w:fill="FFFFFF"/>
            <w:lang w:val="vi-VN"/>
          </w:rPr>
          <w:t>https://www.oecd.org/els/emp/skills-and-work/Unlocking_diverse_workforce.pdf</w:t>
        </w:r>
      </w:hyperlink>
      <w:r w:rsidRPr="00A7080C">
        <w:rPr>
          <w:color w:val="222222"/>
          <w:sz w:val="21"/>
          <w:szCs w:val="21"/>
          <w:shd w:val="clear" w:color="auto" w:fill="FFFFFF"/>
          <w:lang w:val="vi-VN"/>
        </w:rPr>
        <w:t>. Truy cập: 12/07/2022</w:t>
      </w:r>
    </w:p>
    <w:p w14:paraId="2DF8D6B6" w14:textId="769D1DCC" w:rsidR="00140CD7" w:rsidRPr="00A7080C" w:rsidRDefault="00140CD7" w:rsidP="00A7080C">
      <w:pPr>
        <w:tabs>
          <w:tab w:val="left" w:pos="567"/>
        </w:tabs>
        <w:autoSpaceDE w:val="0"/>
        <w:autoSpaceDN w:val="0"/>
        <w:adjustRightInd w:val="0"/>
        <w:spacing w:line="276" w:lineRule="auto"/>
        <w:contextualSpacing/>
        <w:rPr>
          <w:rFonts w:eastAsiaTheme="minorEastAsia"/>
          <w:spacing w:val="-4"/>
          <w:w w:val="98"/>
          <w:sz w:val="21"/>
          <w:szCs w:val="21"/>
          <w:lang w:val="vi-VN"/>
        </w:rPr>
      </w:pPr>
    </w:p>
    <w:sectPr w:rsidR="00140CD7" w:rsidRPr="00A7080C" w:rsidSect="00862C30">
      <w:headerReference w:type="even" r:id="rId10"/>
      <w:headerReference w:type="default" r:id="rId11"/>
      <w:footerReference w:type="even" r:id="rId12"/>
      <w:footerReference w:type="default" r:id="rId13"/>
      <w:headerReference w:type="first" r:id="rId14"/>
      <w:footerReference w:type="firs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37395A" w14:textId="77777777" w:rsidR="00881182" w:rsidRDefault="00881182" w:rsidP="00B93300">
      <w:r>
        <w:separator/>
      </w:r>
    </w:p>
  </w:endnote>
  <w:endnote w:type="continuationSeparator" w:id="0">
    <w:p w14:paraId="6FFBA30B" w14:textId="77777777" w:rsidR="00881182" w:rsidRDefault="00881182" w:rsidP="00B93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F7656" w14:textId="77777777" w:rsidR="00F51FBE" w:rsidRDefault="00F51FB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fldChar w:fldCharType="begin"/>
        </w:r>
        <w:r w:rsidRPr="00DB79C2">
          <w:instrText xml:space="preserve"> PAGE   \* MERGEFORMAT </w:instrText>
        </w:r>
        <w:r w:rsidRPr="00DB79C2">
          <w:fldChar w:fldCharType="separate"/>
        </w:r>
        <w:r w:rsidR="00AC5F3D">
          <w:rPr>
            <w:noProof/>
          </w:rPr>
          <w:t>1</w:t>
        </w:r>
        <w:r w:rsidRPr="00DB79C2">
          <w:rPr>
            <w:noProof/>
          </w:rPr>
          <w:fldChar w:fldCharType="end"/>
        </w:r>
      </w:p>
    </w:sdtContent>
  </w:sdt>
  <w:p w14:paraId="0D145B47" w14:textId="77777777" w:rsidR="00536217" w:rsidRPr="00DB79C2" w:rsidRDefault="005362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5F8402" w14:textId="77777777" w:rsidR="00F51FBE" w:rsidRDefault="00F51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C1F355" w14:textId="77777777" w:rsidR="00881182" w:rsidRDefault="00881182" w:rsidP="00B93300">
      <w:r>
        <w:separator/>
      </w:r>
    </w:p>
  </w:footnote>
  <w:footnote w:type="continuationSeparator" w:id="0">
    <w:p w14:paraId="5B6B5461" w14:textId="77777777" w:rsidR="00881182" w:rsidRDefault="00881182" w:rsidP="00B933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C710BC" w14:textId="77777777" w:rsidR="00F51FBE" w:rsidRDefault="00F51F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721"/>
      <w:gridCol w:w="8327"/>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jc w:val="center"/>
            <w:rPr>
              <w:rFonts w:ascii="Arial" w:hAnsi="Arial" w:cs="Arial"/>
              <w:b/>
              <w:w w:val="80"/>
            </w:rPr>
          </w:pPr>
          <w:r>
            <w:rPr>
              <w:rFonts w:ascii="Arial"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B93300" w:rsidRPr="00B93300" w:rsidRDefault="001F6A24" w:rsidP="008137CB">
          <w:pPr>
            <w:tabs>
              <w:tab w:val="center" w:pos="4680"/>
              <w:tab w:val="right" w:pos="9360"/>
            </w:tabs>
            <w:rPr>
              <w:rFonts w:ascii="Arial" w:hAnsi="Arial" w:cs="Arial"/>
              <w:w w:val="85"/>
            </w:rPr>
          </w:pPr>
          <w:r>
            <w:rPr>
              <w:rFonts w:ascii="Arial" w:hAnsi="Arial" w:cs="Arial"/>
              <w:bCs/>
              <w:w w:val="85"/>
              <w:sz w:val="18"/>
            </w:rPr>
            <w:t>H</w:t>
          </w:r>
          <w:r w:rsidRPr="001F6A24">
            <w:rPr>
              <w:rFonts w:ascii="Arial" w:hAnsi="Arial" w:cs="Arial"/>
              <w:bCs/>
              <w:w w:val="85"/>
              <w:sz w:val="18"/>
            </w:rPr>
            <w:t>ộ</w:t>
          </w:r>
          <w:r>
            <w:rPr>
              <w:rFonts w:ascii="Arial" w:hAnsi="Arial" w:cs="Arial"/>
              <w:bCs/>
              <w:w w:val="85"/>
              <w:sz w:val="18"/>
            </w:rPr>
            <w:t>i th</w:t>
          </w:r>
          <w:r w:rsidRPr="001F6A24">
            <w:rPr>
              <w:rFonts w:ascii="Arial" w:hAnsi="Arial" w:cs="Arial"/>
              <w:bCs/>
              <w:w w:val="85"/>
              <w:sz w:val="18"/>
            </w:rPr>
            <w:t>ảo</w:t>
          </w:r>
          <w:r>
            <w:rPr>
              <w:rFonts w:ascii="Arial" w:hAnsi="Arial" w:cs="Arial"/>
              <w:bCs/>
              <w:w w:val="85"/>
              <w:sz w:val="18"/>
            </w:rPr>
            <w:t xml:space="preserve"> khoa h</w:t>
          </w:r>
          <w:r w:rsidRPr="001F6A24">
            <w:rPr>
              <w:rFonts w:ascii="Arial" w:hAnsi="Arial" w:cs="Arial"/>
              <w:bCs/>
              <w:w w:val="85"/>
              <w:sz w:val="18"/>
            </w:rPr>
            <w:t>ọ</w:t>
          </w:r>
          <w:r>
            <w:rPr>
              <w:rFonts w:ascii="Arial" w:hAnsi="Arial" w:cs="Arial"/>
              <w:bCs/>
              <w:w w:val="85"/>
              <w:sz w:val="18"/>
            </w:rPr>
            <w:t>c</w:t>
          </w:r>
          <w:r w:rsidR="00347B2D">
            <w:rPr>
              <w:rFonts w:ascii="Arial" w:hAnsi="Arial" w:cs="Arial"/>
              <w:bCs/>
              <w:w w:val="85"/>
              <w:sz w:val="18"/>
            </w:rPr>
            <w:t xml:space="preserve"> 202</w:t>
          </w:r>
          <w:r w:rsidR="00FB0570">
            <w:rPr>
              <w:rFonts w:ascii="Arial" w:hAnsi="Arial" w:cs="Arial"/>
              <w:bCs/>
              <w:w w:val="85"/>
              <w:sz w:val="18"/>
            </w:rPr>
            <w:t>4</w:t>
          </w:r>
        </w:p>
      </w:tc>
    </w:tr>
  </w:tbl>
  <w:p w14:paraId="123E0B49" w14:textId="34F7FA5B" w:rsidR="00B93300" w:rsidRDefault="00B933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050800" w14:textId="77777777" w:rsidR="00F51FBE" w:rsidRDefault="00F51F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4825C6"/>
    <w:multiLevelType w:val="multilevel"/>
    <w:tmpl w:val="98464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B3A31DA"/>
    <w:multiLevelType w:val="hybridMultilevel"/>
    <w:tmpl w:val="5AA25B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57667F"/>
    <w:multiLevelType w:val="hybridMultilevel"/>
    <w:tmpl w:val="0BECDF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123902">
    <w:abstractNumId w:val="3"/>
  </w:num>
  <w:num w:numId="2" w16cid:durableId="219485713">
    <w:abstractNumId w:val="3"/>
    <w:lvlOverride w:ilvl="0">
      <w:startOverride w:val="1"/>
    </w:lvlOverride>
  </w:num>
  <w:num w:numId="3" w16cid:durableId="1033723338">
    <w:abstractNumId w:val="0"/>
  </w:num>
  <w:num w:numId="4" w16cid:durableId="35082205">
    <w:abstractNumId w:val="4"/>
  </w:num>
  <w:num w:numId="5" w16cid:durableId="1889301157">
    <w:abstractNumId w:val="5"/>
  </w:num>
  <w:num w:numId="6" w16cid:durableId="1826820788">
    <w:abstractNumId w:val="2"/>
  </w:num>
  <w:num w:numId="7" w16cid:durableId="6594289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231C5"/>
    <w:rsid w:val="0006781E"/>
    <w:rsid w:val="000702E2"/>
    <w:rsid w:val="0008031E"/>
    <w:rsid w:val="00096DE8"/>
    <w:rsid w:val="000B252A"/>
    <w:rsid w:val="000C1844"/>
    <w:rsid w:val="00101704"/>
    <w:rsid w:val="001115B9"/>
    <w:rsid w:val="00111671"/>
    <w:rsid w:val="00120037"/>
    <w:rsid w:val="00120CE9"/>
    <w:rsid w:val="00140CD7"/>
    <w:rsid w:val="00181861"/>
    <w:rsid w:val="001837FF"/>
    <w:rsid w:val="00187FF4"/>
    <w:rsid w:val="00194B6C"/>
    <w:rsid w:val="0019731A"/>
    <w:rsid w:val="001A3FB8"/>
    <w:rsid w:val="001A3FCF"/>
    <w:rsid w:val="001A7262"/>
    <w:rsid w:val="001B188B"/>
    <w:rsid w:val="001C2717"/>
    <w:rsid w:val="001C4E0D"/>
    <w:rsid w:val="001D4BF1"/>
    <w:rsid w:val="001F6A24"/>
    <w:rsid w:val="00202F9F"/>
    <w:rsid w:val="0021765F"/>
    <w:rsid w:val="002210B9"/>
    <w:rsid w:val="00291F77"/>
    <w:rsid w:val="00295441"/>
    <w:rsid w:val="002A4816"/>
    <w:rsid w:val="002B31F6"/>
    <w:rsid w:val="002C46D2"/>
    <w:rsid w:val="002D0008"/>
    <w:rsid w:val="002D08CD"/>
    <w:rsid w:val="002D49D3"/>
    <w:rsid w:val="002D7932"/>
    <w:rsid w:val="002E4A6E"/>
    <w:rsid w:val="002E725D"/>
    <w:rsid w:val="00307723"/>
    <w:rsid w:val="00312C85"/>
    <w:rsid w:val="0032180B"/>
    <w:rsid w:val="0032317E"/>
    <w:rsid w:val="00347B2D"/>
    <w:rsid w:val="00366D63"/>
    <w:rsid w:val="00383C32"/>
    <w:rsid w:val="003956CF"/>
    <w:rsid w:val="003E0449"/>
    <w:rsid w:val="003E2EB6"/>
    <w:rsid w:val="003E45E8"/>
    <w:rsid w:val="003F0F10"/>
    <w:rsid w:val="003F4299"/>
    <w:rsid w:val="003F7599"/>
    <w:rsid w:val="004051DD"/>
    <w:rsid w:val="004231E8"/>
    <w:rsid w:val="00425C62"/>
    <w:rsid w:val="004327BF"/>
    <w:rsid w:val="004369B6"/>
    <w:rsid w:val="00436FEF"/>
    <w:rsid w:val="0045719C"/>
    <w:rsid w:val="00487634"/>
    <w:rsid w:val="00490271"/>
    <w:rsid w:val="00491436"/>
    <w:rsid w:val="00491DB6"/>
    <w:rsid w:val="004B005D"/>
    <w:rsid w:val="004B6719"/>
    <w:rsid w:val="004D3352"/>
    <w:rsid w:val="004D661B"/>
    <w:rsid w:val="004E7804"/>
    <w:rsid w:val="00507BFA"/>
    <w:rsid w:val="0052247A"/>
    <w:rsid w:val="0052499E"/>
    <w:rsid w:val="00536217"/>
    <w:rsid w:val="00563C55"/>
    <w:rsid w:val="00574A7F"/>
    <w:rsid w:val="0058627E"/>
    <w:rsid w:val="00587E9A"/>
    <w:rsid w:val="00590C56"/>
    <w:rsid w:val="005B40FF"/>
    <w:rsid w:val="005D5AF9"/>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5C57"/>
    <w:rsid w:val="007017A2"/>
    <w:rsid w:val="00711728"/>
    <w:rsid w:val="007165E2"/>
    <w:rsid w:val="00717E07"/>
    <w:rsid w:val="0072395F"/>
    <w:rsid w:val="00723E49"/>
    <w:rsid w:val="00723F14"/>
    <w:rsid w:val="00725F16"/>
    <w:rsid w:val="0072694B"/>
    <w:rsid w:val="007278A2"/>
    <w:rsid w:val="0074013A"/>
    <w:rsid w:val="0074716A"/>
    <w:rsid w:val="00757D67"/>
    <w:rsid w:val="007712F3"/>
    <w:rsid w:val="00787F31"/>
    <w:rsid w:val="007B3644"/>
    <w:rsid w:val="007D2709"/>
    <w:rsid w:val="007D2819"/>
    <w:rsid w:val="007E3259"/>
    <w:rsid w:val="007E48FB"/>
    <w:rsid w:val="00805012"/>
    <w:rsid w:val="008137CB"/>
    <w:rsid w:val="00813E45"/>
    <w:rsid w:val="0081418C"/>
    <w:rsid w:val="0081733D"/>
    <w:rsid w:val="00821FD3"/>
    <w:rsid w:val="00842453"/>
    <w:rsid w:val="00846902"/>
    <w:rsid w:val="00862C30"/>
    <w:rsid w:val="0087399A"/>
    <w:rsid w:val="00881182"/>
    <w:rsid w:val="00883ADB"/>
    <w:rsid w:val="008C60F3"/>
    <w:rsid w:val="008D3550"/>
    <w:rsid w:val="008E2201"/>
    <w:rsid w:val="008F19D9"/>
    <w:rsid w:val="0090451E"/>
    <w:rsid w:val="009225AE"/>
    <w:rsid w:val="009271F9"/>
    <w:rsid w:val="0092782C"/>
    <w:rsid w:val="00937563"/>
    <w:rsid w:val="0095001B"/>
    <w:rsid w:val="00951664"/>
    <w:rsid w:val="009564B0"/>
    <w:rsid w:val="00964B7B"/>
    <w:rsid w:val="00974357"/>
    <w:rsid w:val="00984FD5"/>
    <w:rsid w:val="0098533E"/>
    <w:rsid w:val="00985886"/>
    <w:rsid w:val="0098640F"/>
    <w:rsid w:val="0098776C"/>
    <w:rsid w:val="009C0009"/>
    <w:rsid w:val="009E2D8B"/>
    <w:rsid w:val="009E3CA5"/>
    <w:rsid w:val="009F7E01"/>
    <w:rsid w:val="00A04D58"/>
    <w:rsid w:val="00A13D43"/>
    <w:rsid w:val="00A34FC0"/>
    <w:rsid w:val="00A7080C"/>
    <w:rsid w:val="00A77DAA"/>
    <w:rsid w:val="00A81195"/>
    <w:rsid w:val="00A850DC"/>
    <w:rsid w:val="00A96CE6"/>
    <w:rsid w:val="00AB69F2"/>
    <w:rsid w:val="00AC0136"/>
    <w:rsid w:val="00AC5F3D"/>
    <w:rsid w:val="00AD6DC1"/>
    <w:rsid w:val="00AE06E4"/>
    <w:rsid w:val="00B0706E"/>
    <w:rsid w:val="00B26D0E"/>
    <w:rsid w:val="00B45A2F"/>
    <w:rsid w:val="00B4693E"/>
    <w:rsid w:val="00B5290F"/>
    <w:rsid w:val="00B67EF8"/>
    <w:rsid w:val="00B75080"/>
    <w:rsid w:val="00B853BE"/>
    <w:rsid w:val="00B93300"/>
    <w:rsid w:val="00B94D05"/>
    <w:rsid w:val="00B95DB8"/>
    <w:rsid w:val="00BA52F2"/>
    <w:rsid w:val="00BD2953"/>
    <w:rsid w:val="00BD6BD7"/>
    <w:rsid w:val="00BF3572"/>
    <w:rsid w:val="00BF3C15"/>
    <w:rsid w:val="00C06F49"/>
    <w:rsid w:val="00C07001"/>
    <w:rsid w:val="00C12412"/>
    <w:rsid w:val="00C17237"/>
    <w:rsid w:val="00C23CCC"/>
    <w:rsid w:val="00C42CE8"/>
    <w:rsid w:val="00C97F88"/>
    <w:rsid w:val="00CB2A05"/>
    <w:rsid w:val="00CB5110"/>
    <w:rsid w:val="00CE0FE6"/>
    <w:rsid w:val="00CF2596"/>
    <w:rsid w:val="00CF776B"/>
    <w:rsid w:val="00D02056"/>
    <w:rsid w:val="00D1146E"/>
    <w:rsid w:val="00D13A65"/>
    <w:rsid w:val="00D236E7"/>
    <w:rsid w:val="00D24227"/>
    <w:rsid w:val="00D4117E"/>
    <w:rsid w:val="00D47941"/>
    <w:rsid w:val="00D5312F"/>
    <w:rsid w:val="00D63C68"/>
    <w:rsid w:val="00D64689"/>
    <w:rsid w:val="00D84E01"/>
    <w:rsid w:val="00D86463"/>
    <w:rsid w:val="00D87C9E"/>
    <w:rsid w:val="00D87E7D"/>
    <w:rsid w:val="00DA7C2D"/>
    <w:rsid w:val="00DB2930"/>
    <w:rsid w:val="00DB4187"/>
    <w:rsid w:val="00DC62D1"/>
    <w:rsid w:val="00DC63C9"/>
    <w:rsid w:val="00DE7726"/>
    <w:rsid w:val="00DF316D"/>
    <w:rsid w:val="00DF384F"/>
    <w:rsid w:val="00E11841"/>
    <w:rsid w:val="00E12A35"/>
    <w:rsid w:val="00E1532A"/>
    <w:rsid w:val="00E157FE"/>
    <w:rsid w:val="00E17993"/>
    <w:rsid w:val="00E25F81"/>
    <w:rsid w:val="00E36B28"/>
    <w:rsid w:val="00E43FFE"/>
    <w:rsid w:val="00E472C4"/>
    <w:rsid w:val="00E47FF3"/>
    <w:rsid w:val="00E66FB0"/>
    <w:rsid w:val="00E72575"/>
    <w:rsid w:val="00E75D76"/>
    <w:rsid w:val="00E8025E"/>
    <w:rsid w:val="00EB0670"/>
    <w:rsid w:val="00EB5148"/>
    <w:rsid w:val="00EB771F"/>
    <w:rsid w:val="00EC31F4"/>
    <w:rsid w:val="00ED11C8"/>
    <w:rsid w:val="00EE6472"/>
    <w:rsid w:val="00EE6A62"/>
    <w:rsid w:val="00EE7F2E"/>
    <w:rsid w:val="00F17DAF"/>
    <w:rsid w:val="00F21BA9"/>
    <w:rsid w:val="00F25259"/>
    <w:rsid w:val="00F26FA8"/>
    <w:rsid w:val="00F32924"/>
    <w:rsid w:val="00F444ED"/>
    <w:rsid w:val="00F51FBE"/>
    <w:rsid w:val="00F64ADF"/>
    <w:rsid w:val="00F6576D"/>
    <w:rsid w:val="00F97ECF"/>
    <w:rsid w:val="00FB0570"/>
    <w:rsid w:val="00FB5864"/>
    <w:rsid w:val="00FC1684"/>
    <w:rsid w:val="00FC4BAC"/>
    <w:rsid w:val="00FC6EDE"/>
    <w:rsid w:val="00FC7D68"/>
    <w:rsid w:val="00FD12A8"/>
    <w:rsid w:val="00FF1712"/>
    <w:rsid w:val="00FF76A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719"/>
    <w:pPr>
      <w:spacing w:after="0" w:line="240" w:lineRule="auto"/>
    </w:pPr>
    <w:rPr>
      <w:rFonts w:ascii="Times New Roman" w:eastAsia="Times New Roman" w:hAnsi="Times New Roman" w:cs="Times New Roman"/>
      <w:sz w:val="24"/>
      <w:szCs w:val="24"/>
      <w:lang w:eastAsia="zh-TW"/>
    </w:rPr>
  </w:style>
  <w:style w:type="paragraph" w:styleId="Heading1">
    <w:name w:val="heading 1"/>
    <w:basedOn w:val="Normal"/>
    <w:next w:val="Normal"/>
    <w:link w:val="Heading1Char"/>
    <w:uiPriority w:val="9"/>
    <w:qFormat/>
    <w:rsid w:val="00AC013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07001"/>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18186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ind w:left="567" w:right="567"/>
      <w:jc w:val="both"/>
    </w:pPr>
    <w:rPr>
      <w:bCs/>
      <w:kern w:val="32"/>
      <w:szCs w:val="28"/>
    </w:rPr>
  </w:style>
  <w:style w:type="paragraph" w:customStyle="1" w:styleId="Noidung">
    <w:name w:val="+Noi dung"/>
    <w:basedOn w:val="Normal"/>
    <w:link w:val="NoidungChar"/>
    <w:qFormat/>
    <w:rsid w:val="00AC0136"/>
    <w:pPr>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ind w:left="709" w:right="709"/>
      <w:jc w:val="both"/>
    </w:pPr>
    <w:rPr>
      <w:rFonts w:eastAsiaTheme="minorEastAsia"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jc w:val="both"/>
    </w:pPr>
    <w:rPr>
      <w:rFonts w:eastAsiaTheme="minorEastAsia"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pPr>
  </w:style>
  <w:style w:type="paragraph" w:styleId="NormalWeb">
    <w:name w:val="Normal (Web)"/>
    <w:basedOn w:val="Normal"/>
    <w:uiPriority w:val="99"/>
    <w:semiHidden/>
    <w:unhideWhenUsed/>
    <w:rsid w:val="00EB5148"/>
    <w:pPr>
      <w:spacing w:before="100" w:beforeAutospacing="1" w:after="100" w:afterAutospacing="1"/>
    </w:p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rPr>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C0700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181861"/>
    <w:rPr>
      <w:rFonts w:asciiTheme="majorHAnsi" w:eastAsiaTheme="majorEastAsia" w:hAnsiTheme="majorHAnsi" w:cstheme="majorBidi"/>
      <w:i/>
      <w:iCs/>
      <w:color w:val="2E74B5" w:themeColor="accent1" w:themeShade="BF"/>
    </w:rPr>
  </w:style>
  <w:style w:type="character" w:customStyle="1" w:styleId="html-italic">
    <w:name w:val="html-italic"/>
    <w:basedOn w:val="DefaultParagraphFont"/>
    <w:rsid w:val="0092782C"/>
  </w:style>
  <w:style w:type="paragraph" w:customStyle="1" w:styleId="html-xx">
    <w:name w:val="html-xx"/>
    <w:basedOn w:val="Normal"/>
    <w:rsid w:val="0092782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42742">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30833925">
      <w:bodyDiv w:val="1"/>
      <w:marLeft w:val="0"/>
      <w:marRight w:val="0"/>
      <w:marTop w:val="0"/>
      <w:marBottom w:val="0"/>
      <w:divBdr>
        <w:top w:val="none" w:sz="0" w:space="0" w:color="auto"/>
        <w:left w:val="none" w:sz="0" w:space="0" w:color="auto"/>
        <w:bottom w:val="none" w:sz="0" w:space="0" w:color="auto"/>
        <w:right w:val="none" w:sz="0" w:space="0" w:color="auto"/>
      </w:divBdr>
      <w:divsChild>
        <w:div w:id="167408682">
          <w:marLeft w:val="0"/>
          <w:marRight w:val="0"/>
          <w:marTop w:val="0"/>
          <w:marBottom w:val="0"/>
          <w:divBdr>
            <w:top w:val="none" w:sz="0" w:space="0" w:color="auto"/>
            <w:left w:val="none" w:sz="0" w:space="0" w:color="auto"/>
            <w:bottom w:val="none" w:sz="0" w:space="0" w:color="auto"/>
            <w:right w:val="none" w:sz="0" w:space="0" w:color="auto"/>
          </w:divBdr>
          <w:divsChild>
            <w:div w:id="983003574">
              <w:marLeft w:val="0"/>
              <w:marRight w:val="0"/>
              <w:marTop w:val="0"/>
              <w:marBottom w:val="0"/>
              <w:divBdr>
                <w:top w:val="none" w:sz="0" w:space="0" w:color="auto"/>
                <w:left w:val="none" w:sz="0" w:space="0" w:color="auto"/>
                <w:bottom w:val="none" w:sz="0" w:space="0" w:color="auto"/>
                <w:right w:val="none" w:sz="0" w:space="0" w:color="auto"/>
              </w:divBdr>
              <w:divsChild>
                <w:div w:id="188031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69222834">
      <w:bodyDiv w:val="1"/>
      <w:marLeft w:val="0"/>
      <w:marRight w:val="0"/>
      <w:marTop w:val="0"/>
      <w:marBottom w:val="0"/>
      <w:divBdr>
        <w:top w:val="none" w:sz="0" w:space="0" w:color="auto"/>
        <w:left w:val="none" w:sz="0" w:space="0" w:color="auto"/>
        <w:bottom w:val="none" w:sz="0" w:space="0" w:color="auto"/>
        <w:right w:val="none" w:sz="0" w:space="0" w:color="auto"/>
      </w:divBdr>
    </w:div>
    <w:div w:id="267279767">
      <w:bodyDiv w:val="1"/>
      <w:marLeft w:val="0"/>
      <w:marRight w:val="0"/>
      <w:marTop w:val="0"/>
      <w:marBottom w:val="0"/>
      <w:divBdr>
        <w:top w:val="none" w:sz="0" w:space="0" w:color="auto"/>
        <w:left w:val="none" w:sz="0" w:space="0" w:color="auto"/>
        <w:bottom w:val="none" w:sz="0" w:space="0" w:color="auto"/>
        <w:right w:val="none" w:sz="0" w:space="0" w:color="auto"/>
      </w:divBdr>
    </w:div>
    <w:div w:id="385841234">
      <w:bodyDiv w:val="1"/>
      <w:marLeft w:val="0"/>
      <w:marRight w:val="0"/>
      <w:marTop w:val="0"/>
      <w:marBottom w:val="0"/>
      <w:divBdr>
        <w:top w:val="none" w:sz="0" w:space="0" w:color="auto"/>
        <w:left w:val="none" w:sz="0" w:space="0" w:color="auto"/>
        <w:bottom w:val="none" w:sz="0" w:space="0" w:color="auto"/>
        <w:right w:val="none" w:sz="0" w:space="0" w:color="auto"/>
      </w:divBdr>
    </w:div>
    <w:div w:id="427195631">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03405153">
      <w:bodyDiv w:val="1"/>
      <w:marLeft w:val="0"/>
      <w:marRight w:val="0"/>
      <w:marTop w:val="0"/>
      <w:marBottom w:val="0"/>
      <w:divBdr>
        <w:top w:val="none" w:sz="0" w:space="0" w:color="auto"/>
        <w:left w:val="none" w:sz="0" w:space="0" w:color="auto"/>
        <w:bottom w:val="none" w:sz="0" w:space="0" w:color="auto"/>
        <w:right w:val="none" w:sz="0" w:space="0" w:color="auto"/>
      </w:divBdr>
    </w:div>
    <w:div w:id="1037974737">
      <w:bodyDiv w:val="1"/>
      <w:marLeft w:val="0"/>
      <w:marRight w:val="0"/>
      <w:marTop w:val="0"/>
      <w:marBottom w:val="0"/>
      <w:divBdr>
        <w:top w:val="none" w:sz="0" w:space="0" w:color="auto"/>
        <w:left w:val="none" w:sz="0" w:space="0" w:color="auto"/>
        <w:bottom w:val="none" w:sz="0" w:space="0" w:color="auto"/>
        <w:right w:val="none" w:sz="0" w:space="0" w:color="auto"/>
      </w:divBdr>
    </w:div>
    <w:div w:id="1088386719">
      <w:bodyDiv w:val="1"/>
      <w:marLeft w:val="0"/>
      <w:marRight w:val="0"/>
      <w:marTop w:val="0"/>
      <w:marBottom w:val="0"/>
      <w:divBdr>
        <w:top w:val="none" w:sz="0" w:space="0" w:color="auto"/>
        <w:left w:val="none" w:sz="0" w:space="0" w:color="auto"/>
        <w:bottom w:val="none" w:sz="0" w:space="0" w:color="auto"/>
        <w:right w:val="none" w:sz="0" w:space="0" w:color="auto"/>
      </w:divBdr>
    </w:div>
    <w:div w:id="1147435813">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19964881">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511485202">
      <w:bodyDiv w:val="1"/>
      <w:marLeft w:val="0"/>
      <w:marRight w:val="0"/>
      <w:marTop w:val="0"/>
      <w:marBottom w:val="0"/>
      <w:divBdr>
        <w:top w:val="none" w:sz="0" w:space="0" w:color="auto"/>
        <w:left w:val="none" w:sz="0" w:space="0" w:color="auto"/>
        <w:bottom w:val="none" w:sz="0" w:space="0" w:color="auto"/>
        <w:right w:val="none" w:sz="0" w:space="0" w:color="auto"/>
      </w:divBdr>
    </w:div>
    <w:div w:id="1600984448">
      <w:bodyDiv w:val="1"/>
      <w:marLeft w:val="0"/>
      <w:marRight w:val="0"/>
      <w:marTop w:val="0"/>
      <w:marBottom w:val="0"/>
      <w:divBdr>
        <w:top w:val="none" w:sz="0" w:space="0" w:color="auto"/>
        <w:left w:val="none" w:sz="0" w:space="0" w:color="auto"/>
        <w:bottom w:val="none" w:sz="0" w:space="0" w:color="auto"/>
        <w:right w:val="none" w:sz="0" w:space="0" w:color="auto"/>
      </w:divBdr>
      <w:divsChild>
        <w:div w:id="2125809414">
          <w:marLeft w:val="0"/>
          <w:marRight w:val="0"/>
          <w:marTop w:val="75"/>
          <w:marBottom w:val="75"/>
          <w:divBdr>
            <w:top w:val="none" w:sz="0" w:space="0" w:color="auto"/>
            <w:left w:val="none" w:sz="0" w:space="0" w:color="auto"/>
            <w:bottom w:val="none" w:sz="0" w:space="0" w:color="auto"/>
            <w:right w:val="none" w:sz="0" w:space="0" w:color="auto"/>
          </w:divBdr>
        </w:div>
      </w:divsChild>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57694088">
      <w:bodyDiv w:val="1"/>
      <w:marLeft w:val="0"/>
      <w:marRight w:val="0"/>
      <w:marTop w:val="0"/>
      <w:marBottom w:val="0"/>
      <w:divBdr>
        <w:top w:val="none" w:sz="0" w:space="0" w:color="auto"/>
        <w:left w:val="none" w:sz="0" w:space="0" w:color="auto"/>
        <w:bottom w:val="none" w:sz="0" w:space="0" w:color="auto"/>
        <w:right w:val="none" w:sz="0" w:space="0" w:color="auto"/>
      </w:divBdr>
    </w:div>
    <w:div w:id="2043283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forum.org/publications/the-future-of-jobs-report-2023/diges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dubaonhanluchcmc.gov.vn/tin-tuc/1809.thuc-trang-nguon-nhan-luc-tai-thanh-pho-ho-chi-minh-va-du-bao-nhu-cau-nhan-luc-2012-2015.htm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oecd.org/els/emp/skills-and-work/Unlocking_diverse_workforce.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3842</Words>
  <Characters>21906</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2024-10-29T01:36:00Z</dcterms:created>
  <dcterms:modified xsi:type="dcterms:W3CDTF">2024-10-29T01:36:00Z</dcterms:modified>
</cp:coreProperties>
</file>