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999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4287"/>
        <w:gridCol w:w="5712"/>
      </w:tblGrid>
      <w:tr w14:paraId="03D722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287" w:type="dxa"/>
            <w:tcMar>
              <w:top w:w="0" w:type="dxa"/>
              <w:left w:w="108" w:type="dxa"/>
              <w:bottom w:w="0" w:type="dxa"/>
              <w:right w:w="108" w:type="dxa"/>
            </w:tcMar>
          </w:tcPr>
          <w:p w14:paraId="3EC614DA">
            <w:pPr>
              <w:ind w:left="-105"/>
              <w:jc w:val="center"/>
              <w:rPr>
                <w:sz w:val="26"/>
                <w:szCs w:val="26"/>
              </w:rPr>
            </w:pPr>
            <w:r>
              <w:rPr>
                <w:sz w:val="26"/>
                <w:szCs w:val="26"/>
              </w:rPr>
              <w:t xml:space="preserve">ỦY BAN NHÂN DÂN </w:t>
            </w:r>
          </w:p>
          <w:p w14:paraId="501AC836">
            <w:pPr>
              <w:ind w:left="-105"/>
              <w:jc w:val="center"/>
              <w:rPr>
                <w:sz w:val="26"/>
                <w:szCs w:val="26"/>
              </w:rPr>
            </w:pPr>
            <w:r>
              <w:rPr>
                <w:sz w:val="26"/>
                <w:szCs w:val="26"/>
              </w:rPr>
              <w:t>THÀNH PHỐ HỒ CHÍ MINH</w:t>
            </w:r>
          </w:p>
          <w:p w14:paraId="2E7F915E">
            <w:pPr>
              <w:jc w:val="center"/>
              <w:rPr>
                <w:b/>
                <w:bCs/>
                <w:sz w:val="26"/>
                <w:szCs w:val="26"/>
              </w:rPr>
            </w:pPr>
            <w:r>
              <w:rPr>
                <w:b/>
                <w:bCs/>
                <w:sz w:val="26"/>
                <w:szCs w:val="26"/>
              </w:rPr>
              <w:t>SỞ NỘI VỤ</w:t>
            </w:r>
          </w:p>
          <w:p w14:paraId="6EF87D24">
            <w:pPr>
              <w:pStyle w:val="5"/>
              <w:spacing w:before="0" w:after="0"/>
              <w:jc w:val="center"/>
            </w:pPr>
            <w:r>
              <w:drawing>
                <wp:anchor distT="0" distB="0" distL="114300" distR="114300" simplePos="0" relativeHeight="251660288" behindDoc="0" locked="0" layoutInCell="1" allowOverlap="1">
                  <wp:simplePos x="0" y="0"/>
                  <wp:positionH relativeFrom="column">
                    <wp:posOffset>1096010</wp:posOffset>
                  </wp:positionH>
                  <wp:positionV relativeFrom="paragraph">
                    <wp:posOffset>31750</wp:posOffset>
                  </wp:positionV>
                  <wp:extent cx="419100" cy="9525"/>
                  <wp:effectExtent l="0" t="0" r="0" b="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419100" cy="9525"/>
                          </a:xfrm>
                          <a:prstGeom prst="rect">
                            <a:avLst/>
                          </a:prstGeom>
                          <a:noFill/>
                          <a:ln>
                            <a:noFill/>
                          </a:ln>
                        </pic:spPr>
                      </pic:pic>
                    </a:graphicData>
                  </a:graphic>
                </wp:anchor>
              </w:drawing>
            </w:r>
            <w:r>
              <w:rPr>
                <w:sz w:val="26"/>
                <w:szCs w:val="26"/>
              </w:rPr>
              <w:t> </w:t>
            </w:r>
          </w:p>
        </w:tc>
        <w:tc>
          <w:tcPr>
            <w:tcW w:w="5712" w:type="dxa"/>
            <w:tcMar>
              <w:top w:w="0" w:type="dxa"/>
              <w:left w:w="108" w:type="dxa"/>
              <w:bottom w:w="0" w:type="dxa"/>
              <w:right w:w="108" w:type="dxa"/>
            </w:tcMar>
          </w:tcPr>
          <w:p w14:paraId="4DE5BE8C">
            <w:pPr>
              <w:jc w:val="center"/>
              <w:rPr>
                <w:rFonts w:ascii="Times New Roman Bold" w:hAnsi="Times New Roman Bold" w:eastAsia="Times New Roman Bold" w:cs="Times New Roman Bold"/>
                <w:b/>
                <w:bCs/>
                <w:sz w:val="26"/>
                <w:szCs w:val="26"/>
              </w:rPr>
            </w:pPr>
            <w:r>
              <w:rPr>
                <w:rFonts w:ascii="Times New Roman Bold" w:hAnsi="Times New Roman Bold" w:eastAsia="Times New Roman Bold" w:cs="Times New Roman Bold"/>
                <w:b/>
                <w:bCs/>
                <w:sz w:val="26"/>
                <w:szCs w:val="26"/>
              </w:rPr>
              <w:t>CỘNG HÒA XÃ HỘI CHỦ NGHĨA VIỆT NAM</w:t>
            </w:r>
          </w:p>
          <w:p w14:paraId="01CBCD11">
            <w:pPr>
              <w:jc w:val="center"/>
              <w:rPr>
                <w:b/>
                <w:bCs/>
                <w:sz w:val="28"/>
                <w:szCs w:val="28"/>
              </w:rPr>
            </w:pPr>
            <w:r>
              <w:rPr>
                <w:b/>
                <w:bCs/>
                <w:sz w:val="28"/>
                <w:szCs w:val="28"/>
              </w:rPr>
              <w:t>Độc lập - Tự do - Hạnh phúc</w:t>
            </w:r>
          </w:p>
          <w:p w14:paraId="0286AE3E">
            <w:pPr>
              <w:jc w:val="center"/>
            </w:pPr>
            <w:r>
              <w:drawing>
                <wp:anchor distT="0" distB="0" distL="114300" distR="114300" simplePos="0" relativeHeight="251659264" behindDoc="0" locked="0" layoutInCell="1" allowOverlap="1">
                  <wp:simplePos x="0" y="0"/>
                  <wp:positionH relativeFrom="column">
                    <wp:posOffset>675640</wp:posOffset>
                  </wp:positionH>
                  <wp:positionV relativeFrom="paragraph">
                    <wp:posOffset>20955</wp:posOffset>
                  </wp:positionV>
                  <wp:extent cx="2152650" cy="9525"/>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2152650" cy="9525"/>
                          </a:xfrm>
                          <a:prstGeom prst="rect">
                            <a:avLst/>
                          </a:prstGeom>
                          <a:noFill/>
                          <a:ln>
                            <a:noFill/>
                          </a:ln>
                        </pic:spPr>
                      </pic:pic>
                    </a:graphicData>
                  </a:graphic>
                </wp:anchor>
              </w:drawing>
            </w:r>
            <w:r>
              <w:rPr>
                <w:sz w:val="28"/>
                <w:szCs w:val="28"/>
                <w:vertAlign w:val="superscript"/>
              </w:rPr>
              <w:t> </w:t>
            </w:r>
          </w:p>
        </w:tc>
      </w:tr>
      <w:tr w14:paraId="48FC3E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8" w:hRule="atLeast"/>
        </w:trPr>
        <w:tc>
          <w:tcPr>
            <w:tcW w:w="4287" w:type="dxa"/>
            <w:tcMar>
              <w:top w:w="0" w:type="dxa"/>
              <w:left w:w="108" w:type="dxa"/>
              <w:bottom w:w="0" w:type="dxa"/>
              <w:right w:w="108" w:type="dxa"/>
            </w:tcMar>
          </w:tcPr>
          <w:p w14:paraId="6F4C6B30">
            <w:pPr>
              <w:pStyle w:val="4"/>
              <w:spacing w:before="0" w:after="0"/>
              <w:jc w:val="center"/>
              <w:rPr>
                <w:b w:val="0"/>
                <w:bCs w:val="0"/>
                <w:sz w:val="26"/>
                <w:szCs w:val="26"/>
              </w:rPr>
            </w:pPr>
            <w:r>
              <w:rPr>
                <w:b w:val="0"/>
                <w:bCs w:val="0"/>
                <w:sz w:val="26"/>
                <w:szCs w:val="26"/>
              </w:rPr>
              <w:t>Số:       </w:t>
            </w:r>
            <w:r>
              <w:rPr>
                <w:rFonts w:hint="default"/>
                <w:b w:val="0"/>
                <w:bCs w:val="0"/>
                <w:sz w:val="26"/>
                <w:szCs w:val="26"/>
                <w:lang w:val="en-US"/>
              </w:rPr>
              <w:t xml:space="preserve">   </w:t>
            </w:r>
            <w:r>
              <w:rPr>
                <w:b w:val="0"/>
                <w:bCs w:val="0"/>
                <w:sz w:val="26"/>
                <w:szCs w:val="26"/>
              </w:rPr>
              <w:t>   /SNV-BTĐKT</w:t>
            </w:r>
          </w:p>
          <w:p w14:paraId="1C8ECBD3">
            <w:pPr>
              <w:jc w:val="center"/>
              <w:rPr>
                <w:sz w:val="26"/>
                <w:szCs w:val="26"/>
              </w:rPr>
            </w:pPr>
            <w:r>
              <w:rPr>
                <w:sz w:val="26"/>
                <w:szCs w:val="26"/>
              </w:rPr>
              <w:t xml:space="preserve">V/v triển khai các văn bản của </w:t>
            </w:r>
          </w:p>
          <w:p w14:paraId="7664303C">
            <w:pPr>
              <w:ind w:left="-105"/>
              <w:jc w:val="center"/>
              <w:rPr>
                <w:sz w:val="26"/>
                <w:szCs w:val="26"/>
              </w:rPr>
            </w:pPr>
            <w:r>
              <w:rPr>
                <w:sz w:val="26"/>
                <w:szCs w:val="26"/>
              </w:rPr>
              <w:t xml:space="preserve">Ban Thi đua - Khen thưởng Trung ương về một số nội dung liên quan đến </w:t>
            </w:r>
          </w:p>
          <w:p w14:paraId="61B90CFB">
            <w:pPr>
              <w:ind w:left="-105"/>
              <w:jc w:val="center"/>
            </w:pPr>
            <w:r>
              <w:rPr>
                <w:sz w:val="26"/>
                <w:szCs w:val="26"/>
              </w:rPr>
              <w:t>công tác thi đua, khen thưởng</w:t>
            </w:r>
          </w:p>
        </w:tc>
        <w:tc>
          <w:tcPr>
            <w:tcW w:w="5712" w:type="dxa"/>
            <w:tcMar>
              <w:top w:w="0" w:type="dxa"/>
              <w:left w:w="108" w:type="dxa"/>
              <w:bottom w:w="0" w:type="dxa"/>
              <w:right w:w="108" w:type="dxa"/>
            </w:tcMar>
          </w:tcPr>
          <w:p w14:paraId="1333E59C">
            <w:pPr>
              <w:pStyle w:val="5"/>
              <w:spacing w:before="0" w:after="0"/>
              <w:jc w:val="both"/>
              <w:rPr>
                <w:b w:val="0"/>
                <w:bCs w:val="0"/>
                <w:i/>
                <w:iCs/>
                <w:sz w:val="26"/>
                <w:szCs w:val="26"/>
              </w:rPr>
            </w:pPr>
            <w:r>
              <w:rPr>
                <w:b w:val="0"/>
                <w:bCs w:val="0"/>
                <w:i/>
                <w:iCs/>
                <w:sz w:val="26"/>
                <w:szCs w:val="26"/>
              </w:rPr>
              <w:t xml:space="preserve">Thành phố Hồ Chí Minh, ngày      tháng </w:t>
            </w:r>
            <w:r>
              <w:rPr>
                <w:rFonts w:hint="default"/>
                <w:b w:val="0"/>
                <w:bCs w:val="0"/>
                <w:i/>
                <w:iCs/>
                <w:sz w:val="26"/>
                <w:szCs w:val="26"/>
                <w:lang w:val="en-US"/>
              </w:rPr>
              <w:t xml:space="preserve">8 </w:t>
            </w:r>
            <w:r>
              <w:rPr>
                <w:b w:val="0"/>
                <w:bCs w:val="0"/>
                <w:i/>
                <w:iCs/>
                <w:sz w:val="26"/>
                <w:szCs w:val="26"/>
              </w:rPr>
              <w:t>năm 2024</w:t>
            </w:r>
          </w:p>
        </w:tc>
      </w:tr>
    </w:tbl>
    <w:p w14:paraId="6073D711">
      <w:pPr>
        <w:rPr>
          <w:b/>
          <w:bCs/>
          <w:sz w:val="28"/>
          <w:szCs w:val="28"/>
        </w:rPr>
      </w:pPr>
      <w:r>
        <w:rPr>
          <w:b/>
          <w:bCs/>
          <w:sz w:val="28"/>
          <w:szCs w:val="28"/>
        </w:rPr>
        <w:t> </w:t>
      </w:r>
    </w:p>
    <w:p w14:paraId="43680517">
      <w:pPr>
        <w:rPr>
          <w:b/>
          <w:bCs/>
          <w:sz w:val="28"/>
          <w:szCs w:val="28"/>
        </w:rPr>
      </w:pPr>
    </w:p>
    <w:tbl>
      <w:tblPr>
        <w:tblStyle w:val="10"/>
        <w:tblW w:w="947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69"/>
        <w:gridCol w:w="180"/>
        <w:gridCol w:w="6222"/>
      </w:tblGrid>
      <w:tr w14:paraId="177875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249" w:type="dxa"/>
            <w:gridSpan w:val="2"/>
          </w:tcPr>
          <w:p w14:paraId="6E537B09">
            <w:pPr>
              <w:spacing w:before="120"/>
              <w:ind w:firstLine="709"/>
              <w:jc w:val="right"/>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Kính gửi:</w:t>
            </w:r>
          </w:p>
        </w:tc>
        <w:tc>
          <w:tcPr>
            <w:tcW w:w="6222" w:type="dxa"/>
          </w:tcPr>
          <w:p w14:paraId="13A40C4C">
            <w:pPr>
              <w:spacing w:before="120"/>
              <w:jc w:val="both"/>
              <w:rPr>
                <w:rFonts w:ascii="Segoe UI" w:hAnsi="Segoe UI" w:cs="Segoe UI"/>
                <w:color w:val="000000" w:themeColor="text1"/>
                <w:spacing w:val="3"/>
                <w:sz w:val="23"/>
                <w:szCs w:val="23"/>
                <w:shd w:val="clear" w:color="auto" w:fill="FFFFFF"/>
                <w14:textFill>
                  <w14:solidFill>
                    <w14:schemeClr w14:val="tx1"/>
                  </w14:solidFill>
                </w14:textFill>
              </w:rPr>
            </w:pPr>
          </w:p>
        </w:tc>
      </w:tr>
      <w:tr w14:paraId="6AF133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069" w:type="dxa"/>
          </w:tcPr>
          <w:p w14:paraId="0334610C">
            <w:pPr>
              <w:spacing w:before="120"/>
              <w:ind w:firstLine="709"/>
              <w:jc w:val="right"/>
              <w:rPr>
                <w:color w:val="000000" w:themeColor="text1"/>
                <w:sz w:val="28"/>
                <w:szCs w:val="28"/>
                <w14:textFill>
                  <w14:solidFill>
                    <w14:schemeClr w14:val="tx1"/>
                  </w14:solidFill>
                </w14:textFill>
              </w:rPr>
            </w:pPr>
          </w:p>
        </w:tc>
        <w:tc>
          <w:tcPr>
            <w:tcW w:w="6402" w:type="dxa"/>
            <w:gridSpan w:val="2"/>
          </w:tcPr>
          <w:p w14:paraId="0B7BBC17">
            <w:pPr>
              <w:spacing w:before="60" w:after="60"/>
              <w:jc w:val="both"/>
              <w:rPr>
                <w:bCs/>
                <w:color w:val="000000" w:themeColor="text1"/>
                <w:sz w:val="28"/>
                <w:szCs w:val="28"/>
                <w14:textFill>
                  <w14:solidFill>
                    <w14:schemeClr w14:val="tx1"/>
                  </w14:solidFill>
                </w14:textFill>
              </w:rPr>
            </w:pPr>
            <w:r>
              <w:rPr>
                <w:bCs/>
                <w:color w:val="000000" w:themeColor="text1"/>
                <w:sz w:val="28"/>
                <w:szCs w:val="28"/>
                <w14:textFill>
                  <w14:solidFill>
                    <w14:schemeClr w14:val="tx1"/>
                  </w14:solidFill>
                </w14:textFill>
              </w:rPr>
              <w:t>- Văn phòng Đoàn đại biểu Quốc hội và Hội đồng nhân dân Thành phố;</w:t>
            </w:r>
          </w:p>
          <w:p w14:paraId="24EB70B6">
            <w:pPr>
              <w:spacing w:before="60" w:after="60"/>
              <w:jc w:val="both"/>
              <w:rPr>
                <w:bCs/>
                <w:color w:val="000000" w:themeColor="text1"/>
                <w:sz w:val="28"/>
                <w:szCs w:val="28"/>
                <w14:textFill>
                  <w14:solidFill>
                    <w14:schemeClr w14:val="tx1"/>
                  </w14:solidFill>
                </w14:textFill>
              </w:rPr>
            </w:pPr>
            <w:r>
              <w:rPr>
                <w:bCs/>
                <w:color w:val="000000" w:themeColor="text1"/>
                <w:sz w:val="28"/>
                <w:szCs w:val="28"/>
                <w14:textFill>
                  <w14:solidFill>
                    <w14:schemeClr w14:val="tx1"/>
                  </w14:solidFill>
                </w14:textFill>
              </w:rPr>
              <w:t xml:space="preserve">- Các Ban Đảng thuộc Thành ủy; </w:t>
            </w:r>
            <w:r>
              <w:rPr>
                <w:color w:val="000000" w:themeColor="text1"/>
                <w:sz w:val="28"/>
                <w:szCs w:val="28"/>
                <w14:textFill>
                  <w14:solidFill>
                    <w14:schemeClr w14:val="tx1"/>
                  </w14:solidFill>
                </w14:textFill>
              </w:rPr>
              <w:t xml:space="preserve">các </w:t>
            </w:r>
            <w:r>
              <w:rPr>
                <w:color w:val="000000" w:themeColor="text1"/>
                <w:sz w:val="28"/>
                <w:szCs w:val="28"/>
                <w:lang w:val="vi-VN"/>
                <w14:textFill>
                  <w14:solidFill>
                    <w14:schemeClr w14:val="tx1"/>
                  </w14:solidFill>
                </w14:textFill>
              </w:rPr>
              <w:t>tổ chức chính trị, tổ chức chính trị - xã hội, tổ chức xã hội - nghề nghiệp</w:t>
            </w:r>
            <w:r>
              <w:rPr>
                <w:color w:val="000000" w:themeColor="text1"/>
                <w:sz w:val="28"/>
                <w:szCs w:val="28"/>
                <w14:textFill>
                  <w14:solidFill>
                    <w14:schemeClr w14:val="tx1"/>
                  </w14:solidFill>
                </w14:textFill>
              </w:rPr>
              <w:t>;</w:t>
            </w:r>
          </w:p>
          <w:p w14:paraId="774FC2FB">
            <w:pPr>
              <w:tabs>
                <w:tab w:val="left" w:pos="2268"/>
              </w:tabs>
              <w:spacing w:before="60" w:after="60"/>
              <w:jc w:val="both"/>
              <w:rPr>
                <w:bCs/>
                <w:color w:val="000000" w:themeColor="text1"/>
                <w:spacing w:val="-4"/>
                <w:sz w:val="28"/>
                <w:szCs w:val="28"/>
                <w14:textFill>
                  <w14:solidFill>
                    <w14:schemeClr w14:val="tx1"/>
                  </w14:solidFill>
                </w14:textFill>
              </w:rPr>
            </w:pPr>
            <w:r>
              <w:rPr>
                <w:bCs/>
                <w:color w:val="000000" w:themeColor="text1"/>
                <w:spacing w:val="-4"/>
                <w:sz w:val="28"/>
                <w:szCs w:val="28"/>
                <w14:textFill>
                  <w14:solidFill>
                    <w14:schemeClr w14:val="tx1"/>
                  </w14:solidFill>
                </w14:textFill>
              </w:rPr>
              <w:t>- Sở, ban, ngành, cơ quan, đơn vị, Tổng công ty, Công ty thuộc Thành phố;</w:t>
            </w:r>
          </w:p>
          <w:p w14:paraId="4D73B4F0">
            <w:pPr>
              <w:spacing w:before="120" w:after="240"/>
              <w:jc w:val="both"/>
              <w:rPr>
                <w:bCs/>
                <w:color w:val="000000" w:themeColor="text1"/>
                <w:spacing w:val="-4"/>
                <w:sz w:val="28"/>
                <w:szCs w:val="28"/>
                <w14:textFill>
                  <w14:solidFill>
                    <w14:schemeClr w14:val="tx1"/>
                  </w14:solidFill>
                </w14:textFill>
              </w:rPr>
            </w:pPr>
            <w:r>
              <w:rPr>
                <w:bCs/>
                <w:color w:val="000000" w:themeColor="text1"/>
                <w:spacing w:val="-10"/>
                <w:sz w:val="28"/>
                <w:szCs w:val="28"/>
                <w14:textFill>
                  <w14:solidFill>
                    <w14:schemeClr w14:val="tx1"/>
                  </w14:solidFill>
                </w14:textFill>
              </w:rPr>
              <w:t>- Ủy ban nhân dân thành phố Thủ Đức và các quận, huyện.</w:t>
            </w:r>
          </w:p>
        </w:tc>
      </w:tr>
    </w:tbl>
    <w:p w14:paraId="50D70512">
      <w:pPr>
        <w:spacing w:before="120" w:after="120" w:line="288" w:lineRule="auto"/>
        <w:ind w:firstLine="709"/>
        <w:jc w:val="both"/>
        <w:rPr>
          <w:spacing w:val="-2"/>
          <w:sz w:val="20"/>
          <w:szCs w:val="20"/>
        </w:rPr>
      </w:pPr>
    </w:p>
    <w:p w14:paraId="4A738A5B">
      <w:pPr>
        <w:spacing w:before="120" w:after="120" w:line="288" w:lineRule="auto"/>
        <w:ind w:firstLine="709"/>
        <w:jc w:val="both"/>
        <w:rPr>
          <w:rFonts w:hint="default"/>
          <w:spacing w:val="-4"/>
          <w:sz w:val="28"/>
          <w:szCs w:val="28"/>
          <w:lang w:val="en-US"/>
        </w:rPr>
      </w:pPr>
      <w:r>
        <w:rPr>
          <w:spacing w:val="-4"/>
          <w:sz w:val="28"/>
          <w:szCs w:val="28"/>
        </w:rPr>
        <w:t>Sở Nội vụ nhận được Công văn số 1126/BTĐKT-P.III ngày 09 tháng 8 năm 2024 của Ban Thi đua - Khen thưởng Trung ương về phúc đáp Công văn số 3024/UBND-VX ngày 30 tháng 5 năm 2024 của Ủy ban nhân dân Thành phố Hồ Chí Minh; Công văn số 1172/BTĐKT-P.II ngày 19 tháng 8 năm 2024 của Ban Thi đua - Khen thưởng Trung ương về trao đổi một số nội dung về công tác thi đua, khen thưởng</w:t>
      </w:r>
      <w:r>
        <w:rPr>
          <w:rFonts w:hint="default"/>
          <w:spacing w:val="-4"/>
          <w:sz w:val="28"/>
          <w:szCs w:val="28"/>
          <w:lang w:val="en-US"/>
        </w:rPr>
        <w:t>.</w:t>
      </w:r>
    </w:p>
    <w:p w14:paraId="6CC4290F">
      <w:pPr>
        <w:spacing w:before="120" w:after="240" w:line="288" w:lineRule="auto"/>
        <w:ind w:firstLine="709"/>
        <w:jc w:val="both"/>
        <w:rPr>
          <w:rFonts w:ascii="TimesNewRomanPSMT" w:hAnsi="TimesNewRomanPSMT" w:eastAsia="TimesNewRomanPSMT" w:cs="TimesNewRomanPSMT"/>
          <w:sz w:val="28"/>
          <w:szCs w:val="28"/>
        </w:rPr>
      </w:pPr>
      <w:r>
        <w:rPr>
          <w:sz w:val="28"/>
          <w:szCs w:val="28"/>
        </w:rPr>
        <w:t>Để công tác thi đua, khen thưởng trên địa bàn Thành phố</w:t>
      </w:r>
      <w:r>
        <w:rPr>
          <w:rFonts w:hint="default"/>
          <w:sz w:val="28"/>
          <w:szCs w:val="28"/>
          <w:lang w:val="en-US"/>
        </w:rPr>
        <w:t xml:space="preserve"> được thuận lợi, đúng quy định</w:t>
      </w:r>
      <w:r>
        <w:rPr>
          <w:sz w:val="28"/>
          <w:szCs w:val="28"/>
        </w:rPr>
        <w:t>, Sở Nội vụ đề nghị các cơ quan, đơn vị, địa phương thuộc Thành phố quan tâm nghiên cứu, triển khai đến các tổ chức, cá nhân trực thuộc các nội dung liên quan</w:t>
      </w:r>
      <w:bookmarkStart w:id="0" w:name="_GoBack"/>
      <w:bookmarkEnd w:id="0"/>
      <w:r>
        <w:rPr>
          <w:sz w:val="28"/>
          <w:szCs w:val="28"/>
        </w:rPr>
        <w:t xml:space="preserve"> theo </w:t>
      </w:r>
      <w:r>
        <w:rPr>
          <w:spacing w:val="-2"/>
          <w:sz w:val="28"/>
          <w:szCs w:val="28"/>
        </w:rPr>
        <w:t xml:space="preserve">các văn bản </w:t>
      </w:r>
      <w:r>
        <w:rPr>
          <w:sz w:val="28"/>
          <w:szCs w:val="28"/>
        </w:rPr>
        <w:t xml:space="preserve">nêu trên </w:t>
      </w:r>
      <w:r>
        <w:rPr>
          <w:i/>
          <w:iCs/>
          <w:sz w:val="28"/>
          <w:szCs w:val="28"/>
        </w:rPr>
        <w:t xml:space="preserve">(đính kèm </w:t>
      </w:r>
      <w:r>
        <w:rPr>
          <w:i/>
          <w:iCs/>
          <w:spacing w:val="-2"/>
          <w:sz w:val="28"/>
          <w:szCs w:val="28"/>
        </w:rPr>
        <w:t>Công văn số 1126/BTĐKT-P.III,</w:t>
      </w:r>
      <w:r>
        <w:rPr>
          <w:i/>
          <w:iCs/>
          <w:sz w:val="28"/>
          <w:szCs w:val="28"/>
        </w:rPr>
        <w:t xml:space="preserve"> Công văn số </w:t>
      </w:r>
      <w:r>
        <w:rPr>
          <w:i/>
          <w:iCs/>
          <w:spacing w:val="-2"/>
          <w:sz w:val="28"/>
          <w:szCs w:val="28"/>
        </w:rPr>
        <w:t>1172/BTĐKT-P.II</w:t>
      </w:r>
      <w:r>
        <w:rPr>
          <w:i/>
          <w:iCs/>
          <w:sz w:val="28"/>
          <w:szCs w:val="28"/>
        </w:rPr>
        <w:t>)./.</w:t>
      </w:r>
      <w:r>
        <w:rPr>
          <w:rFonts w:ascii="TimesNewRomanPSMT" w:hAnsi="TimesNewRomanPSMT" w:eastAsia="TimesNewRomanPSMT" w:cs="TimesNewRomanPSMT"/>
          <w:sz w:val="28"/>
          <w:szCs w:val="28"/>
        </w:rPr>
        <w:t> </w:t>
      </w:r>
    </w:p>
    <w:tbl>
      <w:tblPr>
        <w:tblStyle w:val="9"/>
        <w:tblW w:w="9390"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4854"/>
        <w:gridCol w:w="4536"/>
      </w:tblGrid>
      <w:tr w14:paraId="4A2C63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854" w:type="dxa"/>
            <w:tcMar>
              <w:top w:w="0" w:type="dxa"/>
              <w:left w:w="108" w:type="dxa"/>
              <w:bottom w:w="0" w:type="dxa"/>
              <w:right w:w="108" w:type="dxa"/>
            </w:tcMar>
          </w:tcPr>
          <w:p w14:paraId="3C680482">
            <w:pPr>
              <w:rPr>
                <w:b/>
                <w:bCs/>
                <w:i/>
                <w:iCs/>
                <w:sz w:val="24"/>
                <w:szCs w:val="24"/>
              </w:rPr>
            </w:pPr>
            <w:r>
              <w:rPr>
                <w:b/>
                <w:bCs/>
                <w:i/>
                <w:iCs/>
                <w:sz w:val="24"/>
                <w:szCs w:val="24"/>
              </w:rPr>
              <w:t>Nơi nhận:</w:t>
            </w:r>
            <w:r>
              <w:rPr>
                <w:i/>
                <w:iCs/>
                <w:sz w:val="24"/>
                <w:szCs w:val="24"/>
              </w:rPr>
              <w:t xml:space="preserve">    </w:t>
            </w:r>
          </w:p>
          <w:p w14:paraId="7D81C3F8">
            <w:pPr>
              <w:rPr>
                <w:sz w:val="22"/>
                <w:szCs w:val="22"/>
              </w:rPr>
            </w:pPr>
            <w:r>
              <w:rPr>
                <w:sz w:val="22"/>
                <w:szCs w:val="22"/>
              </w:rPr>
              <w:t>- Như trên;</w:t>
            </w:r>
          </w:p>
          <w:p w14:paraId="7647EBA4">
            <w:pPr>
              <w:rPr>
                <w:sz w:val="22"/>
                <w:szCs w:val="22"/>
              </w:rPr>
            </w:pPr>
            <w:r>
              <w:rPr>
                <w:sz w:val="22"/>
                <w:szCs w:val="22"/>
              </w:rPr>
              <w:t>- PCT UBND Thành phố Võ Văn Hoan;</w:t>
            </w:r>
          </w:p>
          <w:p w14:paraId="4027D7CE">
            <w:pPr>
              <w:rPr>
                <w:sz w:val="22"/>
                <w:szCs w:val="22"/>
              </w:rPr>
            </w:pPr>
            <w:r>
              <w:rPr>
                <w:sz w:val="22"/>
                <w:szCs w:val="22"/>
              </w:rPr>
              <w:t>- SNV: G</w:t>
            </w:r>
            <w:r>
              <w:rPr>
                <w:sz w:val="22"/>
                <w:szCs w:val="22"/>
                <w:lang w:val="en-US"/>
              </w:rPr>
              <w:t>Đ</w:t>
            </w:r>
            <w:r>
              <w:rPr>
                <w:sz w:val="22"/>
                <w:szCs w:val="22"/>
              </w:rPr>
              <w:t>, P</w:t>
            </w:r>
            <w:r>
              <w:rPr>
                <w:rFonts w:hint="default"/>
                <w:sz w:val="22"/>
                <w:szCs w:val="22"/>
                <w:lang w:val="en-US"/>
              </w:rPr>
              <w:t>GĐ</w:t>
            </w:r>
            <w:r>
              <w:rPr>
                <w:sz w:val="22"/>
                <w:szCs w:val="22"/>
              </w:rPr>
              <w:t xml:space="preserve"> phụ trách;</w:t>
            </w:r>
          </w:p>
          <w:p w14:paraId="538EE2F6">
            <w:pPr>
              <w:spacing w:after="120"/>
              <w:rPr>
                <w:sz w:val="28"/>
                <w:szCs w:val="28"/>
              </w:rPr>
            </w:pPr>
            <w:r>
              <w:rPr>
                <w:sz w:val="22"/>
                <w:szCs w:val="22"/>
              </w:rPr>
              <w:t>- Lưu: VT, Ban TĐKT, QV.</w:t>
            </w:r>
          </w:p>
        </w:tc>
        <w:tc>
          <w:tcPr>
            <w:tcW w:w="4536" w:type="dxa"/>
            <w:tcMar>
              <w:top w:w="0" w:type="dxa"/>
              <w:left w:w="108" w:type="dxa"/>
              <w:bottom w:w="0" w:type="dxa"/>
              <w:right w:w="108" w:type="dxa"/>
            </w:tcMar>
          </w:tcPr>
          <w:p w14:paraId="2BA5CB23">
            <w:pPr>
              <w:jc w:val="center"/>
              <w:rPr>
                <w:rFonts w:ascii="Times New Roman Bold" w:hAnsi="Times New Roman Bold" w:eastAsia="Times New Roman Bold" w:cs="Times New Roman Bold"/>
                <w:b/>
                <w:bCs/>
                <w:sz w:val="28"/>
                <w:szCs w:val="28"/>
              </w:rPr>
            </w:pPr>
            <w:r>
              <w:rPr>
                <w:rFonts w:ascii="Times New Roman Bold" w:hAnsi="Times New Roman Bold" w:eastAsia="Times New Roman Bold" w:cs="Times New Roman Bold"/>
                <w:b/>
                <w:bCs/>
                <w:sz w:val="28"/>
                <w:szCs w:val="28"/>
              </w:rPr>
              <w:t>KT. GIÁM ĐỐC</w:t>
            </w:r>
          </w:p>
          <w:p w14:paraId="126EDA67">
            <w:pPr>
              <w:jc w:val="center"/>
              <w:rPr>
                <w:rFonts w:ascii="Times New Roman Bold" w:hAnsi="Times New Roman Bold" w:eastAsia="Times New Roman Bold" w:cs="Times New Roman Bold"/>
                <w:b/>
                <w:bCs/>
                <w:sz w:val="28"/>
                <w:szCs w:val="28"/>
              </w:rPr>
            </w:pPr>
            <w:r>
              <w:rPr>
                <w:rFonts w:ascii="Times New Roman Bold" w:hAnsi="Times New Roman Bold" w:eastAsia="Times New Roman Bold" w:cs="Times New Roman Bold"/>
                <w:b/>
                <w:bCs/>
                <w:sz w:val="28"/>
                <w:szCs w:val="28"/>
              </w:rPr>
              <w:t>PHÓ GIÁM ĐỐC</w:t>
            </w:r>
          </w:p>
          <w:p w14:paraId="41BD6F58">
            <w:pPr>
              <w:jc w:val="center"/>
              <w:rPr>
                <w:rFonts w:ascii="Times New Roman Bold" w:hAnsi="Times New Roman Bold" w:eastAsia="Times New Roman Bold" w:cs="Times New Roman Bold"/>
                <w:b/>
                <w:bCs/>
                <w:sz w:val="28"/>
                <w:szCs w:val="28"/>
              </w:rPr>
            </w:pPr>
          </w:p>
          <w:p w14:paraId="1B655937">
            <w:pPr>
              <w:jc w:val="center"/>
              <w:rPr>
                <w:rFonts w:ascii="Times New Roman Bold" w:hAnsi="Times New Roman Bold" w:eastAsia="Times New Roman Bold" w:cs="Times New Roman Bold"/>
                <w:b/>
                <w:bCs/>
                <w:sz w:val="28"/>
                <w:szCs w:val="28"/>
              </w:rPr>
            </w:pPr>
          </w:p>
          <w:p w14:paraId="1A1C4915">
            <w:pPr>
              <w:spacing w:before="840"/>
              <w:jc w:val="center"/>
              <w:rPr>
                <w:b/>
                <w:bCs/>
                <w:sz w:val="28"/>
                <w:szCs w:val="28"/>
              </w:rPr>
            </w:pPr>
            <w:r>
              <w:rPr>
                <w:b/>
                <w:bCs/>
                <w:sz w:val="28"/>
                <w:szCs w:val="28"/>
              </w:rPr>
              <w:t>Nguyễn Bắc Nam</w:t>
            </w:r>
          </w:p>
        </w:tc>
      </w:tr>
    </w:tbl>
    <w:p w14:paraId="23F7B9EA">
      <w:pPr>
        <w:rPr>
          <w:sz w:val="28"/>
          <w:szCs w:val="28"/>
        </w:rPr>
      </w:pPr>
    </w:p>
    <w:sectPr>
      <w:pgSz w:w="11906" w:h="16838"/>
      <w:pgMar w:top="1091" w:right="965" w:bottom="562"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imes New Roman Bold">
    <w:altName w:val="Times New Roman"/>
    <w:panose1 w:val="02020803070505020304"/>
    <w:charset w:val="00"/>
    <w:family w:val="roma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TimesNewRomanPSMT">
    <w:altName w:val="Times New Roman"/>
    <w:panose1 w:val="00000000000000000000"/>
    <w:charset w:val="00"/>
    <w:family w:val="roman"/>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noPunctuationKerning w:val="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391A"/>
    <w:rsid w:val="001922C3"/>
    <w:rsid w:val="00343897"/>
    <w:rsid w:val="00353C13"/>
    <w:rsid w:val="0046039F"/>
    <w:rsid w:val="006C202E"/>
    <w:rsid w:val="007567F5"/>
    <w:rsid w:val="007E764D"/>
    <w:rsid w:val="008A69EE"/>
    <w:rsid w:val="0093583A"/>
    <w:rsid w:val="00B001B1"/>
    <w:rsid w:val="00B872B8"/>
    <w:rsid w:val="00B93249"/>
    <w:rsid w:val="00CC0749"/>
    <w:rsid w:val="00D6391A"/>
    <w:rsid w:val="00D65D44"/>
    <w:rsid w:val="00D81CB8"/>
    <w:rsid w:val="00FB4000"/>
    <w:rsid w:val="00FF1E4B"/>
    <w:rsid w:val="27AE19AF"/>
    <w:rsid w:val="62730E1A"/>
    <w:rsid w:val="6C8F4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qFormat/>
    <w:uiPriority w:val="0"/>
    <w:pPr>
      <w:keepNext/>
      <w:spacing w:before="240" w:after="60"/>
      <w:outlineLvl w:val="0"/>
    </w:pPr>
    <w:rPr>
      <w:b/>
      <w:bCs/>
      <w:kern w:val="32"/>
      <w:sz w:val="48"/>
      <w:szCs w:val="48"/>
    </w:rPr>
  </w:style>
  <w:style w:type="paragraph" w:styleId="3">
    <w:name w:val="heading 2"/>
    <w:basedOn w:val="1"/>
    <w:next w:val="1"/>
    <w:qFormat/>
    <w:uiPriority w:val="0"/>
    <w:pPr>
      <w:keepNext/>
      <w:spacing w:before="240" w:after="60"/>
      <w:outlineLvl w:val="1"/>
    </w:pPr>
    <w:rPr>
      <w:b/>
      <w:bCs/>
      <w:iCs/>
      <w:sz w:val="36"/>
      <w:szCs w:val="36"/>
    </w:rPr>
  </w:style>
  <w:style w:type="paragraph" w:styleId="4">
    <w:name w:val="heading 3"/>
    <w:basedOn w:val="1"/>
    <w:next w:val="1"/>
    <w:qFormat/>
    <w:uiPriority w:val="0"/>
    <w:pPr>
      <w:keepNext/>
      <w:spacing w:before="240" w:after="60"/>
      <w:outlineLvl w:val="2"/>
    </w:pPr>
    <w:rPr>
      <w:b/>
      <w:bCs/>
      <w:sz w:val="28"/>
      <w:szCs w:val="28"/>
    </w:rPr>
  </w:style>
  <w:style w:type="paragraph" w:styleId="5">
    <w:name w:val="heading 4"/>
    <w:basedOn w:val="1"/>
    <w:next w:val="1"/>
    <w:qFormat/>
    <w:uiPriority w:val="0"/>
    <w:pPr>
      <w:keepNext/>
      <w:spacing w:before="240" w:after="60"/>
      <w:outlineLvl w:val="3"/>
    </w:pPr>
    <w:rPr>
      <w:b/>
      <w:bCs/>
    </w:rPr>
  </w:style>
  <w:style w:type="paragraph" w:styleId="6">
    <w:name w:val="heading 5"/>
    <w:basedOn w:val="1"/>
    <w:next w:val="1"/>
    <w:qFormat/>
    <w:uiPriority w:val="0"/>
    <w:pPr>
      <w:spacing w:before="240" w:after="60"/>
      <w:outlineLvl w:val="4"/>
    </w:pPr>
    <w:rPr>
      <w:b/>
      <w:bCs/>
      <w:iCs/>
      <w:sz w:val="20"/>
      <w:szCs w:val="20"/>
    </w:rPr>
  </w:style>
  <w:style w:type="paragraph" w:styleId="7">
    <w:name w:val="heading 6"/>
    <w:basedOn w:val="1"/>
    <w:next w:val="1"/>
    <w:qFormat/>
    <w:uiPriority w:val="0"/>
    <w:pPr>
      <w:spacing w:before="240" w:after="60"/>
      <w:outlineLvl w:val="5"/>
    </w:pPr>
    <w:rPr>
      <w:b/>
      <w:bCs/>
      <w:sz w:val="16"/>
      <w:szCs w:val="16"/>
    </w:rPr>
  </w:style>
  <w:style w:type="character" w:default="1" w:styleId="8">
    <w:name w:val="Default Paragraph Font"/>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table" w:styleId="10">
    <w:name w:val="Table Grid"/>
    <w:basedOn w:val="9"/>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249</Words>
  <Characters>1425</Characters>
  <Lines>11</Lines>
  <Paragraphs>3</Paragraphs>
  <TotalTime>44</TotalTime>
  <ScaleCrop>false</ScaleCrop>
  <LinksUpToDate>false</LinksUpToDate>
  <CharactersWithSpaces>1671</CharactersWithSpaces>
  <Application>WPS Office_12.2.0.17562_F1E327BC-269C-435d-A152-05C5408002CA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2024-08-20T02:04:00Z</dcterms:created>
  <dc:creator>PCPV</dc:creator>
  <cp:lastModifiedBy>Hung Pham Kieu</cp:lastModifiedBy>
  <dcterms:modified xsi:type="dcterms:W3CDTF">2024-08-23T02:55:13Z</dcterms:modified>
  <dc:title>UYÛ BAN NHAÂN DAÂN          COÄNG HOAØ XAÕ HOÄI CHUÛ NGHÓA VIEÄT NAM</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1033-12.2.0.17562</vt:lpwstr>
  </property>
  <property fmtid="{D5CDD505-2E9C-101B-9397-08002B2CF9AE}" pid="3" name="ICV">
    <vt:lpwstr>927A6DF506AC44DC99AE06CD7CE2C6BD_12</vt:lpwstr>
  </property>
</Properties>
</file>