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64A45" w:rsidRPr="00581F63" w:rsidRDefault="00A2144A">
      <w:pPr>
        <w:spacing w:before="120"/>
        <w:jc w:val="right"/>
        <w:rPr>
          <w:rFonts w:ascii="Times New Roman" w:eastAsia="Times New Roman" w:hAnsi="Times New Roman" w:cs="Times New Roman"/>
          <w:sz w:val="26"/>
          <w:szCs w:val="26"/>
        </w:rPr>
      </w:pPr>
      <w:bookmarkStart w:id="0" w:name="bookmark=id.t78u874jvrxb" w:colFirst="0" w:colLast="0"/>
      <w:bookmarkEnd w:id="0"/>
      <w:r w:rsidRPr="00581F63">
        <w:rPr>
          <w:rFonts w:ascii="Times New Roman" w:eastAsia="Times New Roman" w:hAnsi="Times New Roman" w:cs="Times New Roman"/>
          <w:sz w:val="26"/>
          <w:szCs w:val="26"/>
        </w:rPr>
        <w:t>Mẫu số 12 - Phụ lục IV – Nghị định 187/2025/NĐ-CP</w:t>
      </w:r>
    </w:p>
    <w:tbl>
      <w:tblPr>
        <w:tblStyle w:val="a"/>
        <w:tblW w:w="13572" w:type="dxa"/>
        <w:tblInd w:w="0" w:type="dxa"/>
        <w:tblLayout w:type="fixed"/>
        <w:tblLook w:val="0000" w:firstRow="0" w:lastRow="0" w:firstColumn="0" w:lastColumn="0" w:noHBand="0" w:noVBand="0"/>
      </w:tblPr>
      <w:tblGrid>
        <w:gridCol w:w="5342"/>
        <w:gridCol w:w="8230"/>
      </w:tblGrid>
      <w:tr w:rsidR="00581F63" w:rsidRPr="00581F63">
        <w:tc>
          <w:tcPr>
            <w:tcW w:w="5342" w:type="dxa"/>
            <w:tcBorders>
              <w:top w:val="single" w:sz="4" w:space="0" w:color="000000"/>
            </w:tcBorders>
            <w:shd w:val="clear" w:color="auto" w:fill="FFFFFF"/>
          </w:tcPr>
          <w:p w:rsidR="00764A45" w:rsidRPr="00581F63" w:rsidRDefault="00A2144A">
            <w:pPr>
              <w:spacing w:before="20" w:after="20"/>
              <w:jc w:val="center"/>
              <w:rPr>
                <w:rFonts w:ascii="Times New Roman" w:eastAsia="Times New Roman" w:hAnsi="Times New Roman" w:cs="Times New Roman"/>
                <w:b/>
                <w:bCs/>
                <w:sz w:val="24"/>
                <w:szCs w:val="24"/>
              </w:rPr>
            </w:pPr>
            <w:r w:rsidRPr="00581F63">
              <w:rPr>
                <w:rFonts w:ascii="Times New Roman" w:eastAsia="Times New Roman" w:hAnsi="Times New Roman" w:cs="Times New Roman"/>
                <w:b/>
                <w:bCs/>
                <w:sz w:val="24"/>
                <w:szCs w:val="24"/>
              </w:rPr>
              <w:t>ỦY BAN NHÂN DÂN</w:t>
            </w:r>
          </w:p>
          <w:p w:rsidR="00764A45" w:rsidRPr="00581F63" w:rsidRDefault="00A2144A">
            <w:pPr>
              <w:spacing w:before="20" w:after="20"/>
              <w:jc w:val="center"/>
              <w:rPr>
                <w:rFonts w:ascii="Times New Roman" w:eastAsia="Times New Roman" w:hAnsi="Times New Roman" w:cs="Times New Roman"/>
                <w:b/>
                <w:bCs/>
                <w:sz w:val="24"/>
                <w:szCs w:val="24"/>
              </w:rPr>
            </w:pPr>
            <w:r w:rsidRPr="00581F63">
              <w:rPr>
                <w:rFonts w:ascii="Times New Roman" w:eastAsia="Times New Roman" w:hAnsi="Times New Roman" w:cs="Times New Roman"/>
                <w:b/>
                <w:bCs/>
                <w:sz w:val="24"/>
                <w:szCs w:val="24"/>
              </w:rPr>
              <w:t>THÀNH PHỐ HỒ CHÍ MINH</w:t>
            </w:r>
          </w:p>
          <w:p w:rsidR="00764A45" w:rsidRPr="00581F63" w:rsidRDefault="00A2144A">
            <w:pPr>
              <w:spacing w:before="20" w:after="20"/>
              <w:jc w:val="center"/>
              <w:rPr>
                <w:rFonts w:ascii="Times New Roman" w:eastAsia="Times New Roman" w:hAnsi="Times New Roman" w:cs="Times New Roman"/>
                <w:sz w:val="26"/>
                <w:szCs w:val="26"/>
              </w:rPr>
            </w:pPr>
            <w:r w:rsidRPr="00581F63">
              <w:rPr>
                <w:rFonts w:ascii="Times New Roman" w:eastAsia="Times New Roman" w:hAnsi="Times New Roman" w:cs="Times New Roman"/>
                <w:sz w:val="24"/>
                <w:szCs w:val="24"/>
              </w:rPr>
              <w:t>SỞ KHOA HỌC VÀ CÔNG NGHỆ</w:t>
            </w:r>
            <w:r w:rsidRPr="00581F63">
              <w:rPr>
                <w:noProof/>
                <w:lang w:val="en-US"/>
              </w:rPr>
              <mc:AlternateContent>
                <mc:Choice Requires="wps">
                  <w:drawing>
                    <wp:anchor distT="0" distB="0" distL="114300" distR="114300" simplePos="0" relativeHeight="251658240" behindDoc="0" locked="0" layoutInCell="1" hidden="0" allowOverlap="1" wp14:anchorId="497A1202" wp14:editId="6B11AD57">
                      <wp:simplePos x="0" y="0"/>
                      <wp:positionH relativeFrom="column">
                        <wp:posOffset>1104710</wp:posOffset>
                      </wp:positionH>
                      <wp:positionV relativeFrom="paragraph">
                        <wp:posOffset>208915</wp:posOffset>
                      </wp:positionV>
                      <wp:extent cx="1132764"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779618" y="3780000"/>
                                <a:ext cx="1132764" cy="0"/>
                              </a:xfrm>
                              <a:prstGeom prst="straightConnector1">
                                <a:avLst/>
                              </a:prstGeom>
                              <a:noFill/>
                              <a:ln w="9525" cap="flat" cmpd="sng">
                                <a:solidFill>
                                  <a:schemeClr val="dk1"/>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1104710</wp:posOffset>
                      </wp:positionH>
                      <wp:positionV relativeFrom="paragraph">
                        <wp:posOffset>208915</wp:posOffset>
                      </wp:positionV>
                      <wp:extent cx="1132764" cy="12700"/>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1132764" cy="12700"/>
                              </a:xfrm>
                              <a:prstGeom prst="rect"/>
                              <a:ln/>
                            </pic:spPr>
                          </pic:pic>
                        </a:graphicData>
                      </a:graphic>
                    </wp:anchor>
                  </w:drawing>
                </mc:Fallback>
              </mc:AlternateContent>
            </w:r>
          </w:p>
        </w:tc>
        <w:tc>
          <w:tcPr>
            <w:tcW w:w="8230" w:type="dxa"/>
            <w:tcBorders>
              <w:top w:val="single" w:sz="4" w:space="0" w:color="000000"/>
            </w:tcBorders>
            <w:shd w:val="clear" w:color="auto" w:fill="FFFFFF"/>
          </w:tcPr>
          <w:p w:rsidR="00764A45" w:rsidRPr="00581F63" w:rsidRDefault="00A2144A">
            <w:pPr>
              <w:spacing w:before="120"/>
              <w:jc w:val="center"/>
              <w:rPr>
                <w:rFonts w:ascii="Times New Roman" w:eastAsia="Times New Roman" w:hAnsi="Times New Roman" w:cs="Times New Roman"/>
                <w:sz w:val="26"/>
                <w:szCs w:val="26"/>
              </w:rPr>
            </w:pPr>
            <w:r w:rsidRPr="00581F63">
              <w:rPr>
                <w:rFonts w:ascii="Times New Roman" w:eastAsia="Times New Roman" w:hAnsi="Times New Roman" w:cs="Times New Roman"/>
                <w:b/>
                <w:bCs/>
                <w:sz w:val="24"/>
                <w:szCs w:val="24"/>
              </w:rPr>
              <w:t>CỘNG HÒA XÃ HỘI CHỦ NGHĨA VIỆT NAM</w:t>
            </w:r>
            <w:r w:rsidRPr="00581F63">
              <w:rPr>
                <w:rFonts w:ascii="Times New Roman" w:eastAsia="Times New Roman" w:hAnsi="Times New Roman" w:cs="Times New Roman"/>
                <w:b/>
                <w:bCs/>
                <w:sz w:val="26"/>
                <w:szCs w:val="26"/>
              </w:rPr>
              <w:br/>
              <w:t xml:space="preserve">Độc lập - Tự do - Hạnh phúc </w:t>
            </w:r>
            <w:r w:rsidRPr="00581F63">
              <w:rPr>
                <w:rFonts w:ascii="Times New Roman" w:eastAsia="Times New Roman" w:hAnsi="Times New Roman" w:cs="Times New Roman"/>
                <w:b/>
                <w:bCs/>
                <w:sz w:val="26"/>
                <w:szCs w:val="26"/>
              </w:rPr>
              <w:br/>
            </w:r>
            <w:r w:rsidRPr="00581F63">
              <w:rPr>
                <w:noProof/>
                <w:lang w:val="en-US"/>
              </w:rPr>
              <mc:AlternateContent>
                <mc:Choice Requires="wps">
                  <w:drawing>
                    <wp:anchor distT="0" distB="0" distL="114300" distR="114300" simplePos="0" relativeHeight="251659264" behindDoc="0" locked="0" layoutInCell="1" hidden="0" allowOverlap="1" wp14:anchorId="2033E1E9" wp14:editId="016E7281">
                      <wp:simplePos x="0" y="0"/>
                      <wp:positionH relativeFrom="column">
                        <wp:posOffset>1489075</wp:posOffset>
                      </wp:positionH>
                      <wp:positionV relativeFrom="paragraph">
                        <wp:posOffset>463233</wp:posOffset>
                      </wp:positionV>
                      <wp:extent cx="2033588"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329206" y="3780000"/>
                                <a:ext cx="2033588" cy="0"/>
                              </a:xfrm>
                              <a:prstGeom prst="straightConnector1">
                                <a:avLst/>
                              </a:prstGeom>
                              <a:noFill/>
                              <a:ln w="9525" cap="flat" cmpd="sng">
                                <a:solidFill>
                                  <a:schemeClr val="dk1"/>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1489075</wp:posOffset>
                      </wp:positionH>
                      <wp:positionV relativeFrom="paragraph">
                        <wp:posOffset>463233</wp:posOffset>
                      </wp:positionV>
                      <wp:extent cx="2033588" cy="1270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2033588" cy="12700"/>
                              </a:xfrm>
                              <a:prstGeom prst="rect"/>
                              <a:ln/>
                            </pic:spPr>
                          </pic:pic>
                        </a:graphicData>
                      </a:graphic>
                    </wp:anchor>
                  </w:drawing>
                </mc:Fallback>
              </mc:AlternateContent>
            </w:r>
          </w:p>
        </w:tc>
      </w:tr>
      <w:tr w:rsidR="00581F63" w:rsidRPr="00581F63">
        <w:tc>
          <w:tcPr>
            <w:tcW w:w="5342" w:type="dxa"/>
            <w:shd w:val="clear" w:color="auto" w:fill="FFFFFF"/>
          </w:tcPr>
          <w:p w:rsidR="00764A45" w:rsidRPr="00581F63" w:rsidRDefault="00764A45">
            <w:pPr>
              <w:spacing w:before="120"/>
              <w:jc w:val="center"/>
              <w:rPr>
                <w:rFonts w:ascii="Times New Roman" w:eastAsia="Times New Roman" w:hAnsi="Times New Roman" w:cs="Times New Roman"/>
                <w:b/>
                <w:bCs/>
                <w:sz w:val="26"/>
                <w:szCs w:val="26"/>
              </w:rPr>
            </w:pPr>
          </w:p>
        </w:tc>
        <w:tc>
          <w:tcPr>
            <w:tcW w:w="8230" w:type="dxa"/>
            <w:shd w:val="clear" w:color="auto" w:fill="FFFFFF"/>
          </w:tcPr>
          <w:p w:rsidR="00764A45" w:rsidRPr="00581F63" w:rsidRDefault="00A2144A">
            <w:pPr>
              <w:jc w:val="center"/>
              <w:rPr>
                <w:rFonts w:ascii="Times New Roman" w:eastAsia="Times New Roman" w:hAnsi="Times New Roman" w:cs="Times New Roman"/>
                <w:b/>
                <w:bCs/>
                <w:sz w:val="26"/>
                <w:szCs w:val="26"/>
              </w:rPr>
            </w:pPr>
            <w:r w:rsidRPr="00581F63">
              <w:rPr>
                <w:rFonts w:ascii="Times New Roman" w:eastAsia="Times New Roman" w:hAnsi="Times New Roman" w:cs="Times New Roman"/>
                <w:i/>
                <w:iCs/>
                <w:sz w:val="26"/>
                <w:szCs w:val="26"/>
              </w:rPr>
              <w:t>Thành phố Hồ Chí Minh, ngày……tháng……năm 2026</w:t>
            </w:r>
          </w:p>
        </w:tc>
      </w:tr>
    </w:tbl>
    <w:p w:rsidR="00764A45" w:rsidRPr="00581F63" w:rsidRDefault="00764A45">
      <w:pPr>
        <w:spacing w:before="120"/>
        <w:rPr>
          <w:rFonts w:ascii="Times New Roman" w:eastAsia="Times New Roman" w:hAnsi="Times New Roman" w:cs="Times New Roman"/>
          <w:b/>
          <w:bCs/>
          <w:sz w:val="26"/>
          <w:szCs w:val="26"/>
        </w:rPr>
      </w:pPr>
    </w:p>
    <w:p w:rsidR="00764A45" w:rsidRPr="00581F63" w:rsidRDefault="00A2144A">
      <w:pPr>
        <w:spacing w:after="360"/>
        <w:ind w:left="284" w:right="247"/>
        <w:jc w:val="center"/>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BẢN SO SÁNH, THUYẾT MINH DỰ THẢO NGHỊ QUYẾT CỦA HỘI ĐỒNG NHÂN DÂN THÀNH PHỐ HỒ CHÍ MINH VỀ CHÍNH SÁCH HỖ TRỢ ĐỐI VỚI DỰ ÁN SẢN XUẤT SẢN PHẨM CÔNG NGHỆ SỐ TRỌNG ĐIỂM; DỰ ÁN NGHIÊN CỨU VÀ PHÁT TRIỂN, THIẾT KẾ, SẢN XUẤT, ĐÓNG GÓI, KIỂM THỬ SẢN PHẨM CHIP BÁN DẪN; DỰ ÁN XÂY DỰNG TRUNG TÂM DỮ LIỆU TRÍ TUỆ NHÂN TẠO</w:t>
      </w:r>
    </w:p>
    <w:p w:rsidR="00764A45" w:rsidRPr="00581F63" w:rsidRDefault="00A2144A">
      <w:pPr>
        <w:spacing w:before="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 xml:space="preserve">1. Đối với văn bản sửa đổi, bổ sung, thay thế: </w:t>
      </w:r>
      <w:r w:rsidRPr="00581F63">
        <w:rPr>
          <w:rFonts w:ascii="Times New Roman" w:eastAsia="Times New Roman" w:hAnsi="Times New Roman" w:cs="Times New Roman"/>
          <w:sz w:val="26"/>
          <w:szCs w:val="26"/>
        </w:rPr>
        <w:t>Không.</w:t>
      </w:r>
    </w:p>
    <w:p w:rsidR="00764A45" w:rsidRPr="00581F63" w:rsidRDefault="00A2144A">
      <w:pPr>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2. Đối với văn bản ban hành mới</w:t>
      </w:r>
    </w:p>
    <w:tbl>
      <w:tblPr>
        <w:tblStyle w:val="a0"/>
        <w:tblW w:w="135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5"/>
        <w:gridCol w:w="3827"/>
        <w:gridCol w:w="5629"/>
      </w:tblGrid>
      <w:tr w:rsidR="00581F63" w:rsidRPr="00581F63" w:rsidTr="00C440C6">
        <w:tc>
          <w:tcPr>
            <w:tcW w:w="4105" w:type="dxa"/>
          </w:tcPr>
          <w:p w:rsidR="00DC7151" w:rsidRPr="00581F63" w:rsidRDefault="00A2144A" w:rsidP="00DC7151">
            <w:pPr>
              <w:spacing w:before="120"/>
              <w:jc w:val="center"/>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QUY PHẠM PHÁP LUẬT</w:t>
            </w:r>
          </w:p>
          <w:p w:rsidR="00764A45" w:rsidRPr="00581F63" w:rsidRDefault="00A2144A" w:rsidP="00DC7151">
            <w:pPr>
              <w:spacing w:after="120"/>
              <w:jc w:val="center"/>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HIỆN HÀNH</w:t>
            </w:r>
          </w:p>
        </w:tc>
        <w:tc>
          <w:tcPr>
            <w:tcW w:w="3827" w:type="dxa"/>
          </w:tcPr>
          <w:p w:rsidR="00764A45" w:rsidRPr="00581F63" w:rsidRDefault="00A2144A" w:rsidP="00DC7151">
            <w:pPr>
              <w:spacing w:before="120" w:after="120"/>
              <w:jc w:val="center"/>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DỰ THẢO VĂN BẢN</w:t>
            </w:r>
          </w:p>
        </w:tc>
        <w:tc>
          <w:tcPr>
            <w:tcW w:w="5629" w:type="dxa"/>
          </w:tcPr>
          <w:p w:rsidR="00764A45" w:rsidRPr="00581F63" w:rsidRDefault="00A2144A" w:rsidP="00DC7151">
            <w:pPr>
              <w:spacing w:before="120" w:after="120"/>
              <w:jc w:val="center"/>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THUYẾT MINH</w:t>
            </w:r>
          </w:p>
        </w:tc>
      </w:tr>
      <w:tr w:rsidR="00581F63" w:rsidRPr="00581F63" w:rsidTr="00C440C6">
        <w:tc>
          <w:tcPr>
            <w:tcW w:w="4105" w:type="dxa"/>
          </w:tcPr>
          <w:p w:rsidR="00764A45" w:rsidRPr="00581F63" w:rsidRDefault="00A2144A" w:rsidP="00DC7151">
            <w:pPr>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Khoản 4 Điều 28 Luật Công nghiệp công nghệ số số 71/2025/QH15 quy định:</w:t>
            </w:r>
          </w:p>
          <w:p w:rsidR="00764A45" w:rsidRPr="00581F63" w:rsidRDefault="00A2144A" w:rsidP="00DC7151">
            <w:pPr>
              <w:widowControl w:val="0"/>
              <w:spacing w:before="120" w:after="120"/>
              <w:jc w:val="both"/>
              <w:rPr>
                <w:rFonts w:ascii="Times New Roman" w:eastAsia="Times New Roman" w:hAnsi="Times New Roman" w:cs="Times New Roman"/>
                <w:i/>
                <w:iCs/>
                <w:sz w:val="26"/>
                <w:szCs w:val="26"/>
              </w:rPr>
            </w:pPr>
            <w:r w:rsidRPr="00581F63">
              <w:rPr>
                <w:rFonts w:ascii="Times New Roman" w:eastAsia="Times New Roman" w:hAnsi="Times New Roman" w:cs="Times New Roman"/>
                <w:i/>
                <w:iCs/>
                <w:sz w:val="26"/>
                <w:szCs w:val="26"/>
              </w:rPr>
              <w:t xml:space="preserve">“4. </w:t>
            </w:r>
            <w:r w:rsidRPr="00581F63">
              <w:rPr>
                <w:rFonts w:ascii="Times New Roman" w:eastAsia="Times New Roman" w:hAnsi="Times New Roman" w:cs="Times New Roman"/>
                <w:i/>
                <w:iCs/>
                <w:sz w:val="26"/>
                <w:szCs w:val="26"/>
                <w:u w:val="single"/>
              </w:rPr>
              <w:t>Dự án sản xuất sản phẩm công nghệ số trọng điểm</w:t>
            </w:r>
            <w:r w:rsidRPr="00581F63">
              <w:rPr>
                <w:rFonts w:ascii="Times New Roman" w:eastAsia="Times New Roman" w:hAnsi="Times New Roman" w:cs="Times New Roman"/>
                <w:i/>
                <w:iCs/>
                <w:sz w:val="26"/>
                <w:szCs w:val="26"/>
              </w:rPr>
              <w:t xml:space="preserve">; </w:t>
            </w:r>
            <w:r w:rsidRPr="00581F63">
              <w:rPr>
                <w:rFonts w:ascii="Times New Roman" w:eastAsia="Times New Roman" w:hAnsi="Times New Roman" w:cs="Times New Roman"/>
                <w:i/>
                <w:iCs/>
                <w:sz w:val="26"/>
                <w:szCs w:val="26"/>
                <w:u w:val="single"/>
              </w:rPr>
              <w:t>dự án nghiên cứu và phát triển, thiết kế, sản xuất, đóng gói, kiểm thử sản phẩm chip bán dẫn</w:t>
            </w:r>
            <w:r w:rsidRPr="00581F63">
              <w:rPr>
                <w:rFonts w:ascii="Times New Roman" w:eastAsia="Times New Roman" w:hAnsi="Times New Roman" w:cs="Times New Roman"/>
                <w:i/>
                <w:iCs/>
                <w:sz w:val="26"/>
                <w:szCs w:val="26"/>
              </w:rPr>
              <w:t xml:space="preserve">; </w:t>
            </w:r>
            <w:r w:rsidRPr="00581F63">
              <w:rPr>
                <w:rFonts w:ascii="Times New Roman" w:eastAsia="Times New Roman" w:hAnsi="Times New Roman" w:cs="Times New Roman"/>
                <w:i/>
                <w:iCs/>
                <w:sz w:val="26"/>
                <w:szCs w:val="26"/>
                <w:u w:val="single"/>
              </w:rPr>
              <w:t>dự án xây dựng trung tâm dữ liệu trí tuệ nhân tạo</w:t>
            </w:r>
            <w:r w:rsidRPr="00581F63">
              <w:rPr>
                <w:rFonts w:ascii="Times New Roman" w:eastAsia="Times New Roman" w:hAnsi="Times New Roman" w:cs="Times New Roman"/>
                <w:i/>
                <w:iCs/>
                <w:sz w:val="26"/>
                <w:szCs w:val="26"/>
              </w:rPr>
              <w:t xml:space="preserve"> được nhà nước hỗ trợ trực tiếp chi phí đầu tư xây dựng nhà máy, hạ tầng kỹ thuật, trang thiết bị máy móc từ nguồn chi đầu tư phát triển từ ngân sách địa phương theo quy định của pháp luật về ngân sách </w:t>
            </w:r>
            <w:r w:rsidRPr="00581F63">
              <w:rPr>
                <w:rFonts w:ascii="Times New Roman" w:eastAsia="Times New Roman" w:hAnsi="Times New Roman" w:cs="Times New Roman"/>
                <w:i/>
                <w:iCs/>
                <w:sz w:val="26"/>
                <w:szCs w:val="26"/>
              </w:rPr>
              <w:lastRenderedPageBreak/>
              <w:t>nhà nước và các quy định pháp luật khác có liên quan.</w:t>
            </w:r>
          </w:p>
          <w:p w:rsidR="00764A45" w:rsidRPr="00581F63" w:rsidRDefault="00A2144A" w:rsidP="00DC7151">
            <w:pPr>
              <w:widowControl w:val="0"/>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i/>
                <w:iCs/>
                <w:sz w:val="26"/>
                <w:szCs w:val="26"/>
              </w:rPr>
              <w:t xml:space="preserve">Hội đồng nhân dân cấp tỉnh quy định </w:t>
            </w:r>
            <w:r w:rsidRPr="00581F63">
              <w:rPr>
                <w:rFonts w:ascii="Times New Roman" w:eastAsia="Times New Roman" w:hAnsi="Times New Roman" w:cs="Times New Roman"/>
                <w:i/>
                <w:iCs/>
                <w:sz w:val="26"/>
                <w:szCs w:val="26"/>
                <w:u w:val="single"/>
              </w:rPr>
              <w:t>tiêu chí, điều kiện, trình tự, thủ tục, nội dung và mức hỗ trợ từ ngân sách địa phương</w:t>
            </w:r>
            <w:r w:rsidRPr="00581F63">
              <w:rPr>
                <w:rFonts w:ascii="Times New Roman" w:eastAsia="Times New Roman" w:hAnsi="Times New Roman" w:cs="Times New Roman"/>
                <w:i/>
                <w:iCs/>
                <w:sz w:val="26"/>
                <w:szCs w:val="26"/>
              </w:rPr>
              <w:t xml:space="preserve"> cho các dự án quy định tại khoản này phù hợp với điều kiện của địa phương.”</w:t>
            </w:r>
          </w:p>
        </w:tc>
        <w:tc>
          <w:tcPr>
            <w:tcW w:w="3827" w:type="dxa"/>
          </w:tcPr>
          <w:p w:rsidR="00764A45" w:rsidRPr="00581F63" w:rsidRDefault="00A2144A" w:rsidP="00DC7151">
            <w:pPr>
              <w:keepNext/>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highlight w:val="white"/>
              </w:rPr>
              <w:lastRenderedPageBreak/>
              <w:t xml:space="preserve">Điều 1. </w:t>
            </w:r>
            <w:r w:rsidRPr="00581F63">
              <w:rPr>
                <w:rFonts w:ascii="Times New Roman" w:eastAsia="Times New Roman" w:hAnsi="Times New Roman" w:cs="Times New Roman"/>
                <w:b/>
                <w:bCs/>
                <w:sz w:val="26"/>
                <w:szCs w:val="26"/>
              </w:rPr>
              <w:t>Phạm vi điều chỉnh</w:t>
            </w:r>
          </w:p>
          <w:p w:rsidR="00764A45" w:rsidRPr="00581F63" w:rsidRDefault="00A2144A" w:rsidP="00DC7151">
            <w:pPr>
              <w:widowControl w:val="0"/>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Nghị quyết này quy định về tiêu chí, điều kiện, trình tự, thủ tục, nội dung và mức hỗ trợ từ ngân sách Thành phố cho các dự án theo quy định tại Khoản 4 Điều 28 của Luật Công nghiệp công nghệ số, cụ thể:</w:t>
            </w:r>
          </w:p>
          <w:p w:rsidR="00764A45" w:rsidRPr="00581F63" w:rsidRDefault="00A2144A" w:rsidP="00DC7151">
            <w:pPr>
              <w:widowControl w:val="0"/>
              <w:spacing w:before="120" w:after="120"/>
              <w:ind w:firstLine="461"/>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1. Dự án sản xuất sản phẩm công nghệ số trọng điểm.</w:t>
            </w:r>
          </w:p>
          <w:p w:rsidR="00764A45" w:rsidRPr="00581F63" w:rsidRDefault="00A2144A" w:rsidP="00DC7151">
            <w:pPr>
              <w:widowControl w:val="0"/>
              <w:spacing w:before="120" w:after="120"/>
              <w:ind w:firstLine="461"/>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2. Dự án nghiên cứu và phát triển, thiết kế, sản xuất, đóng gói, kiểm thử sản phẩm chip bán dẫn.</w:t>
            </w:r>
          </w:p>
          <w:p w:rsidR="00764A45" w:rsidRPr="00581F63" w:rsidRDefault="00A2144A" w:rsidP="00DC7151">
            <w:pPr>
              <w:pBdr>
                <w:top w:val="nil"/>
                <w:left w:val="nil"/>
                <w:bottom w:val="nil"/>
                <w:right w:val="nil"/>
                <w:between w:val="nil"/>
              </w:pBdr>
              <w:spacing w:before="120" w:after="120"/>
              <w:ind w:firstLine="461"/>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lastRenderedPageBreak/>
              <w:t>3. Dự án xây dựng trung tâm dữ liệu trí tuệ nhân tạo.</w:t>
            </w:r>
          </w:p>
        </w:tc>
        <w:tc>
          <w:tcPr>
            <w:tcW w:w="5629" w:type="dxa"/>
          </w:tcPr>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lastRenderedPageBreak/>
              <w:t>Nghị quyết cụ thể hóa về phạm vi điều chỉnh theo nội dung Khoản 4 Điều 28 của Luật Công nghiệp công nghệ số, với giải thích từ ngữ như sau:</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1. Dự án sản xuất sản phẩm công nghệ số trọng điểm và dự án sản xuất </w:t>
            </w:r>
            <w:r w:rsidRPr="00581F63">
              <w:rPr>
                <w:rFonts w:ascii="Times New Roman" w:eastAsia="Times New Roman" w:hAnsi="Times New Roman" w:cs="Times New Roman"/>
                <w:b/>
                <w:bCs/>
                <w:sz w:val="26"/>
                <w:szCs w:val="26"/>
              </w:rPr>
              <w:t>các sản phẩm</w:t>
            </w:r>
            <w:r w:rsidRPr="00581F63">
              <w:rPr>
                <w:rFonts w:ascii="Times New Roman" w:eastAsia="Times New Roman" w:hAnsi="Times New Roman" w:cs="Times New Roman"/>
                <w:sz w:val="26"/>
                <w:szCs w:val="26"/>
              </w:rPr>
              <w:t xml:space="preserve"> thuộc danh mục sản phẩm, dịch vụ công nghệ số trọng điểm ban hành theo Thông tư số 31/2025/TT-BKHCN ngày 14 tháng 11 năm 2025 của Bộ Khoa học và Công nghệ (Không bao gồm dịch vụ).</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2. Dự án nghiên cứu và phát triển, thiết kế, sản xuất, đóng gói, kiểm thử sản phẩm chip bán dẫn là các dự án thuộc hoạt động công nghiệp bán dẫn quy định tại Điều 38 Luật Công nghiệp công nghệ số, cụ thể:</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lastRenderedPageBreak/>
              <w:t>(1) Nghiên cứu và phát triển về bán dẫn.</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(2) Sản xuất nguyên liệu, vật liệu cho công nghiệp bán dẫn thuộc danh mục theo quy định tại Thông tư 32/2025/TT-BKHCN ngày 15/11/2025 của Bộ KHCN ban hành danh mục nguyên liệu, vật liệu bán dẫn, thiết bị, máy móc, công cụ cho công nghiệp bán dẫn được khuyến khích đầu tư phát triển.</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(3) Sản xuất thiết bị, máy móc, công cụ cho công nghiệp bán dẫn thuộc danh mục theo quy định tại Thông tư 32/2025/TT-BKHCN ngày 15/11/2025 của Bộ KHCN ban hành danh mục nguyên liệu, vật liệu bán dẫn, thiết bị, máy móc, công cụ cho công nghiệp bán dẫn được khuyến khích đầu tư phát triển.</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(4) Thiết kế sản phẩm bán dẫn.</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(5) Sản xuất sản phẩm bán dẫn.</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(6) Đóng gói, kiểm thử sản phẩm bán dẫn.</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Bên cạnh đó, bao gồm Dự án sản xuất sản phẩm phụ trợ trực tiếp trong công nghiệp bán dẫn là dự án sản xuất nguyên liệu, </w:t>
            </w:r>
            <w:r w:rsidRPr="00581F63">
              <w:rPr>
                <w:rFonts w:ascii="Times New Roman" w:eastAsia="Times New Roman" w:hAnsi="Times New Roman" w:cs="Times New Roman"/>
                <w:b/>
                <w:bCs/>
                <w:sz w:val="26"/>
                <w:szCs w:val="26"/>
              </w:rPr>
              <w:t>vật tư, linh kiện</w:t>
            </w:r>
            <w:r w:rsidRPr="00581F63">
              <w:rPr>
                <w:rFonts w:ascii="Times New Roman" w:eastAsia="Times New Roman" w:hAnsi="Times New Roman" w:cs="Times New Roman"/>
                <w:sz w:val="26"/>
                <w:szCs w:val="26"/>
              </w:rPr>
              <w:t xml:space="preserve"> để cung cấp trực tiếp cho dự án sản xuất, đóng gói, kiểm thử sản phẩm chip bán dẫn (Khoản 1 Điều 40 Luật Công nghiệp công nghệ số).</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3. Dự án xây dựng trung tâm dữ liệu trí tuệ nhân tạo cần đáp ứng các yêu cầu của Luật Viễn thông và Luật Trí tuệ nhân tạo.</w:t>
            </w:r>
          </w:p>
        </w:tc>
      </w:tr>
      <w:tr w:rsidR="00581F63" w:rsidRPr="00581F63" w:rsidTr="00C440C6">
        <w:tc>
          <w:tcPr>
            <w:tcW w:w="4105" w:type="dxa"/>
          </w:tcPr>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lastRenderedPageBreak/>
              <w:t>Khoản 4 Điều 28 Luật Công nghiệp công nghệ số số 71/2025/QH15 quy định: “</w:t>
            </w:r>
            <w:r w:rsidRPr="00581F63">
              <w:rPr>
                <w:rFonts w:ascii="Times New Roman" w:eastAsia="Times New Roman" w:hAnsi="Times New Roman" w:cs="Times New Roman"/>
                <w:i/>
                <w:iCs/>
                <w:sz w:val="26"/>
                <w:szCs w:val="26"/>
                <w:u w:val="single"/>
              </w:rPr>
              <w:t>Dự án sản xuất sản phẩm công nghệ số trọng điểm</w:t>
            </w:r>
            <w:r w:rsidRPr="00581F63">
              <w:rPr>
                <w:rFonts w:ascii="Times New Roman" w:eastAsia="Times New Roman" w:hAnsi="Times New Roman" w:cs="Times New Roman"/>
                <w:i/>
                <w:iCs/>
                <w:sz w:val="26"/>
                <w:szCs w:val="26"/>
              </w:rPr>
              <w:t xml:space="preserve">; </w:t>
            </w:r>
            <w:r w:rsidRPr="00581F63">
              <w:rPr>
                <w:rFonts w:ascii="Times New Roman" w:eastAsia="Times New Roman" w:hAnsi="Times New Roman" w:cs="Times New Roman"/>
                <w:i/>
                <w:iCs/>
                <w:sz w:val="26"/>
                <w:szCs w:val="26"/>
                <w:u w:val="single"/>
              </w:rPr>
              <w:t xml:space="preserve">dự án nghiên cứu </w:t>
            </w:r>
            <w:r w:rsidRPr="00581F63">
              <w:rPr>
                <w:rFonts w:ascii="Times New Roman" w:eastAsia="Times New Roman" w:hAnsi="Times New Roman" w:cs="Times New Roman"/>
                <w:i/>
                <w:iCs/>
                <w:sz w:val="26"/>
                <w:szCs w:val="26"/>
                <w:u w:val="single"/>
              </w:rPr>
              <w:lastRenderedPageBreak/>
              <w:t>và phát triển, thiết kế, sản xuất, đóng gói, kiểm thử sản phẩm chip bán dẫn</w:t>
            </w:r>
            <w:r w:rsidRPr="00581F63">
              <w:rPr>
                <w:rFonts w:ascii="Times New Roman" w:eastAsia="Times New Roman" w:hAnsi="Times New Roman" w:cs="Times New Roman"/>
                <w:i/>
                <w:iCs/>
                <w:sz w:val="26"/>
                <w:szCs w:val="26"/>
              </w:rPr>
              <w:t xml:space="preserve">; </w:t>
            </w:r>
            <w:r w:rsidRPr="00581F63">
              <w:rPr>
                <w:rFonts w:ascii="Times New Roman" w:eastAsia="Times New Roman" w:hAnsi="Times New Roman" w:cs="Times New Roman"/>
                <w:i/>
                <w:iCs/>
                <w:sz w:val="26"/>
                <w:szCs w:val="26"/>
                <w:u w:val="single"/>
              </w:rPr>
              <w:t>dự án xây dựng trung tâm dữ liệu trí tuệ nhân tạo được nhà nước</w:t>
            </w:r>
            <w:r w:rsidRPr="00581F63">
              <w:rPr>
                <w:rFonts w:ascii="Times New Roman" w:eastAsia="Times New Roman" w:hAnsi="Times New Roman" w:cs="Times New Roman"/>
                <w:i/>
                <w:iCs/>
                <w:sz w:val="26"/>
                <w:szCs w:val="26"/>
              </w:rPr>
              <w:t xml:space="preserve"> hỗ trợ trực tiếp chi phí đầu tư xây dựng nhà máy, hạ tầng kỹ thuật, trang thiết bị máy móc từ nguồn chi đầu tư phát triển từ ngân sách địa phương theo quy định của pháp luật về ngân sách nhà nước và các quy định pháp luật khác có liên quan.</w:t>
            </w:r>
            <w:r w:rsidRPr="00581F63">
              <w:rPr>
                <w:rFonts w:ascii="Times New Roman" w:eastAsia="Times New Roman" w:hAnsi="Times New Roman" w:cs="Times New Roman"/>
                <w:sz w:val="26"/>
                <w:szCs w:val="26"/>
              </w:rPr>
              <w:t>”</w:t>
            </w:r>
          </w:p>
        </w:tc>
        <w:tc>
          <w:tcPr>
            <w:tcW w:w="3827" w:type="dxa"/>
          </w:tcPr>
          <w:p w:rsidR="00764A45" w:rsidRPr="00581F63" w:rsidRDefault="00A2144A" w:rsidP="00DC7151">
            <w:pPr>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lastRenderedPageBreak/>
              <w:t>Điều 2. Đối tượng áp dụng</w:t>
            </w:r>
          </w:p>
          <w:p w:rsidR="00764A45" w:rsidRPr="00581F63" w:rsidRDefault="00A2144A" w:rsidP="00DC7151">
            <w:pPr>
              <w:spacing w:before="120" w:after="120"/>
              <w:ind w:firstLine="461"/>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1. Doanh nghiệp, tổ chức, cá nhân là chủ đầu tư thực hiện dự án đầu tư thuộc phạm vi quy định tại </w:t>
            </w:r>
            <w:r w:rsidRPr="00581F63">
              <w:rPr>
                <w:rFonts w:ascii="Times New Roman" w:eastAsia="Times New Roman" w:hAnsi="Times New Roman" w:cs="Times New Roman"/>
                <w:sz w:val="26"/>
                <w:szCs w:val="26"/>
              </w:rPr>
              <w:lastRenderedPageBreak/>
              <w:t>Điều 1 (gọi chung là chủ đầu tư) có dự án được triển khai và thực hiện kê khai, nộp thuế trên địa bàn Thành phố Hồ Chí Minh.</w:t>
            </w:r>
          </w:p>
          <w:p w:rsidR="00764A45" w:rsidRPr="00581F63" w:rsidRDefault="00A2144A" w:rsidP="00DC7151">
            <w:pPr>
              <w:pBdr>
                <w:top w:val="nil"/>
                <w:left w:val="nil"/>
                <w:bottom w:val="nil"/>
                <w:right w:val="nil"/>
                <w:between w:val="nil"/>
              </w:pBdr>
              <w:spacing w:before="120" w:after="120"/>
              <w:ind w:firstLine="461"/>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2. Các cơ quan, đơn vị, tổ chức, cá nhân có liên quan.</w:t>
            </w:r>
          </w:p>
        </w:tc>
        <w:tc>
          <w:tcPr>
            <w:tcW w:w="5629" w:type="dxa"/>
          </w:tcPr>
          <w:p w:rsidR="00764A45" w:rsidRPr="00581F63" w:rsidRDefault="00A2144A" w:rsidP="00DC7151">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lastRenderedPageBreak/>
              <w:t>Về đối tượng áp dụng thì Nghị quyết áp dụng đối với các đối tượng sau:</w:t>
            </w:r>
          </w:p>
          <w:p w:rsidR="00764A45" w:rsidRPr="00581F63" w:rsidRDefault="00A2144A" w:rsidP="00DC7151">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(1) Doanh nghiệp, tổ chức, cá nhân là chủ đầu tư thực hiện dự án đầu tư thuộc phạm vi quy định tại </w:t>
            </w:r>
            <w:r w:rsidRPr="00581F63">
              <w:rPr>
                <w:rFonts w:ascii="Times New Roman" w:eastAsia="Times New Roman" w:hAnsi="Times New Roman" w:cs="Times New Roman"/>
                <w:sz w:val="26"/>
                <w:szCs w:val="26"/>
              </w:rPr>
              <w:lastRenderedPageBreak/>
              <w:t>Điều 1 (gọi chung là chủ đầu tư), diễn giải Chủ đầu tư dự án được xác định theo quy định tại Điều 9 của Luật Xây dựng số 135/2025/QH15.</w:t>
            </w:r>
          </w:p>
          <w:p w:rsidR="00764A45" w:rsidRPr="00581F63" w:rsidRDefault="00A2144A" w:rsidP="00DC7151">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(2) Dự án được triển khai trên địa bàn Thành phố và Chủ đầu tư dự án thực hiện kê khai, nộp thuế trên địa bàn Thành phố Hồ Chí Minh. Lý do:</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 Phù hợp với nguyên tắc phân cấp quản lý và trách nhiệm bảo đảm nhiệm vụ chi:</w:t>
            </w:r>
            <w:r w:rsidRPr="00581F63">
              <w:rPr>
                <w:rFonts w:ascii="Times New Roman" w:eastAsia="Times New Roman" w:hAnsi="Times New Roman" w:cs="Times New Roman"/>
                <w:sz w:val="26"/>
                <w:szCs w:val="26"/>
              </w:rPr>
              <w:t xml:space="preserve"> Theo nguyên tắc phân cấp quản lý nguồn thu và nhiệm vụ chi tại khoản 5 Điều 9 Luật Ngân sách nhà nước số 89/2025/QH15 năm 2025 quy định: </w:t>
            </w:r>
            <w:r w:rsidRPr="00581F63">
              <w:rPr>
                <w:rFonts w:ascii="Times New Roman" w:eastAsia="Times New Roman" w:hAnsi="Times New Roman" w:cs="Times New Roman"/>
                <w:i/>
                <w:iCs/>
                <w:sz w:val="26"/>
                <w:szCs w:val="26"/>
              </w:rPr>
              <w:t>“Nhiệm vụ chi thuộc ngân sách cấp nào do ngân sách cấp đó bảo đảm”</w:t>
            </w:r>
            <w:r w:rsidRPr="00581F63">
              <w:rPr>
                <w:rFonts w:ascii="Times New Roman" w:eastAsia="Times New Roman" w:hAnsi="Times New Roman" w:cs="Times New Roman"/>
                <w:sz w:val="26"/>
                <w:szCs w:val="26"/>
              </w:rPr>
              <w:t>. Chính sách hỗ trợ chi phí đầu tư cho các dự án công nghệ số trọng điểm, chip bán dẫn, trung tâm dữ liệu AI được chi từ nguồn ngân sách của Thành phố. Do đó, ngân sách của Thành phố chỉ được phép chi trả cho các nhiệm vụ, chương trình, dự án thuộc phạm vi trách nhiệm của Thành phố. Nếu dự án triển khai ở một tỉnh/thành khác, nhiệm vụ chi đó sẽ thuộc về ngân sách của địa phương đó hoặc ngân sách trung ương. Việc giới hạn dự án phải triển khai “trên địa bàn” là điều kiện để bảo đảm việc chi ngân sách đúng thẩm quyền, đúng cấp ngân sách được phân cấp.</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 Phù hợp với phạm vi nhiệm vụ chi của ngân sách địa phương:</w:t>
            </w:r>
            <w:r w:rsidRPr="00581F63">
              <w:rPr>
                <w:rFonts w:ascii="Times New Roman" w:eastAsia="Times New Roman" w:hAnsi="Times New Roman" w:cs="Times New Roman"/>
                <w:sz w:val="26"/>
                <w:szCs w:val="26"/>
              </w:rPr>
              <w:t xml:space="preserve"> Điểm a khoản 1 Điều 39 Luật Ngân sách nhà nước năm 2025 quy định nhiệm vụ chi đầu tư phát triển của ngân sách địa phương là: </w:t>
            </w:r>
            <w:r w:rsidRPr="00581F63">
              <w:rPr>
                <w:rFonts w:ascii="Times New Roman" w:eastAsia="Times New Roman" w:hAnsi="Times New Roman" w:cs="Times New Roman"/>
                <w:i/>
                <w:iCs/>
                <w:sz w:val="26"/>
                <w:szCs w:val="26"/>
              </w:rPr>
              <w:t>"Đầu tư cho các chương trình, dự án, nhiệm vụ và đối tượng đầu tư công khác do địa phương quản lý theo quy định của Luật Đầu tư công”</w:t>
            </w:r>
            <w:r w:rsidRPr="00581F63">
              <w:rPr>
                <w:rFonts w:ascii="Times New Roman" w:eastAsia="Times New Roman" w:hAnsi="Times New Roman" w:cs="Times New Roman"/>
                <w:sz w:val="26"/>
                <w:szCs w:val="26"/>
              </w:rPr>
              <w:t xml:space="preserve">. Một dự án của chủ đầu tư chỉ chịu sự quản lý trực tiếp của chính </w:t>
            </w:r>
            <w:r w:rsidRPr="00581F63">
              <w:rPr>
                <w:rFonts w:ascii="Times New Roman" w:eastAsia="Times New Roman" w:hAnsi="Times New Roman" w:cs="Times New Roman"/>
                <w:sz w:val="26"/>
                <w:szCs w:val="26"/>
              </w:rPr>
              <w:lastRenderedPageBreak/>
              <w:t>quyền Thành phố Hồ Chí Minh (về xây dựng, đất đai, môi trường...) và mang lại lợi ích cho địa phương khi nó hiện diện vật lý và hoạt động trên ranh giới hành chính của Thành phố. Ràng buộc về không gian triển khai này giúp việc sử dụng nguồn vốn của Thành phố để hỗ trợ dự án là phù hợp với các quy định pháp luật.</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 Bảo đảm nguyên tắc quản lý ngân sách hiệu quả và gắn với trách nhiệm:</w:t>
            </w:r>
            <w:r w:rsidRPr="00581F63">
              <w:rPr>
                <w:rFonts w:ascii="Times New Roman" w:eastAsia="Times New Roman" w:hAnsi="Times New Roman" w:cs="Times New Roman"/>
                <w:sz w:val="26"/>
                <w:szCs w:val="26"/>
              </w:rPr>
              <w:t xml:space="preserve"> Khoản 1 Điều 8 Luật Ngân sách nhà nước năm 2025 yêu cầu </w:t>
            </w:r>
            <w:r w:rsidRPr="00581F63">
              <w:rPr>
                <w:rFonts w:ascii="Times New Roman" w:eastAsia="Times New Roman" w:hAnsi="Times New Roman" w:cs="Times New Roman"/>
                <w:i/>
                <w:iCs/>
                <w:sz w:val="26"/>
                <w:szCs w:val="26"/>
              </w:rPr>
              <w:t>“Ngân sách nhà nước được quản lý thống nhất, tập trung dân chủ, hiệu quả, tiết kiệm, công khai, minh bạch, công bằng; có phân công, phân cấp quản lý; gắn quyền hạn với trách nhiệm của cơ quan quản lý nhà nước các cấp”</w:t>
            </w:r>
            <w:r w:rsidRPr="00581F63">
              <w:rPr>
                <w:rFonts w:ascii="Times New Roman" w:eastAsia="Times New Roman" w:hAnsi="Times New Roman" w:cs="Times New Roman"/>
                <w:sz w:val="26"/>
                <w:szCs w:val="26"/>
              </w:rPr>
              <w:t>. Khi Thành phố Hồ Chí Minh quyết định sử dụng nguồn lực ngân sách địa phương để hỗ trợ trực tiếp cho chủ đầu tư, mục tiêu hỗ trợ là phải thu lại được những giá trị kinh tế - xã hội cho chính địa phương. Việc yêu cầu dự án phải được triển khai trên địa bàn giúp Thành phố:</w:t>
            </w:r>
          </w:p>
          <w:p w:rsidR="00764A45" w:rsidRPr="00581F63" w:rsidRDefault="00A2144A" w:rsidP="00DC7151">
            <w:pPr>
              <w:shd w:val="clear" w:color="auto" w:fill="FFFFFF"/>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Trực tiếp kiến tạo cơ sở hạ tầng công nghệ cao tại chỗ, tạo việc làm và đóng góp vào tăng trưởng kinh tế của Thành phố.</w:t>
            </w:r>
          </w:p>
          <w:p w:rsidR="00764A45" w:rsidRPr="00581F63" w:rsidRDefault="00A2144A" w:rsidP="00DC7151">
            <w:pPr>
              <w:shd w:val="clear" w:color="auto" w:fill="FFFFFF"/>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Cơ quan quản lý nhà nước của Thành phố có thẩm quyền trực tiếp kiểm tra, giám sát tiến độ thực hiện, nghiệm thu dự án và đánh giá hiệu quả của nguồn vốn ngân sách đã chi ra, chống thất thoát và lãng phí.</w:t>
            </w:r>
          </w:p>
        </w:tc>
      </w:tr>
      <w:tr w:rsidR="00581F63" w:rsidRPr="00581F63" w:rsidTr="00C440C6">
        <w:tc>
          <w:tcPr>
            <w:tcW w:w="4105" w:type="dxa"/>
          </w:tcPr>
          <w:p w:rsidR="00AA092E" w:rsidRPr="00581F63" w:rsidRDefault="00AA092E" w:rsidP="00DC7151">
            <w:pPr>
              <w:spacing w:before="120" w:after="120"/>
              <w:jc w:val="both"/>
              <w:rPr>
                <w:rFonts w:ascii="Times New Roman" w:eastAsia="Times New Roman" w:hAnsi="Times New Roman" w:cs="Times New Roman"/>
                <w:i/>
                <w:iCs/>
                <w:sz w:val="26"/>
                <w:szCs w:val="26"/>
              </w:rPr>
            </w:pPr>
            <w:r w:rsidRPr="00581F63">
              <w:rPr>
                <w:rFonts w:ascii="Times New Roman" w:eastAsia="Times New Roman" w:hAnsi="Times New Roman" w:cs="Times New Roman"/>
                <w:sz w:val="26"/>
                <w:szCs w:val="26"/>
              </w:rPr>
              <w:lastRenderedPageBreak/>
              <w:t>Khoản 4 Điều 28 Luật Công nghiệp công nghệ số số 71/2025/QH15 quy định:</w:t>
            </w:r>
            <w:r w:rsidRPr="00581F63">
              <w:rPr>
                <w:rFonts w:ascii="Times New Roman" w:eastAsia="Times New Roman" w:hAnsi="Times New Roman" w:cs="Times New Roman"/>
                <w:sz w:val="26"/>
                <w:szCs w:val="26"/>
              </w:rPr>
              <w:br/>
              <w:t>“</w:t>
            </w:r>
            <w:r w:rsidRPr="00581F63">
              <w:rPr>
                <w:rFonts w:ascii="Times New Roman" w:eastAsia="Times New Roman" w:hAnsi="Times New Roman" w:cs="Times New Roman"/>
                <w:i/>
                <w:iCs/>
                <w:sz w:val="26"/>
                <w:szCs w:val="26"/>
              </w:rPr>
              <w:t xml:space="preserve">Dự án sản xuất sản phẩm công nghệ </w:t>
            </w:r>
            <w:r w:rsidRPr="00581F63">
              <w:rPr>
                <w:rFonts w:ascii="Times New Roman" w:eastAsia="Times New Roman" w:hAnsi="Times New Roman" w:cs="Times New Roman"/>
                <w:i/>
                <w:iCs/>
                <w:sz w:val="26"/>
                <w:szCs w:val="26"/>
              </w:rPr>
              <w:lastRenderedPageBreak/>
              <w:t>số trọng điểm; dự án nghiên cứu và phát triển, thiết kế, sản xuất, đóng gói, kiểm thử sản phẩm chip bán dẫn; dự án xây dựng trung tâm dữ liệu trí tuệ nhân tạo được nhà nước hỗ trợ trực tiếp chi phí đầu tư xây dựng nhà máy, hạ tầng kỹ thuật, trang thiết bị máy móc từ nguồn chi đầu tư phát triển từ ngân sách địa phương theo quy định của pháp luật về ngân sách nhà nước và các quy định pháp luật khác có liên quan.</w:t>
            </w:r>
          </w:p>
          <w:p w:rsidR="00AA092E" w:rsidRPr="00581F63" w:rsidRDefault="00AA092E"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i/>
                <w:sz w:val="26"/>
                <w:szCs w:val="26"/>
                <w:u w:val="single"/>
              </w:rPr>
              <w:t>Hội đồng nhân dân cấp tỉnh</w:t>
            </w:r>
            <w:r w:rsidRPr="00581F63">
              <w:rPr>
                <w:rFonts w:ascii="Times New Roman" w:eastAsia="Times New Roman" w:hAnsi="Times New Roman" w:cs="Times New Roman"/>
                <w:i/>
                <w:sz w:val="26"/>
                <w:szCs w:val="26"/>
              </w:rPr>
              <w:t xml:space="preserve"> quy định </w:t>
            </w:r>
            <w:r w:rsidRPr="00581F63">
              <w:rPr>
                <w:rFonts w:ascii="Times New Roman" w:eastAsia="Times New Roman" w:hAnsi="Times New Roman" w:cs="Times New Roman"/>
                <w:b/>
                <w:i/>
                <w:sz w:val="26"/>
                <w:szCs w:val="26"/>
                <w:u w:val="single"/>
              </w:rPr>
              <w:t>tiêu chí</w:t>
            </w:r>
            <w:r w:rsidRPr="00581F63">
              <w:rPr>
                <w:rFonts w:ascii="Times New Roman" w:eastAsia="Times New Roman" w:hAnsi="Times New Roman" w:cs="Times New Roman"/>
                <w:i/>
                <w:sz w:val="26"/>
                <w:szCs w:val="26"/>
              </w:rPr>
              <w:t>, điều kiện, trình tự, thủ tục, nội dung và mức hỗ trợ từ ngân sách địa phương cho các dự án quy định tại khoản này phù hợp với điều kiện của địa phương.</w:t>
            </w:r>
            <w:r w:rsidRPr="00581F63">
              <w:rPr>
                <w:rFonts w:ascii="Times New Roman" w:eastAsia="Times New Roman" w:hAnsi="Times New Roman" w:cs="Times New Roman"/>
                <w:sz w:val="26"/>
                <w:szCs w:val="26"/>
              </w:rPr>
              <w:t>”</w:t>
            </w:r>
          </w:p>
        </w:tc>
        <w:tc>
          <w:tcPr>
            <w:tcW w:w="3827" w:type="dxa"/>
          </w:tcPr>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lastRenderedPageBreak/>
              <w:t>Điều 3. Tiêu chí xem xét hỗ trợ</w:t>
            </w:r>
          </w:p>
        </w:tc>
        <w:tc>
          <w:tcPr>
            <w:tcW w:w="5629" w:type="dxa"/>
          </w:tcPr>
          <w:p w:rsidR="00764A45" w:rsidRPr="00581F63" w:rsidRDefault="00764A45" w:rsidP="00DC7151">
            <w:pPr>
              <w:pBdr>
                <w:top w:val="nil"/>
                <w:left w:val="nil"/>
                <w:bottom w:val="nil"/>
                <w:right w:val="nil"/>
                <w:between w:val="nil"/>
              </w:pBdr>
              <w:spacing w:before="120" w:after="120"/>
              <w:jc w:val="both"/>
              <w:rPr>
                <w:rFonts w:ascii="Times New Roman" w:eastAsia="Times New Roman" w:hAnsi="Times New Roman" w:cs="Times New Roman"/>
                <w:sz w:val="26"/>
                <w:szCs w:val="26"/>
              </w:rPr>
            </w:pP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2144A" w:rsidP="00A2144A">
            <w:pPr>
              <w:widowControl w:val="0"/>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1. </w:t>
            </w:r>
            <w:r w:rsidR="00424581" w:rsidRPr="00581F63">
              <w:rPr>
                <w:rFonts w:ascii="Times New Roman" w:eastAsia="Times New Roman" w:hAnsi="Times New Roman" w:cs="Times New Roman"/>
                <w:sz w:val="26"/>
                <w:szCs w:val="26"/>
              </w:rPr>
              <w:t>Dự án phù hợp với chương trình phát triển kinh tế số, phát triển công nghiệp công nghệ số của Thành phố Hồ Chí Minh</w:t>
            </w:r>
            <w:r w:rsidRPr="00581F63">
              <w:rPr>
                <w:rFonts w:ascii="Times New Roman" w:eastAsia="Times New Roman" w:hAnsi="Times New Roman" w:cs="Times New Roman"/>
                <w:sz w:val="26"/>
                <w:szCs w:val="26"/>
              </w:rPr>
              <w:t xml:space="preserve"> </w:t>
            </w:r>
            <w:r w:rsidRPr="00581F63">
              <w:rPr>
                <w:rFonts w:ascii="Times New Roman" w:eastAsia="Google Sans Text" w:hAnsi="Times New Roman"/>
                <w:sz w:val="28"/>
                <w:szCs w:val="28"/>
              </w:rPr>
              <w:t>và</w:t>
            </w:r>
            <w:r w:rsidRPr="00581F63">
              <w:rPr>
                <w:rFonts w:ascii="Times New Roman" w:hAnsi="Times New Roman"/>
                <w:sz w:val="28"/>
                <w:szCs w:val="28"/>
                <w:lang w:val="vi-VN"/>
              </w:rPr>
              <w:t xml:space="preserve"> </w:t>
            </w:r>
            <w:r w:rsidRPr="00581F63">
              <w:rPr>
                <w:rFonts w:ascii="Times New Roman" w:hAnsi="Times New Roman"/>
                <w:sz w:val="28"/>
                <w:szCs w:val="28"/>
              </w:rPr>
              <w:t>n</w:t>
            </w:r>
            <w:r w:rsidRPr="00581F63">
              <w:rPr>
                <w:rFonts w:ascii="Times New Roman" w:hAnsi="Times New Roman"/>
                <w:sz w:val="28"/>
                <w:szCs w:val="28"/>
                <w:lang w:val="vi-VN"/>
              </w:rPr>
              <w:t>ằm</w:t>
            </w:r>
            <w:r w:rsidRPr="00581F63">
              <w:rPr>
                <w:rFonts w:ascii="Times New Roman" w:hAnsi="Times New Roman"/>
                <w:sz w:val="28"/>
                <w:szCs w:val="28"/>
                <w:lang w:val="en-US"/>
              </w:rPr>
              <w:t xml:space="preserve"> t</w:t>
            </w:r>
            <w:r w:rsidR="00424581" w:rsidRPr="00581F63">
              <w:rPr>
                <w:rFonts w:ascii="Times New Roman" w:eastAsia="Times New Roman" w:hAnsi="Times New Roman" w:cs="Times New Roman"/>
                <w:sz w:val="26"/>
                <w:szCs w:val="26"/>
              </w:rPr>
              <w:t>rong danh mục sản phẩm công nghệ số trọng điểm do Bộ Khoa học và Công nghệ ban hành</w:t>
            </w:r>
            <w:r w:rsidRPr="00581F63">
              <w:rPr>
                <w:rFonts w:ascii="Times New Roman" w:eastAsia="Times New Roman" w:hAnsi="Times New Roman" w:cs="Times New Roman"/>
                <w:sz w:val="26"/>
                <w:szCs w:val="26"/>
              </w:rPr>
              <w:t>.</w:t>
            </w:r>
          </w:p>
        </w:tc>
        <w:tc>
          <w:tcPr>
            <w:tcW w:w="5629" w:type="dxa"/>
          </w:tcPr>
          <w:p w:rsidR="00424581" w:rsidRPr="00581F63" w:rsidRDefault="00424581"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 xml:space="preserve">1. Về yêu cầu dự án phải </w:t>
            </w:r>
            <w:r w:rsidRPr="00581F63">
              <w:rPr>
                <w:rFonts w:ascii="Times New Roman" w:eastAsia="Times New Roman" w:hAnsi="Times New Roman" w:cs="Times New Roman"/>
                <w:b/>
                <w:bCs/>
                <w:i/>
                <w:sz w:val="26"/>
                <w:szCs w:val="26"/>
                <w:lang w:val="en-US"/>
              </w:rPr>
              <w:t>“phù hợp với chương trình phát triển kinh tế số, phát triển công nghiệp công nghệ số của Thành phố Hồ Chí Minh”</w:t>
            </w:r>
            <w:r w:rsidRPr="00581F63">
              <w:rPr>
                <w:rFonts w:ascii="Times New Roman" w:eastAsia="Times New Roman" w:hAnsi="Times New Roman" w:cs="Times New Roman"/>
                <w:b/>
                <w:bCs/>
                <w:sz w:val="26"/>
                <w:szCs w:val="26"/>
                <w:lang w:val="en-US"/>
              </w:rPr>
              <w:t>:</w:t>
            </w:r>
            <w:r w:rsidRPr="00581F63">
              <w:rPr>
                <w:rFonts w:ascii="Times New Roman" w:eastAsia="Times New Roman" w:hAnsi="Times New Roman" w:cs="Times New Roman"/>
                <w:sz w:val="26"/>
                <w:szCs w:val="26"/>
                <w:lang w:val="en-US"/>
              </w:rPr>
              <w:t xml:space="preserve"> Quy định này được thiết lập nhằm bảo đảm nguồn chi đầu tư phát triển từ ngân sách Thành phố được phân bổ đúng trọng tâm, phục vụ trực tiếp cho các mục tiêu phát triển kinh tế - xã hội của địa phương.</w:t>
            </w:r>
          </w:p>
          <w:p w:rsidR="00764A45" w:rsidRPr="00581F63" w:rsidRDefault="00424581"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 xml:space="preserve">2. Về yêu cầu dự án phải </w:t>
            </w:r>
            <w:r w:rsidRPr="00581F63">
              <w:rPr>
                <w:rFonts w:ascii="Times New Roman" w:eastAsia="Times New Roman" w:hAnsi="Times New Roman" w:cs="Times New Roman"/>
                <w:b/>
                <w:bCs/>
                <w:i/>
                <w:sz w:val="26"/>
                <w:szCs w:val="26"/>
                <w:lang w:val="en-US"/>
              </w:rPr>
              <w:t>“nằm trong danh mục sản phẩm công nghệ số trọng điểm do Bộ Khoa học và Công nghệ ban hành”</w:t>
            </w:r>
            <w:r w:rsidRPr="00581F63">
              <w:rPr>
                <w:rFonts w:ascii="Times New Roman" w:eastAsia="Times New Roman" w:hAnsi="Times New Roman" w:cs="Times New Roman"/>
                <w:b/>
                <w:bCs/>
                <w:sz w:val="26"/>
                <w:szCs w:val="26"/>
                <w:lang w:val="en-US"/>
              </w:rPr>
              <w:t>:</w:t>
            </w:r>
            <w:r w:rsidRPr="00581F63">
              <w:rPr>
                <w:rFonts w:ascii="Times New Roman" w:eastAsia="Times New Roman" w:hAnsi="Times New Roman" w:cs="Times New Roman"/>
                <w:sz w:val="26"/>
                <w:szCs w:val="26"/>
                <w:lang w:val="en-US"/>
              </w:rPr>
              <w:t xml:space="preserve"> Nhằm xác định chính xác đối tượng thụ hưởng (dự án sản xuất sản phẩm công nghệ số trọng điểm) và bảo đảm tính đồng bộ, thống nhất với hệ thống pháp luật chuyên ngành từ Trung </w:t>
            </w:r>
            <w:r w:rsidRPr="00581F63">
              <w:rPr>
                <w:rFonts w:ascii="Times New Roman" w:eastAsia="Times New Roman" w:hAnsi="Times New Roman" w:cs="Times New Roman"/>
                <w:sz w:val="26"/>
                <w:szCs w:val="26"/>
                <w:lang w:val="en-US"/>
              </w:rPr>
              <w:lastRenderedPageBreak/>
              <w:t xml:space="preserve">ương, tiêu chí này được xây dựng căn cứ theo khoản 2 Điều 14 Luật Công nghiệp công nghệ số năm 2025: </w:t>
            </w:r>
            <w:r w:rsidRPr="00581F63">
              <w:rPr>
                <w:rFonts w:ascii="Times New Roman" w:eastAsia="Times New Roman" w:hAnsi="Times New Roman" w:cs="Times New Roman"/>
                <w:i/>
                <w:iCs/>
                <w:sz w:val="26"/>
                <w:szCs w:val="26"/>
                <w:lang w:val="en-US"/>
              </w:rPr>
              <w:t>“Bộ trưởng Bộ Khoa học và Công nghệ ban hành Danh mục sản phẩm, dịch vụ công nghệ số trọng điểm trong từng thời kỳ phù hợp với yêu cầu quản lý của các ngành, lĩnh vực”</w:t>
            </w:r>
            <w:r w:rsidRPr="00581F63">
              <w:rPr>
                <w:rFonts w:ascii="Times New Roman" w:eastAsia="Times New Roman" w:hAnsi="Times New Roman" w:cs="Times New Roman"/>
                <w:sz w:val="26"/>
                <w:szCs w:val="26"/>
                <w:lang w:val="en-US"/>
              </w:rPr>
              <w:t>. Cụ thể hóa quy định nêu trên, dự án của nhà đầu tư phải đối chiếu để bảo đảm sản phẩm thuộc danh mục được quy định tại Thông tư số 31/2025/TT-BKHCN ngày 14 tháng 11 năm 2025 của Bộ trưởng Bộ Khoa học và Công nghệ ban hành Danh mục sản phẩm, dịch vụ công nghệ số trọng điểm.</w:t>
            </w: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2144A" w:rsidP="00DC7151">
            <w:pPr>
              <w:widowControl w:val="0"/>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2. Trường hợp chủ đầu tư là tổ chức kinh tế có vốn đầu tư nước ngoài, phải có cam kết bằng văn bản về lộ trình chuyển giao công nghệ, đào tạo và phát triển đội ngũ nhân sự trong nước theo quy định của pháp luật về chuyển giao công nghệ.</w:t>
            </w:r>
          </w:p>
        </w:tc>
        <w:tc>
          <w:tcPr>
            <w:tcW w:w="5629" w:type="dxa"/>
          </w:tcPr>
          <w:p w:rsidR="00764A45" w:rsidRPr="00581F63" w:rsidRDefault="00A2144A" w:rsidP="00DC7151">
            <w:pPr>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1. Rà soát quy định về “tổ chức kinh tế có vốn đầu tư nước ngoài”</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Theo quy định tại Khoản 22 Điều 3 Luật Đầu tư số 143/2025/QH15 (năm 2025), “Tổ chức kinh tế có vốn đầu tư nước ngoài là tổ chức kinh tế có nhà đầu tư nước ngoài là thành viên hoặc cổ đông”.</w:t>
            </w:r>
          </w:p>
          <w:p w:rsidR="00764A45" w:rsidRPr="00581F63" w:rsidRDefault="00A2144A" w:rsidP="00DC7151">
            <w:pPr>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2. Cơ sở pháp lý về việc ưu đãi đầu tư gắn liền với chuyển giao công nghệ và đào tạo nhân lực</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Tại khoản 5a Điều 3 (Chính sách của Nhà nước đối với hoạt động chuyển giao công nghệ) Luật Chuyển giao công nghệ (được bổ sung bởi điểm b khoản 2 Điều 1 Luật số 115/2025/QH15) quy định </w:t>
            </w:r>
            <w:r w:rsidRPr="00581F63">
              <w:rPr>
                <w:rFonts w:ascii="Times New Roman" w:eastAsia="Times New Roman" w:hAnsi="Times New Roman" w:cs="Times New Roman"/>
                <w:i/>
                <w:iCs/>
                <w:sz w:val="26"/>
                <w:szCs w:val="26"/>
              </w:rPr>
              <w:t>“</w:t>
            </w:r>
            <w:r w:rsidRPr="00581F63">
              <w:rPr>
                <w:rFonts w:ascii="Times New Roman" w:eastAsia="Times New Roman" w:hAnsi="Times New Roman" w:cs="Times New Roman"/>
                <w:i/>
                <w:iCs/>
                <w:sz w:val="26"/>
                <w:szCs w:val="26"/>
                <w:u w:val="single"/>
              </w:rPr>
              <w:t>Đẩy mạnh chuyển giao công nghệ cao</w:t>
            </w:r>
            <w:r w:rsidRPr="00581F63">
              <w:rPr>
                <w:rFonts w:ascii="Times New Roman" w:eastAsia="Times New Roman" w:hAnsi="Times New Roman" w:cs="Times New Roman"/>
                <w:i/>
                <w:iCs/>
                <w:sz w:val="26"/>
                <w:szCs w:val="26"/>
              </w:rPr>
              <w:t xml:space="preserve">, </w:t>
            </w:r>
            <w:r w:rsidRPr="00581F63">
              <w:rPr>
                <w:rFonts w:ascii="Times New Roman" w:eastAsia="Times New Roman" w:hAnsi="Times New Roman" w:cs="Times New Roman"/>
                <w:i/>
                <w:iCs/>
                <w:sz w:val="26"/>
                <w:szCs w:val="26"/>
                <w:u w:val="single"/>
              </w:rPr>
              <w:t>công nghệ chiến lược</w:t>
            </w:r>
            <w:r w:rsidRPr="00581F63">
              <w:rPr>
                <w:rFonts w:ascii="Times New Roman" w:eastAsia="Times New Roman" w:hAnsi="Times New Roman" w:cs="Times New Roman"/>
                <w:i/>
                <w:iCs/>
                <w:sz w:val="26"/>
                <w:szCs w:val="26"/>
              </w:rPr>
              <w:t xml:space="preserve">, </w:t>
            </w:r>
            <w:r w:rsidRPr="00581F63">
              <w:rPr>
                <w:rFonts w:ascii="Times New Roman" w:eastAsia="Times New Roman" w:hAnsi="Times New Roman" w:cs="Times New Roman"/>
                <w:i/>
                <w:iCs/>
                <w:sz w:val="26"/>
                <w:szCs w:val="26"/>
                <w:u w:val="single"/>
              </w:rPr>
              <w:t>công nghệ tiên tiến</w:t>
            </w:r>
            <w:r w:rsidRPr="00581F63">
              <w:rPr>
                <w:rFonts w:ascii="Times New Roman" w:eastAsia="Times New Roman" w:hAnsi="Times New Roman" w:cs="Times New Roman"/>
                <w:i/>
                <w:iCs/>
                <w:sz w:val="26"/>
                <w:szCs w:val="26"/>
              </w:rPr>
              <w:t xml:space="preserve"> từ nước ngoài vào Việt Nam; khuyến khích chuyển giao công nghệ từ Việt Nam ra nước ngoài; </w:t>
            </w:r>
            <w:r w:rsidRPr="00581F63">
              <w:rPr>
                <w:rFonts w:ascii="Times New Roman" w:eastAsia="Times New Roman" w:hAnsi="Times New Roman" w:cs="Times New Roman"/>
                <w:i/>
                <w:iCs/>
                <w:sz w:val="26"/>
                <w:szCs w:val="26"/>
                <w:u w:val="single"/>
              </w:rPr>
              <w:t>thúc đẩy chuyển giao công nghệ trong nước</w:t>
            </w:r>
            <w:r w:rsidRPr="00581F63">
              <w:rPr>
                <w:rFonts w:ascii="Times New Roman" w:eastAsia="Times New Roman" w:hAnsi="Times New Roman" w:cs="Times New Roman"/>
                <w:i/>
                <w:iCs/>
                <w:sz w:val="26"/>
                <w:szCs w:val="26"/>
              </w:rPr>
              <w:t xml:space="preserve">; </w:t>
            </w:r>
            <w:r w:rsidRPr="00581F63">
              <w:rPr>
                <w:rFonts w:ascii="Times New Roman" w:eastAsia="Times New Roman" w:hAnsi="Times New Roman" w:cs="Times New Roman"/>
                <w:i/>
                <w:iCs/>
                <w:sz w:val="26"/>
                <w:szCs w:val="26"/>
                <w:u w:val="single"/>
              </w:rPr>
              <w:t xml:space="preserve">chú trọng lan tỏa công nghệ cao, công nghệ chiến lược, công nghệ tiên tiến từ doanh nghiệp có vốn đầu tư nước ngoài sang doanh nghiệp trong </w:t>
            </w:r>
            <w:r w:rsidRPr="00581F63">
              <w:rPr>
                <w:rFonts w:ascii="Times New Roman" w:eastAsia="Times New Roman" w:hAnsi="Times New Roman" w:cs="Times New Roman"/>
                <w:i/>
                <w:iCs/>
                <w:sz w:val="26"/>
                <w:szCs w:val="26"/>
                <w:u w:val="single"/>
              </w:rPr>
              <w:lastRenderedPageBreak/>
              <w:t>nước</w:t>
            </w:r>
            <w:r w:rsidRPr="00581F63">
              <w:rPr>
                <w:rFonts w:ascii="Times New Roman" w:eastAsia="Times New Roman" w:hAnsi="Times New Roman" w:cs="Times New Roman"/>
                <w:i/>
                <w:iCs/>
                <w:sz w:val="26"/>
                <w:szCs w:val="26"/>
              </w:rPr>
              <w:t>; thúc đẩy phong trào đổi mới sáng tạo của tổ chức, cá nhân”</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 xml:space="preserve">3. Rà soát với các quy định tại Luật Chuyển giao công nghệ </w:t>
            </w:r>
          </w:p>
          <w:p w:rsidR="00764A45" w:rsidRPr="00581F63" w:rsidRDefault="00A2144A" w:rsidP="00DC7151">
            <w:pPr>
              <w:shd w:val="clear" w:color="auto" w:fill="FFFFFF"/>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 Về hình thức văn bản: Khoản 1 Điều 22 Luật Chuyển giao công nghệ quy định: </w:t>
            </w:r>
            <w:r w:rsidRPr="00581F63">
              <w:rPr>
                <w:rFonts w:ascii="Times New Roman" w:eastAsia="Times New Roman" w:hAnsi="Times New Roman" w:cs="Times New Roman"/>
                <w:i/>
                <w:iCs/>
                <w:sz w:val="26"/>
                <w:szCs w:val="26"/>
              </w:rPr>
              <w:t xml:space="preserve">“Việc </w:t>
            </w:r>
            <w:r w:rsidRPr="00581F63">
              <w:rPr>
                <w:rFonts w:ascii="Times New Roman" w:eastAsia="Times New Roman" w:hAnsi="Times New Roman" w:cs="Times New Roman"/>
                <w:i/>
                <w:iCs/>
                <w:sz w:val="26"/>
                <w:szCs w:val="26"/>
                <w:u w:val="single"/>
              </w:rPr>
              <w:t>giao kết hợp đồng chuyển giao công nghệ</w:t>
            </w:r>
            <w:r w:rsidRPr="00581F63">
              <w:rPr>
                <w:rFonts w:ascii="Times New Roman" w:eastAsia="Times New Roman" w:hAnsi="Times New Roman" w:cs="Times New Roman"/>
                <w:i/>
                <w:iCs/>
                <w:sz w:val="26"/>
                <w:szCs w:val="26"/>
              </w:rPr>
              <w:t xml:space="preserve"> phải được </w:t>
            </w:r>
            <w:r w:rsidRPr="00581F63">
              <w:rPr>
                <w:rFonts w:ascii="Times New Roman" w:eastAsia="Times New Roman" w:hAnsi="Times New Roman" w:cs="Times New Roman"/>
                <w:i/>
                <w:iCs/>
                <w:sz w:val="26"/>
                <w:szCs w:val="26"/>
                <w:u w:val="single"/>
              </w:rPr>
              <w:t>lập thành văn bản</w:t>
            </w:r>
            <w:r w:rsidRPr="00581F63">
              <w:rPr>
                <w:rFonts w:ascii="Times New Roman" w:eastAsia="Times New Roman" w:hAnsi="Times New Roman" w:cs="Times New Roman"/>
                <w:i/>
                <w:iCs/>
                <w:sz w:val="26"/>
                <w:szCs w:val="26"/>
              </w:rPr>
              <w:t xml:space="preserve"> hoặc </w:t>
            </w:r>
            <w:r w:rsidRPr="00581F63">
              <w:rPr>
                <w:rFonts w:ascii="Times New Roman" w:eastAsia="Times New Roman" w:hAnsi="Times New Roman" w:cs="Times New Roman"/>
                <w:i/>
                <w:iCs/>
                <w:sz w:val="26"/>
                <w:szCs w:val="26"/>
                <w:u w:val="single"/>
              </w:rPr>
              <w:t>hình thức khác</w:t>
            </w:r>
            <w:r w:rsidRPr="00581F63">
              <w:rPr>
                <w:rFonts w:ascii="Times New Roman" w:eastAsia="Times New Roman" w:hAnsi="Times New Roman" w:cs="Times New Roman"/>
                <w:i/>
                <w:iCs/>
                <w:sz w:val="26"/>
                <w:szCs w:val="26"/>
              </w:rPr>
              <w:t xml:space="preserve"> được coi là </w:t>
            </w:r>
            <w:r w:rsidRPr="00581F63">
              <w:rPr>
                <w:rFonts w:ascii="Times New Roman" w:eastAsia="Times New Roman" w:hAnsi="Times New Roman" w:cs="Times New Roman"/>
                <w:i/>
                <w:iCs/>
                <w:sz w:val="26"/>
                <w:szCs w:val="26"/>
                <w:u w:val="single"/>
              </w:rPr>
              <w:t>giao dịch bằng văn bản theo quy định của Bộ luật Dân sự</w:t>
            </w:r>
            <w:r w:rsidRPr="00581F63">
              <w:rPr>
                <w:rFonts w:ascii="Times New Roman" w:eastAsia="Times New Roman" w:hAnsi="Times New Roman" w:cs="Times New Roman"/>
                <w:i/>
                <w:iCs/>
                <w:sz w:val="26"/>
                <w:szCs w:val="26"/>
              </w:rPr>
              <w:t>. Văn bản hợp đồng phải được các bên ký, đóng dấu (nếu có); ký, đóng dấu giáp lai (nếu có) vào các trang của hợp đồng, phụ lục hợp đồng”</w:t>
            </w:r>
            <w:r w:rsidRPr="00581F63">
              <w:rPr>
                <w:rFonts w:ascii="Times New Roman" w:eastAsia="Times New Roman" w:hAnsi="Times New Roman" w:cs="Times New Roman"/>
                <w:sz w:val="26"/>
                <w:szCs w:val="26"/>
              </w:rPr>
              <w:t>.</w:t>
            </w:r>
          </w:p>
          <w:p w:rsidR="00764A45" w:rsidRPr="00581F63" w:rsidRDefault="00A2144A" w:rsidP="00DC7151">
            <w:pPr>
              <w:shd w:val="clear" w:color="auto" w:fill="FFFFFF"/>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 Về phương thức đào tạo nhân sự: Khoản 2 Điều 6 Luật Chuyển giao công nghệ quy định một trong các phương thức chuyển giao công nghệ là: </w:t>
            </w:r>
            <w:r w:rsidRPr="00581F63">
              <w:rPr>
                <w:rFonts w:ascii="Times New Roman" w:eastAsia="Times New Roman" w:hAnsi="Times New Roman" w:cs="Times New Roman"/>
                <w:i/>
                <w:iCs/>
                <w:sz w:val="26"/>
                <w:szCs w:val="26"/>
              </w:rPr>
              <w:t>“Đào tạo cho bên nhận công nghệ nắm vững và làm chủ công nghệ trong thời hạn thỏa thuận”</w:t>
            </w:r>
            <w:r w:rsidRPr="00581F63">
              <w:rPr>
                <w:rFonts w:ascii="Times New Roman" w:eastAsia="Times New Roman" w:hAnsi="Times New Roman" w:cs="Times New Roman"/>
                <w:sz w:val="26"/>
                <w:szCs w:val="26"/>
              </w:rPr>
              <w:t>.</w:t>
            </w:r>
          </w:p>
          <w:p w:rsidR="00764A45" w:rsidRPr="00581F63" w:rsidRDefault="00A2144A" w:rsidP="00DC7151">
            <w:pPr>
              <w:shd w:val="clear" w:color="auto" w:fill="FFFFFF"/>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 Về lộ trình thực hiện: Khoản 9 Điều 23 Luật Chuyển giao công nghệ quy định về Nội dung hợp đồng chuyển giao công nghệ cần có </w:t>
            </w:r>
            <w:r w:rsidRPr="00581F63">
              <w:rPr>
                <w:rFonts w:ascii="Times New Roman" w:eastAsia="Times New Roman" w:hAnsi="Times New Roman" w:cs="Times New Roman"/>
                <w:i/>
                <w:iCs/>
                <w:sz w:val="26"/>
                <w:szCs w:val="26"/>
              </w:rPr>
              <w:t>“Kế hoạch, tiến độ chuyển giao công nghệ, địa điểm thực hiện chuyển giao công nghệ”</w:t>
            </w:r>
            <w:r w:rsidRPr="00581F63">
              <w:rPr>
                <w:rFonts w:ascii="Times New Roman" w:eastAsia="Times New Roman" w:hAnsi="Times New Roman" w:cs="Times New Roman"/>
                <w:sz w:val="26"/>
                <w:szCs w:val="26"/>
              </w:rPr>
              <w:t>.</w:t>
            </w: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2144A" w:rsidP="00DC7151">
            <w:pPr>
              <w:widowControl w:val="0"/>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3. Chủ đầu tư có kế hoạch phát triển nguồn nhân lực chi tiết cho dự án, trong đó xác định rõ số lượng kỹ sư, chuyên gia, lao động chất lượng cao sẽ được tuyển dụng và đào tạo; đồng thời có thỏa thuận hợp tác bằng văn bản với ít nhất một trường đại học hoặc cơ sở giáo </w:t>
            </w:r>
            <w:r w:rsidRPr="00581F63">
              <w:rPr>
                <w:rFonts w:ascii="Times New Roman" w:eastAsia="Times New Roman" w:hAnsi="Times New Roman" w:cs="Times New Roman"/>
                <w:sz w:val="26"/>
                <w:szCs w:val="26"/>
              </w:rPr>
              <w:lastRenderedPageBreak/>
              <w:t>dục nghề nghiệp trên địa bàn Thành phố Hồ Chí Minh để triển khai các chương trình đào tạo, thực tập.</w:t>
            </w:r>
          </w:p>
        </w:tc>
        <w:tc>
          <w:tcPr>
            <w:tcW w:w="5629" w:type="dxa"/>
          </w:tcPr>
          <w:p w:rsidR="00AA092E" w:rsidRPr="00581F63" w:rsidRDefault="00AA092E"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lastRenderedPageBreak/>
              <w:t>1. Về yêu cầu Chủ đầu tư phải có Kế hoạch phát triển nguồn nhân lực chi tiết (tuyển dụng, đào tạo kỹ sư, chuyên gia):</w:t>
            </w:r>
            <w:r w:rsidRPr="00581F63">
              <w:rPr>
                <w:rFonts w:ascii="Times New Roman" w:eastAsia="Times New Roman" w:hAnsi="Times New Roman" w:cs="Times New Roman"/>
                <w:sz w:val="26"/>
                <w:szCs w:val="26"/>
                <w:lang w:val="en-US"/>
              </w:rPr>
              <w:t xml:space="preserve"> Việc quy định tiêu chí này nhằm cụ thể hóa định hướng, chủ trương của Đảng và Nhà nước về phát triển nguồn nhân lực chất lượng cao, đồng thời tạo cơ sở pháp lý để đánh giá mức độ cam kết của nhà đầu tư khi nhận hỗ trợ từ ngân sách </w:t>
            </w:r>
            <w:r w:rsidRPr="00581F63">
              <w:rPr>
                <w:rFonts w:ascii="Times New Roman" w:eastAsia="Times New Roman" w:hAnsi="Times New Roman" w:cs="Times New Roman"/>
                <w:sz w:val="26"/>
                <w:szCs w:val="26"/>
                <w:lang w:val="en-US"/>
              </w:rPr>
              <w:lastRenderedPageBreak/>
              <w:t>Thành phố. Tiêu chí này được xây dựng bám sát các cơ sở pháp lý sau:</w:t>
            </w:r>
          </w:p>
          <w:p w:rsidR="00AA092E" w:rsidRPr="00581F63" w:rsidRDefault="00AA092E" w:rsidP="00DC7151">
            <w:pPr>
              <w:numPr>
                <w:ilvl w:val="0"/>
                <w:numId w:val="13"/>
              </w:num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Thể chế hóa nguyên tắc cam kết trách nhiệm của nhà đầu tư quy định tại khoản 4 Điều 7 Nghị quyết số 98/2023/QH15 (đã được sửa đổi, bổ sung tại khoản 4 Điều 1 Nghị quyết số 260/2025/QH15 của Quốc hội): </w:t>
            </w:r>
            <w:r w:rsidRPr="00581F63">
              <w:rPr>
                <w:rFonts w:ascii="Times New Roman" w:eastAsia="Times New Roman" w:hAnsi="Times New Roman" w:cs="Times New Roman"/>
                <w:i/>
                <w:iCs/>
                <w:sz w:val="26"/>
                <w:szCs w:val="26"/>
                <w:lang w:val="en-US"/>
              </w:rPr>
              <w:t>“Nhà đầu tư chiến lược phải có cam kết bằng văn bản về đào tạo, phát triển nguồn nhân lực, đáp ứng các điều kiện bảo đảm quốc phòng, an ninh và bảo vệ môi trường theo quy định của pháp luật Việt Nam”</w:t>
            </w:r>
            <w:r w:rsidRPr="00581F63">
              <w:rPr>
                <w:rFonts w:ascii="Times New Roman" w:eastAsia="Times New Roman" w:hAnsi="Times New Roman" w:cs="Times New Roman"/>
                <w:sz w:val="26"/>
                <w:szCs w:val="26"/>
                <w:lang w:val="en-US"/>
              </w:rPr>
              <w:t>.</w:t>
            </w:r>
          </w:p>
          <w:p w:rsidR="00AA092E" w:rsidRPr="00581F63" w:rsidRDefault="00AA092E" w:rsidP="00DC7151">
            <w:pPr>
              <w:numPr>
                <w:ilvl w:val="0"/>
                <w:numId w:val="13"/>
              </w:num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Phù hợp với chính sách ưu đãi, hỗ trợ đầu tư quy định tại điểm b khoản 3 Điều 14 Luật Đầu tư năm 2025 (Luật số 143/2025/QH15), trong đó Nhà nước quy định áp dụng hình thức: </w:t>
            </w:r>
            <w:r w:rsidRPr="00581F63">
              <w:rPr>
                <w:rFonts w:ascii="Times New Roman" w:eastAsia="Times New Roman" w:hAnsi="Times New Roman" w:cs="Times New Roman"/>
                <w:i/>
                <w:iCs/>
                <w:sz w:val="26"/>
                <w:szCs w:val="26"/>
                <w:lang w:val="en-US"/>
              </w:rPr>
              <w:t>“Hỗ trợ đào tạo, phát triển nguồn nhân lực”</w:t>
            </w:r>
            <w:r w:rsidRPr="00581F63">
              <w:rPr>
                <w:rFonts w:ascii="Times New Roman" w:eastAsia="Times New Roman" w:hAnsi="Times New Roman" w:cs="Times New Roman"/>
                <w:sz w:val="26"/>
                <w:szCs w:val="26"/>
                <w:lang w:val="en-US"/>
              </w:rPr>
              <w:t>.</w:t>
            </w:r>
          </w:p>
          <w:p w:rsidR="00AA092E" w:rsidRPr="00581F63" w:rsidRDefault="00AA092E"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2. Về yêu cầu phải có thỏa thuận hợp tác bằng văn bản với ít nhất một trường đại học hoặc cơ sở giáo dục nghề nghiệp trên địa bàn Thành phố Hồ Chí Minh:</w:t>
            </w:r>
            <w:r w:rsidRPr="00581F63">
              <w:rPr>
                <w:rFonts w:ascii="Times New Roman" w:eastAsia="Times New Roman" w:hAnsi="Times New Roman" w:cs="Times New Roman"/>
                <w:sz w:val="26"/>
                <w:szCs w:val="26"/>
                <w:lang w:val="en-US"/>
              </w:rPr>
              <w:t xml:space="preserve"> Quy định ràng buộc nhà đầu tư phải liên kết đào tạo với các cơ sở giáo dục trực tiếp đóng trên địa bàn Thành phố Hồ Chí Minh nhằm mục tiêu thúc đẩy sự phát triển của hệ sinh thái đổi mới sáng tạo địa phương, giải quyết việc làm và nâng cao chất lượng nguồn nhân lực tại chỗ. Quy định này tuân thủ chặt chẽ định hướng tại các đạo luật chuyên ngành:</w:t>
            </w:r>
          </w:p>
          <w:p w:rsidR="00AA092E" w:rsidRPr="00581F63" w:rsidRDefault="00AA092E" w:rsidP="00DC7151">
            <w:pPr>
              <w:numPr>
                <w:ilvl w:val="0"/>
                <w:numId w:val="14"/>
              </w:num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Theo quy định tại điểm b khoản 2 Điều 18 Luật Công nghiệp công nghệ số năm 2025 (Luật số 71/2025/QH15), Nhà nước có chính sách: </w:t>
            </w:r>
            <w:r w:rsidRPr="00581F63">
              <w:rPr>
                <w:rFonts w:ascii="Times New Roman" w:eastAsia="Times New Roman" w:hAnsi="Times New Roman" w:cs="Times New Roman"/>
                <w:i/>
                <w:iCs/>
                <w:sz w:val="26"/>
                <w:szCs w:val="26"/>
                <w:lang w:val="en-US"/>
              </w:rPr>
              <w:t xml:space="preserve">“Hỗ trợ hợp tác, kết nối giữa doanh </w:t>
            </w:r>
            <w:r w:rsidRPr="00581F63">
              <w:rPr>
                <w:rFonts w:ascii="Times New Roman" w:eastAsia="Times New Roman" w:hAnsi="Times New Roman" w:cs="Times New Roman"/>
                <w:i/>
                <w:iCs/>
                <w:sz w:val="26"/>
                <w:szCs w:val="26"/>
                <w:lang w:val="en-US"/>
              </w:rPr>
              <w:lastRenderedPageBreak/>
              <w:t>nghiệp với viện nghiên cứu, cơ sở giáo dục đại học, cơ sở giáo dục nghề nghiệp trong đào tạo nhân lực công nghiệp công nghệ số, trong đó ưu tiên doanh nghiệp nhỏ và vừa”</w:t>
            </w:r>
            <w:r w:rsidRPr="00581F63">
              <w:rPr>
                <w:rFonts w:ascii="Times New Roman" w:eastAsia="Times New Roman" w:hAnsi="Times New Roman" w:cs="Times New Roman"/>
                <w:sz w:val="26"/>
                <w:szCs w:val="26"/>
                <w:lang w:val="en-US"/>
              </w:rPr>
              <w:t>.</w:t>
            </w:r>
          </w:p>
          <w:p w:rsidR="00AA092E" w:rsidRPr="00581F63" w:rsidRDefault="00AA092E" w:rsidP="00DC7151">
            <w:pPr>
              <w:numPr>
                <w:ilvl w:val="0"/>
                <w:numId w:val="14"/>
              </w:num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Theo quy định tại khoản 3 Điều 4 Luật Công nghệ cao năm 2025 (Luật số 133/2025/QH15): </w:t>
            </w:r>
            <w:r w:rsidRPr="00581F63">
              <w:rPr>
                <w:rFonts w:ascii="Times New Roman" w:eastAsia="Times New Roman" w:hAnsi="Times New Roman" w:cs="Times New Roman"/>
                <w:i/>
                <w:iCs/>
                <w:sz w:val="26"/>
                <w:szCs w:val="26"/>
                <w:lang w:val="en-US"/>
              </w:rPr>
              <w:t>“Nhà nước thực hiện chính sách hỗ trợ tăng cường liên kết giữa viện nghiên cứu, cơ sở giáo dục đại học và doanh nghiệp nhằm tạo nền tảng khoa học, công nghệ và đổi mới sáng tạo vững chắc; áp dụng cơ chế, chính sách đặc thù để phát triển, nội địa hóa, làm chủ và ứng dụng công nghệ...”</w:t>
            </w:r>
            <w:r w:rsidRPr="00581F63">
              <w:rPr>
                <w:rFonts w:ascii="Times New Roman" w:eastAsia="Times New Roman" w:hAnsi="Times New Roman" w:cs="Times New Roman"/>
                <w:sz w:val="26"/>
                <w:szCs w:val="26"/>
                <w:lang w:val="en-US"/>
              </w:rPr>
              <w:t>.</w:t>
            </w:r>
          </w:p>
          <w:p w:rsidR="00764A45" w:rsidRPr="00581F63" w:rsidRDefault="00AA092E" w:rsidP="00DC7151">
            <w:pPr>
              <w:numPr>
                <w:ilvl w:val="0"/>
                <w:numId w:val="14"/>
              </w:num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Theo quy định tại khoản 1 Điều 34 Luật Khoa học, Công nghệ và Đổi mới sáng tạo năm 2025 (Luật số 93/2025/QH15): </w:t>
            </w:r>
            <w:r w:rsidRPr="00581F63">
              <w:rPr>
                <w:rFonts w:ascii="Times New Roman" w:eastAsia="Times New Roman" w:hAnsi="Times New Roman" w:cs="Times New Roman"/>
                <w:i/>
                <w:iCs/>
                <w:sz w:val="26"/>
                <w:szCs w:val="26"/>
                <w:lang w:val="en-US"/>
              </w:rPr>
              <w:t>“Nhà nước thúc đẩy phát triển toàn diện hệ thống đổi mới sáng tạo lấy doanh nghiệp làm trung tâm, bảo đảm kết nối hiệu quả giữa doanh nghiệp, cơ sở giáo dục, cơ sở nghiên cứu, tổ chức trung gian, cơ quan nhà nước và cộng đồng”</w:t>
            </w:r>
            <w:r w:rsidRPr="00581F63">
              <w:rPr>
                <w:rFonts w:ascii="Times New Roman" w:eastAsia="Times New Roman" w:hAnsi="Times New Roman" w:cs="Times New Roman"/>
                <w:sz w:val="26"/>
                <w:szCs w:val="26"/>
                <w:lang w:val="en-US"/>
              </w:rPr>
              <w:t>.</w:t>
            </w: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2144A" w:rsidP="00DC7151">
            <w:pPr>
              <w:widowControl w:val="0"/>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4. </w:t>
            </w:r>
            <w:r w:rsidR="007C4046" w:rsidRPr="00581F63">
              <w:rPr>
                <w:rFonts w:ascii="Times New Roman" w:eastAsia="Times New Roman" w:hAnsi="Times New Roman" w:cs="Times New Roman"/>
                <w:sz w:val="26"/>
                <w:szCs w:val="26"/>
              </w:rPr>
              <w:t xml:space="preserve">Dự án có kế hoạch hợp tác nghiên cứu và phát triển (R&amp;D) với các tổ chức khoa học và công nghệ, cơ sở giáo dục đại học trên địa bàn Thành phố; hoặc có văn bản cam kết về việc thành lập Trung tâm nghiên cứu và phát triển (R&amp;D) tại Thành phố Hồ Chí Minh trong thời hạn tối đa 36 tháng kể từ </w:t>
            </w:r>
            <w:r w:rsidR="007C4046" w:rsidRPr="00581F63">
              <w:rPr>
                <w:rFonts w:ascii="Times New Roman" w:eastAsia="Times New Roman" w:hAnsi="Times New Roman" w:cs="Times New Roman"/>
                <w:sz w:val="26"/>
                <w:szCs w:val="26"/>
              </w:rPr>
              <w:lastRenderedPageBreak/>
              <w:t>thời điểm dự án được đưa vào khai thác, vận hành</w:t>
            </w:r>
            <w:r w:rsidRPr="00581F63">
              <w:rPr>
                <w:rFonts w:ascii="Times New Roman" w:eastAsia="Times New Roman" w:hAnsi="Times New Roman" w:cs="Times New Roman"/>
                <w:sz w:val="26"/>
                <w:szCs w:val="26"/>
              </w:rPr>
              <w:t>.</w:t>
            </w:r>
          </w:p>
        </w:tc>
        <w:tc>
          <w:tcPr>
            <w:tcW w:w="5629" w:type="dxa"/>
          </w:tcPr>
          <w:p w:rsidR="007C4046"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lastRenderedPageBreak/>
              <w:t xml:space="preserve">Quy định yêu cầu dự án phải có kế hoạch hợp tác nghiên cứu và phát triển (R&amp;D) với các tổ chức khoa học và công nghệ, cơ sở giáo dục đại học trên địa bàn Thành phố hoặc cam kết thành lập Trung tâm R&amp;D trong thời hạn tối đa 36 tháng là tiêu chí nhằm bảo đảm các dự án nhận hỗ trợ từ ngân sách phải tạo ra giá trị gia tăng về tri thức, thúc đẩy chuyển giao công nghệ và hình thành hệ sinh thái công nghệ lõi </w:t>
            </w:r>
            <w:r w:rsidRPr="00581F63">
              <w:rPr>
                <w:rFonts w:ascii="Times New Roman" w:eastAsia="Times New Roman" w:hAnsi="Times New Roman" w:cs="Times New Roman"/>
                <w:sz w:val="26"/>
                <w:szCs w:val="26"/>
                <w:lang w:val="en-US"/>
              </w:rPr>
              <w:lastRenderedPageBreak/>
              <w:t>bền vững cho Thành phố. Quy định này tuân thủ các cơ sở pháp lý sau:</w:t>
            </w:r>
          </w:p>
          <w:p w:rsidR="007C4046"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Thứ nhất, thể chế hóa định hướng phát triển hệ sinh thái đổi mới sáng tạo và hợp tác nghiên cứu:</w:t>
            </w:r>
            <w:r w:rsidRPr="00581F63">
              <w:rPr>
                <w:rFonts w:ascii="Times New Roman" w:eastAsia="Times New Roman" w:hAnsi="Times New Roman" w:cs="Times New Roman"/>
                <w:sz w:val="26"/>
                <w:szCs w:val="26"/>
                <w:lang w:val="en-US"/>
              </w:rPr>
              <w:t xml:space="preserve"> Việc yêu cầu dự án phải gắn kết hợp tác R&amp;D với các viện, trường là sự cụ thể hóa quy định tại khoản 1 Điều 34 Luật Khoa học, Công nghệ và Đổi mới sáng tạo năm 2025 (Luật số 93/2025/QH15). Theo đó, Luật quy định Nhà nước có chính sách </w:t>
            </w:r>
            <w:r w:rsidRPr="00581F63">
              <w:rPr>
                <w:rFonts w:ascii="Times New Roman" w:eastAsia="Times New Roman" w:hAnsi="Times New Roman" w:cs="Times New Roman"/>
                <w:i/>
                <w:iCs/>
                <w:sz w:val="26"/>
                <w:szCs w:val="26"/>
                <w:lang w:val="en-US"/>
              </w:rPr>
              <w:t>"thúc đẩy phát triển toàn diện hệ thống đổi mới sáng tạo lấy doanh nghiệp làm trung tâm, bảo đảm kết nối hiệu quả giữa doanh nghiệp, cơ sở giáo dục, cơ sở nghiên cứu"</w:t>
            </w:r>
            <w:r w:rsidRPr="00581F63">
              <w:rPr>
                <w:rFonts w:ascii="Times New Roman" w:eastAsia="Times New Roman" w:hAnsi="Times New Roman" w:cs="Times New Roman"/>
                <w:sz w:val="26"/>
                <w:szCs w:val="26"/>
                <w:lang w:val="en-US"/>
              </w:rPr>
              <w:t xml:space="preserve">. Đồng thời, đối với các dự án trung tâm dữ liệu trí tuệ nhân tạo, tiêu chí này áp dụng trực tiếp quy định tại khoản 6 Điều 25 Luật Trí tuệ nhân tạo năm 2025 (Luật số 134/2025/QH15), trong đó quy định rõ Nhà nước </w:t>
            </w:r>
            <w:r w:rsidRPr="00581F63">
              <w:rPr>
                <w:rFonts w:ascii="Times New Roman" w:eastAsia="Times New Roman" w:hAnsi="Times New Roman" w:cs="Times New Roman"/>
                <w:i/>
                <w:iCs/>
                <w:sz w:val="26"/>
                <w:szCs w:val="26"/>
                <w:lang w:val="en-US"/>
              </w:rPr>
              <w:t>"khuyến khích hợp tác giữa doanh nghiệp, viện nghiên cứu, trường đại học và trung tâm đổi mới sáng tạo nhằm phát triển công nghệ trí tuệ nhân tạo, thương mại hóa kết quả nghiên cứu và mở rộng năng lực đổi mới sáng tạo; khuyến khích doanh nghiệp đầu tư dài hạn vào nghiên cứu và phát triển trí tuệ nhân tạo"</w:t>
            </w:r>
            <w:r w:rsidRPr="00581F63">
              <w:rPr>
                <w:rFonts w:ascii="Times New Roman" w:eastAsia="Times New Roman" w:hAnsi="Times New Roman" w:cs="Times New Roman"/>
                <w:sz w:val="26"/>
                <w:szCs w:val="26"/>
                <w:lang w:val="en-US"/>
              </w:rPr>
              <w:t>.</w:t>
            </w:r>
          </w:p>
          <w:p w:rsidR="007C4046"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Thứ hai, định vị trọng tâm thu hút đầu tư hình thành Trung tâm R&amp;D công nghệ cao:</w:t>
            </w:r>
            <w:r w:rsidRPr="00581F63">
              <w:rPr>
                <w:rFonts w:ascii="Times New Roman" w:eastAsia="Times New Roman" w:hAnsi="Times New Roman" w:cs="Times New Roman"/>
                <w:sz w:val="26"/>
                <w:szCs w:val="26"/>
                <w:lang w:val="en-US"/>
              </w:rPr>
              <w:t xml:space="preserve"> Việc đưa tiêu chí cam kết thành lập Trung tâm R&amp;D làm điều kiện sàng lọc nhà đầu tư là biện pháp áp dụng triệt để chính sách khuyến khích của pháp luật về công nghệ cao nhằm thu hút các dự án tạo ra giá trị thặng dư lớn. Cụ thể:</w:t>
            </w:r>
          </w:p>
          <w:p w:rsidR="007C4046"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Đối với công nghệ cao: Khoản 4 và khoản 5 Điều 11 Luật Công nghệ cao năm 2025 (Luật số </w:t>
            </w:r>
            <w:r w:rsidRPr="00581F63">
              <w:rPr>
                <w:rFonts w:ascii="Times New Roman" w:eastAsia="Times New Roman" w:hAnsi="Times New Roman" w:cs="Times New Roman"/>
                <w:sz w:val="26"/>
                <w:szCs w:val="26"/>
                <w:lang w:val="en-US"/>
              </w:rPr>
              <w:lastRenderedPageBreak/>
              <w:t xml:space="preserve">133/2025/QH15) quy định </w:t>
            </w:r>
            <w:r w:rsidRPr="00581F63">
              <w:rPr>
                <w:rFonts w:ascii="Times New Roman" w:eastAsia="Times New Roman" w:hAnsi="Times New Roman" w:cs="Times New Roman"/>
                <w:i/>
                <w:iCs/>
                <w:sz w:val="26"/>
                <w:szCs w:val="26"/>
                <w:lang w:val="en-US"/>
              </w:rPr>
              <w:t>"Nhà nước có chính sách hỗ trợ tổ chức, cá nhân thành lập, đầu tư vào trung tâm nghiên cứu và phát triển công nghệ cao"</w:t>
            </w:r>
            <w:r w:rsidRPr="00581F63">
              <w:rPr>
                <w:rFonts w:ascii="Times New Roman" w:eastAsia="Times New Roman" w:hAnsi="Times New Roman" w:cs="Times New Roman"/>
                <w:sz w:val="26"/>
                <w:szCs w:val="26"/>
                <w:lang w:val="en-US"/>
              </w:rPr>
              <w:t xml:space="preserve"> và xác định trung tâm này </w:t>
            </w:r>
            <w:r w:rsidRPr="00581F63">
              <w:rPr>
                <w:rFonts w:ascii="Times New Roman" w:eastAsia="Times New Roman" w:hAnsi="Times New Roman" w:cs="Times New Roman"/>
                <w:i/>
                <w:iCs/>
                <w:sz w:val="26"/>
                <w:szCs w:val="26"/>
                <w:lang w:val="en-US"/>
              </w:rPr>
              <w:t>"là đối tượng được hưởng ưu đãi, hỗ trợ cao nhất theo quy định của pháp luật về đầu tư, pháp luật về thuế, đất đai..."</w:t>
            </w:r>
            <w:r w:rsidRPr="00581F63">
              <w:rPr>
                <w:rFonts w:ascii="Times New Roman" w:eastAsia="Times New Roman" w:hAnsi="Times New Roman" w:cs="Times New Roman"/>
                <w:sz w:val="26"/>
                <w:szCs w:val="26"/>
                <w:lang w:val="en-US"/>
              </w:rPr>
              <w:t>.</w:t>
            </w:r>
          </w:p>
          <w:p w:rsidR="007C4046"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Đối với công nghệ chiến lược (như chip bán dẫn, AI): Khoản 3 và khoản 4 Điều 12 Luật Công nghệ cao năm 2025 cũng khẳng định sự hỗ trợ và ưu đãi cao nhất đối với việc thành lập, đầu tư vào </w:t>
            </w:r>
            <w:r w:rsidRPr="00581F63">
              <w:rPr>
                <w:rFonts w:ascii="Times New Roman" w:eastAsia="Times New Roman" w:hAnsi="Times New Roman" w:cs="Times New Roman"/>
                <w:i/>
                <w:iCs/>
                <w:sz w:val="26"/>
                <w:szCs w:val="26"/>
                <w:lang w:val="en-US"/>
              </w:rPr>
              <w:t>"trung tâm nghiên cứu và phát triển công nghệ chiến lược"</w:t>
            </w:r>
            <w:r w:rsidRPr="00581F63">
              <w:rPr>
                <w:rFonts w:ascii="Times New Roman" w:eastAsia="Times New Roman" w:hAnsi="Times New Roman" w:cs="Times New Roman"/>
                <w:sz w:val="26"/>
                <w:szCs w:val="26"/>
                <w:lang w:val="en-US"/>
              </w:rPr>
              <w:t>.</w:t>
            </w:r>
          </w:p>
          <w:p w:rsidR="00764A45"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Thứ ba, bảo đảm tính thống nhất về thời hạn thực hiện cam kết đầu tư R&amp;D theo pháp luật về đầu tư:</w:t>
            </w:r>
            <w:r w:rsidRPr="00581F63">
              <w:rPr>
                <w:rFonts w:ascii="Times New Roman" w:eastAsia="Times New Roman" w:hAnsi="Times New Roman" w:cs="Times New Roman"/>
                <w:sz w:val="26"/>
                <w:szCs w:val="26"/>
                <w:lang w:val="en-US"/>
              </w:rPr>
              <w:t xml:space="preserve"> Việc ấn định thời hạn hoàn thành Trung tâm R&amp;D là </w:t>
            </w:r>
            <w:r w:rsidRPr="00581F63">
              <w:rPr>
                <w:rFonts w:ascii="Times New Roman" w:eastAsia="Times New Roman" w:hAnsi="Times New Roman" w:cs="Times New Roman"/>
                <w:i/>
                <w:iCs/>
                <w:sz w:val="26"/>
                <w:szCs w:val="26"/>
                <w:lang w:val="en-US"/>
              </w:rPr>
              <w:t>"tối đa 36 tháng"</w:t>
            </w:r>
            <w:r w:rsidRPr="00581F63">
              <w:rPr>
                <w:rFonts w:ascii="Times New Roman" w:eastAsia="Times New Roman" w:hAnsi="Times New Roman" w:cs="Times New Roman"/>
                <w:sz w:val="26"/>
                <w:szCs w:val="26"/>
                <w:lang w:val="en-US"/>
              </w:rPr>
              <w:t xml:space="preserve"> được xây dựng bảo đảm sự đồng bộ tuyệt đối với chu kỳ giải ngân dự án R&amp;D theo quy định pháp luật về đầu tư. Cụ thể, tại điểm a khoản 2 Điều 20 Luật Đầu tư năm 2025 (Luật số 143/2025/QH15) và điểm a khoản 1 Điều 21 Nghị định số 96/2026/NĐ-CP quy định chi tiết một số điều của Luật Đầu tư, pháp luật cho phép nhà đầu tư một khoảng thời gian ân hạn là 03 năm đối với các dự án ưu đãi đặc biệt: </w:t>
            </w:r>
            <w:r w:rsidRPr="00581F63">
              <w:rPr>
                <w:rFonts w:ascii="Times New Roman" w:eastAsia="Times New Roman" w:hAnsi="Times New Roman" w:cs="Times New Roman"/>
                <w:i/>
                <w:iCs/>
                <w:sz w:val="26"/>
                <w:szCs w:val="26"/>
                <w:lang w:val="en-US"/>
              </w:rPr>
              <w:t>"Dự án đầu tư thành lập mới (bao gồm cả việc mở rộng dự án thành lập mới đó) trung tâm đổi mới sáng tạo, trung tâm nghiên cứu và phát triển... thực hiện giải ngân tối thiểu 1.000 tỷ đồng trong thời hạn 03 năm kể từ ngày được cấp Giấy chứng nhận đăng ký đầu tư hoặc chấp thuận chủ trương đầu tư"</w:t>
            </w:r>
            <w:r w:rsidRPr="00581F63">
              <w:rPr>
                <w:rFonts w:ascii="Times New Roman" w:eastAsia="Times New Roman" w:hAnsi="Times New Roman" w:cs="Times New Roman"/>
                <w:sz w:val="26"/>
                <w:szCs w:val="26"/>
                <w:lang w:val="en-US"/>
              </w:rPr>
              <w:t>.</w:t>
            </w: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2144A" w:rsidP="00DC7151">
            <w:pPr>
              <w:widowControl w:val="0"/>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5. </w:t>
            </w:r>
            <w:r w:rsidR="007C4046" w:rsidRPr="00581F63">
              <w:rPr>
                <w:rFonts w:ascii="Times New Roman" w:eastAsia="Times New Roman" w:hAnsi="Times New Roman" w:cs="Times New Roman"/>
                <w:sz w:val="26"/>
                <w:szCs w:val="26"/>
              </w:rPr>
              <w:t xml:space="preserve">Chủ đầu tư có cam kết bằng văn bản về việc ưu tiên sử dụng sản </w:t>
            </w:r>
            <w:r w:rsidR="007C4046" w:rsidRPr="00581F63">
              <w:rPr>
                <w:rFonts w:ascii="Times New Roman" w:eastAsia="Times New Roman" w:hAnsi="Times New Roman" w:cs="Times New Roman"/>
                <w:sz w:val="26"/>
                <w:szCs w:val="26"/>
              </w:rPr>
              <w:lastRenderedPageBreak/>
              <w:t>phẩm, dịch vụ, nhà cung cấp phụ trợ trong nước; tham gia phát triển chuỗi cung ứng nội địa và có lộ trình bảo đảm đạt các mục tiêu về tỷ lệ nội địa hóa tham chiếu với quy định của pháp luật về công nghệ cao</w:t>
            </w:r>
            <w:r w:rsidRPr="00581F63">
              <w:rPr>
                <w:rFonts w:ascii="Times New Roman" w:eastAsia="Times New Roman" w:hAnsi="Times New Roman" w:cs="Times New Roman"/>
                <w:sz w:val="26"/>
                <w:szCs w:val="26"/>
              </w:rPr>
              <w:t>.</w:t>
            </w:r>
          </w:p>
        </w:tc>
        <w:tc>
          <w:tcPr>
            <w:tcW w:w="5629" w:type="dxa"/>
          </w:tcPr>
          <w:p w:rsidR="007C4046"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lastRenderedPageBreak/>
              <w:t xml:space="preserve">Quy định yêu cầu chủ đầu tư phải có cam kết bằng văn bản về việc ưu tiên sử dụng sản phẩm, dịch vụ, </w:t>
            </w:r>
            <w:r w:rsidRPr="00581F63">
              <w:rPr>
                <w:rFonts w:ascii="Times New Roman" w:eastAsia="Times New Roman" w:hAnsi="Times New Roman" w:cs="Times New Roman"/>
                <w:sz w:val="26"/>
                <w:szCs w:val="26"/>
                <w:lang w:val="en-US"/>
              </w:rPr>
              <w:lastRenderedPageBreak/>
              <w:t>nhà cung cấp phụ trợ trong nước, tham gia phát triển chuỗi cung ứng và có lộ trình bảo đảm tỷ lệ nội địa hóa là tiêu chí nhằm gắn kết lợi ích của doanh nghiệp nhận hỗ trợ ngân sách với sự phát triển nội tại của nền kinh tế Thành phố. Quy định này tuân thủ và thể chế hóa các chính sách lớn của pháp luật hiện hành, cụ thể như sau:</w:t>
            </w:r>
          </w:p>
          <w:p w:rsidR="007C4046"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Thứ nhất, tuân thủ định hướng phát triển công nghiệp công nghệ cao và công nghệ chiến lược:</w:t>
            </w:r>
            <w:r w:rsidRPr="00581F63">
              <w:rPr>
                <w:rFonts w:ascii="Times New Roman" w:eastAsia="Times New Roman" w:hAnsi="Times New Roman" w:cs="Times New Roman"/>
                <w:sz w:val="26"/>
                <w:szCs w:val="26"/>
                <w:lang w:val="en-US"/>
              </w:rPr>
              <w:t xml:space="preserve"> Việc dự thảo yêu cầu nhà đầu tư tham gia phát triển chuỗi cung ứng và có lộ trình đạt mục tiêu về tỷ lệ nội địa hóa được xây dựng tham chiếu trực tiếp từ </w:t>
            </w:r>
            <w:r w:rsidRPr="00581F63">
              <w:rPr>
                <w:rFonts w:ascii="Times New Roman" w:eastAsia="Times New Roman" w:hAnsi="Times New Roman" w:cs="Times New Roman"/>
                <w:b/>
                <w:bCs/>
                <w:sz w:val="26"/>
                <w:szCs w:val="26"/>
                <w:lang w:val="en-US"/>
              </w:rPr>
              <w:t>Luật Công nghệ cao năm 2025 (số 133/2025/QH15)</w:t>
            </w:r>
            <w:r w:rsidRPr="00581F63">
              <w:rPr>
                <w:rFonts w:ascii="Times New Roman" w:eastAsia="Times New Roman" w:hAnsi="Times New Roman" w:cs="Times New Roman"/>
                <w:sz w:val="26"/>
                <w:szCs w:val="26"/>
                <w:lang w:val="en-US"/>
              </w:rPr>
              <w:t>. Cụ thể:</w:t>
            </w:r>
          </w:p>
          <w:p w:rsidR="007C4046" w:rsidRPr="00581F63" w:rsidRDefault="007C4046" w:rsidP="00DC7151">
            <w:pPr>
              <w:numPr>
                <w:ilvl w:val="0"/>
                <w:numId w:val="12"/>
              </w:num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Khoản 2 Điều 7 Luật Công nghệ cao năm 2025 quy định nguyên tắc thu hút đầu tư nước ngoài chất lượng cao phải: </w:t>
            </w:r>
            <w:r w:rsidR="00424581" w:rsidRPr="00581F63">
              <w:rPr>
                <w:rFonts w:ascii="Times New Roman" w:eastAsia="Times New Roman" w:hAnsi="Times New Roman" w:cs="Times New Roman"/>
                <w:i/>
                <w:iCs/>
                <w:sz w:val="26"/>
                <w:szCs w:val="26"/>
                <w:lang w:val="en-US"/>
              </w:rPr>
              <w:t>“</w:t>
            </w:r>
            <w:r w:rsidRPr="00581F63">
              <w:rPr>
                <w:rFonts w:ascii="Times New Roman" w:eastAsia="Times New Roman" w:hAnsi="Times New Roman" w:cs="Times New Roman"/>
                <w:i/>
                <w:iCs/>
                <w:sz w:val="26"/>
                <w:szCs w:val="26"/>
                <w:lang w:val="en-US"/>
              </w:rPr>
              <w:t>gắn đầu tư với nâng cao tỷ lệ nội địa hóa, hình thành cơ sở nghiên cứu và phát triển, đào tạo, phát triển chuỗi cung ứng và nâng cao năng lực làm chủ công nghệ của doan</w:t>
            </w:r>
            <w:r w:rsidR="00424581" w:rsidRPr="00581F63">
              <w:rPr>
                <w:rFonts w:ascii="Times New Roman" w:eastAsia="Times New Roman" w:hAnsi="Times New Roman" w:cs="Times New Roman"/>
                <w:i/>
                <w:iCs/>
                <w:sz w:val="26"/>
                <w:szCs w:val="26"/>
                <w:lang w:val="en-US"/>
              </w:rPr>
              <w:t>h nghiệp Việt Nam”</w:t>
            </w:r>
            <w:r w:rsidRPr="00581F63">
              <w:rPr>
                <w:rFonts w:ascii="Times New Roman" w:eastAsia="Times New Roman" w:hAnsi="Times New Roman" w:cs="Times New Roman"/>
                <w:sz w:val="26"/>
                <w:szCs w:val="26"/>
                <w:lang w:val="en-US"/>
              </w:rPr>
              <w:t>.</w:t>
            </w:r>
          </w:p>
          <w:p w:rsidR="007C4046" w:rsidRPr="00581F63" w:rsidRDefault="007C4046" w:rsidP="00DC7151">
            <w:pPr>
              <w:numPr>
                <w:ilvl w:val="0"/>
                <w:numId w:val="12"/>
              </w:num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Điểm c khoản 1 Điều 14 Luật Công nghệ cao năm 2025 xác định nhiệm vụ trọng tâm là: </w:t>
            </w:r>
            <w:r w:rsidR="00424581" w:rsidRPr="00581F63">
              <w:rPr>
                <w:rFonts w:ascii="Times New Roman" w:eastAsia="Times New Roman" w:hAnsi="Times New Roman" w:cs="Times New Roman"/>
                <w:i/>
                <w:iCs/>
                <w:sz w:val="26"/>
                <w:szCs w:val="26"/>
                <w:lang w:val="en-US"/>
              </w:rPr>
              <w:t>“</w:t>
            </w:r>
            <w:r w:rsidRPr="00581F63">
              <w:rPr>
                <w:rFonts w:ascii="Times New Roman" w:eastAsia="Times New Roman" w:hAnsi="Times New Roman" w:cs="Times New Roman"/>
                <w:i/>
                <w:iCs/>
                <w:sz w:val="26"/>
                <w:szCs w:val="26"/>
                <w:lang w:val="en-US"/>
              </w:rPr>
              <w:t>Phát triển mạnh mẽ công nghiệp hỗ trợ đáp ứng trực tiếp yêu cầu làm chủ, nội địa hóa phục vụ phát triển công nghiệp công nghệ cao, công nghiệp chiến lượ</w:t>
            </w:r>
            <w:r w:rsidR="00424581" w:rsidRPr="00581F63">
              <w:rPr>
                <w:rFonts w:ascii="Times New Roman" w:eastAsia="Times New Roman" w:hAnsi="Times New Roman" w:cs="Times New Roman"/>
                <w:i/>
                <w:iCs/>
                <w:sz w:val="26"/>
                <w:szCs w:val="26"/>
                <w:lang w:val="en-US"/>
              </w:rPr>
              <w:t>c”</w:t>
            </w:r>
            <w:r w:rsidRPr="00581F63">
              <w:rPr>
                <w:rFonts w:ascii="Times New Roman" w:eastAsia="Times New Roman" w:hAnsi="Times New Roman" w:cs="Times New Roman"/>
                <w:sz w:val="26"/>
                <w:szCs w:val="26"/>
                <w:lang w:val="en-US"/>
              </w:rPr>
              <w:t>.</w:t>
            </w:r>
          </w:p>
          <w:p w:rsidR="007C4046" w:rsidRPr="00581F63" w:rsidRDefault="007C4046" w:rsidP="00DC7151">
            <w:pPr>
              <w:numPr>
                <w:ilvl w:val="0"/>
                <w:numId w:val="12"/>
              </w:num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Khoản 4 và khoản 6 Điều 15 Luật Công nghệ cao năm 2025 đã </w:t>
            </w:r>
            <w:r w:rsidR="00424581" w:rsidRPr="00581F63">
              <w:rPr>
                <w:rFonts w:ascii="Times New Roman" w:eastAsia="Times New Roman" w:hAnsi="Times New Roman" w:cs="Times New Roman"/>
                <w:sz w:val="26"/>
                <w:szCs w:val="26"/>
                <w:lang w:val="en-US"/>
              </w:rPr>
              <w:t>cụ thể hóa</w:t>
            </w:r>
            <w:r w:rsidRPr="00581F63">
              <w:rPr>
                <w:rFonts w:ascii="Times New Roman" w:eastAsia="Times New Roman" w:hAnsi="Times New Roman" w:cs="Times New Roman"/>
                <w:sz w:val="26"/>
                <w:szCs w:val="26"/>
                <w:lang w:val="en-US"/>
              </w:rPr>
              <w:t xml:space="preserve"> tiêu chí </w:t>
            </w:r>
            <w:r w:rsidR="00424581" w:rsidRPr="00581F63">
              <w:rPr>
                <w:rFonts w:ascii="Times New Roman" w:eastAsia="Times New Roman" w:hAnsi="Times New Roman" w:cs="Times New Roman"/>
                <w:i/>
                <w:iCs/>
                <w:sz w:val="26"/>
                <w:szCs w:val="26"/>
                <w:lang w:val="en-US"/>
              </w:rPr>
              <w:t>“đạt tỷ lệ nội địa hóa”</w:t>
            </w:r>
            <w:r w:rsidRPr="00581F63">
              <w:rPr>
                <w:rFonts w:ascii="Times New Roman" w:eastAsia="Times New Roman" w:hAnsi="Times New Roman" w:cs="Times New Roman"/>
                <w:sz w:val="26"/>
                <w:szCs w:val="26"/>
                <w:lang w:val="en-US"/>
              </w:rPr>
              <w:t xml:space="preserve"> thành một trong các điều kiện bắt buộc để phân loại, công nhận doanh </w:t>
            </w:r>
            <w:r w:rsidRPr="00581F63">
              <w:rPr>
                <w:rFonts w:ascii="Times New Roman" w:eastAsia="Times New Roman" w:hAnsi="Times New Roman" w:cs="Times New Roman"/>
                <w:sz w:val="26"/>
                <w:szCs w:val="26"/>
                <w:lang w:val="en-US"/>
              </w:rPr>
              <w:lastRenderedPageBreak/>
              <w:t>nghiệp công nghệ cao nhóm 1 và do</w:t>
            </w:r>
            <w:r w:rsidR="00424581" w:rsidRPr="00581F63">
              <w:rPr>
                <w:rFonts w:ascii="Times New Roman" w:eastAsia="Times New Roman" w:hAnsi="Times New Roman" w:cs="Times New Roman"/>
                <w:sz w:val="26"/>
                <w:szCs w:val="26"/>
                <w:lang w:val="en-US"/>
              </w:rPr>
              <w:t>anh nghiệp công nghệ chiến lược</w:t>
            </w:r>
            <w:r w:rsidRPr="00581F63">
              <w:rPr>
                <w:rFonts w:ascii="Times New Roman" w:eastAsia="Times New Roman" w:hAnsi="Times New Roman" w:cs="Times New Roman"/>
                <w:sz w:val="26"/>
                <w:szCs w:val="26"/>
                <w:lang w:val="en-US"/>
              </w:rPr>
              <w:t>.</w:t>
            </w:r>
          </w:p>
          <w:p w:rsidR="007C4046"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Thứ hai, tuân thủ nguyên tắc áp dụng ưu đãi, hỗ trợ đầu tư có điều kiện:</w:t>
            </w:r>
            <w:r w:rsidRPr="00581F63">
              <w:rPr>
                <w:rFonts w:ascii="Times New Roman" w:eastAsia="Times New Roman" w:hAnsi="Times New Roman" w:cs="Times New Roman"/>
                <w:sz w:val="26"/>
                <w:szCs w:val="26"/>
                <w:lang w:val="en-US"/>
              </w:rPr>
              <w:t xml:space="preserve"> Theo quy định tại khoản 1 Điều 10 Luật Đầu tư năm 2025 (số 143/2025/QH15), Nhà nước không bắt buộc nhà đầu tư thông thường phải ưu tiên mua sắm hàng hóa trong nước hay đạt tỷ lệ nội địa hóa nhất định như một điều kiện bắt buộc để được gia nhập thị trường.</w:t>
            </w:r>
          </w:p>
          <w:p w:rsidR="007C4046"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Tuy nhiên, đối với dự án đề nghị áp dụng chính sách của Nghị quyết này, đây là hình thức </w:t>
            </w:r>
            <w:r w:rsidRPr="00581F63">
              <w:rPr>
                <w:rFonts w:ascii="Times New Roman" w:eastAsia="Times New Roman" w:hAnsi="Times New Roman" w:cs="Times New Roman"/>
                <w:b/>
                <w:bCs/>
                <w:sz w:val="26"/>
                <w:szCs w:val="26"/>
                <w:lang w:val="en-US"/>
              </w:rPr>
              <w:t>nhà nước hỗ trợ tài chính trực tiếp từ ngân sách địa phương</w:t>
            </w:r>
            <w:r w:rsidRPr="00581F63">
              <w:rPr>
                <w:rFonts w:ascii="Times New Roman" w:eastAsia="Times New Roman" w:hAnsi="Times New Roman" w:cs="Times New Roman"/>
                <w:sz w:val="26"/>
                <w:szCs w:val="26"/>
                <w:lang w:val="en-US"/>
              </w:rPr>
              <w:t>. Do đó, việc Thành phố đặt ra tiêu chí này dư</w:t>
            </w:r>
            <w:r w:rsidR="00424581" w:rsidRPr="00581F63">
              <w:rPr>
                <w:rFonts w:ascii="Times New Roman" w:eastAsia="Times New Roman" w:hAnsi="Times New Roman" w:cs="Times New Roman"/>
                <w:sz w:val="26"/>
                <w:szCs w:val="26"/>
                <w:lang w:val="en-US"/>
              </w:rPr>
              <w:t>ới dạng “</w:t>
            </w:r>
            <w:r w:rsidRPr="00581F63">
              <w:rPr>
                <w:rFonts w:ascii="Times New Roman" w:eastAsia="Times New Roman" w:hAnsi="Times New Roman" w:cs="Times New Roman"/>
                <w:sz w:val="26"/>
                <w:szCs w:val="26"/>
                <w:lang w:val="en-US"/>
              </w:rPr>
              <w:t xml:space="preserve">cam kết tự </w:t>
            </w:r>
            <w:r w:rsidR="00424581" w:rsidRPr="00581F63">
              <w:rPr>
                <w:rFonts w:ascii="Times New Roman" w:eastAsia="Times New Roman" w:hAnsi="Times New Roman" w:cs="Times New Roman"/>
                <w:sz w:val="26"/>
                <w:szCs w:val="26"/>
                <w:lang w:val="en-US"/>
              </w:rPr>
              <w:t>nguyện để được nhận tiền hỗ trợ”</w:t>
            </w:r>
            <w:r w:rsidRPr="00581F63">
              <w:rPr>
                <w:rFonts w:ascii="Times New Roman" w:eastAsia="Times New Roman" w:hAnsi="Times New Roman" w:cs="Times New Roman"/>
                <w:sz w:val="26"/>
                <w:szCs w:val="26"/>
                <w:lang w:val="en-US"/>
              </w:rPr>
              <w:t xml:space="preserve"> là công cụ quản lý nhà nước hợp pháp, tuân thủ tuyệt đối nguyên tắc quy định tại khoản 8 Điều 14 Luật Đầu tư năm 2025: </w:t>
            </w:r>
            <w:r w:rsidRPr="00581F63">
              <w:rPr>
                <w:rFonts w:ascii="Times New Roman" w:eastAsia="Times New Roman" w:hAnsi="Times New Roman" w:cs="Times New Roman"/>
                <w:i/>
                <w:iCs/>
                <w:sz w:val="26"/>
                <w:szCs w:val="26"/>
                <w:lang w:val="en-US"/>
              </w:rPr>
              <w:t>"Ưu đãi đầu tư được áp dụng có thời hạn và trên cơ sở kết quả thực hiện dự án của nhà đầu tư. Nhà đầu tư phải đáp ứng điều kiện hưởng ưu đãi theo quy định của pháp luật trong thời gian hưởng ưu đãi đầu tư"</w:t>
            </w:r>
            <w:r w:rsidRPr="00581F63">
              <w:rPr>
                <w:rFonts w:ascii="Times New Roman" w:eastAsia="Times New Roman" w:hAnsi="Times New Roman" w:cs="Times New Roman"/>
                <w:sz w:val="26"/>
                <w:szCs w:val="26"/>
                <w:lang w:val="en-US"/>
              </w:rPr>
              <w:t>.</w:t>
            </w:r>
          </w:p>
          <w:p w:rsidR="00764A45" w:rsidRPr="00581F63" w:rsidRDefault="007C4046"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Thứ ba, phù hợp với mục tiêu xây dựng hệ sinh thái công nghiệp công nghệ số và bán dẫn:</w:t>
            </w:r>
            <w:r w:rsidRPr="00581F63">
              <w:rPr>
                <w:rFonts w:ascii="Times New Roman" w:eastAsia="Times New Roman" w:hAnsi="Times New Roman" w:cs="Times New Roman"/>
                <w:sz w:val="26"/>
                <w:szCs w:val="26"/>
                <w:lang w:val="en-US"/>
              </w:rPr>
              <w:t xml:space="preserve"> Việc yêu cầu dự án ưu tiên sử dụng nhà cung cấp phụ trợ và phát triển chuỗi cung ứng nội địa nhằm cụ thể hóa chính sách phát triển thị trường được quy định tại điểm e khoản 1 Điều 30 Luật Công nghiệp công nghệ số năm 2025 (số 71/2025/QH15): </w:t>
            </w:r>
            <w:r w:rsidRPr="00581F63">
              <w:rPr>
                <w:rFonts w:ascii="Times New Roman" w:eastAsia="Times New Roman" w:hAnsi="Times New Roman" w:cs="Times New Roman"/>
                <w:i/>
                <w:iCs/>
                <w:sz w:val="26"/>
                <w:szCs w:val="26"/>
                <w:lang w:val="en-US"/>
              </w:rPr>
              <w:t>"Thúc đẩy hợp tác, liên kết giữa các doanh nghiệp công nghệ số, viện, trường để hình thành hệ sinh thái sản xuất sản phẩm, cung cấp dịch vụ công nghệ số"</w:t>
            </w:r>
            <w:r w:rsidRPr="00581F63">
              <w:rPr>
                <w:rFonts w:ascii="Times New Roman" w:eastAsia="Times New Roman" w:hAnsi="Times New Roman" w:cs="Times New Roman"/>
                <w:sz w:val="26"/>
                <w:szCs w:val="26"/>
                <w:lang w:val="en-US"/>
              </w:rPr>
              <w:t xml:space="preserve">. Đồng thời, cam kết này sẽ tạo ra lực kéo thị trường trực tiếp để thúc đẩy </w:t>
            </w:r>
            <w:r w:rsidRPr="00581F63">
              <w:rPr>
                <w:rFonts w:ascii="Times New Roman" w:eastAsia="Times New Roman" w:hAnsi="Times New Roman" w:cs="Times New Roman"/>
                <w:sz w:val="26"/>
                <w:szCs w:val="26"/>
                <w:lang w:val="en-US"/>
              </w:rPr>
              <w:lastRenderedPageBreak/>
              <w:t>sự phát triển của các doanh nghiệp trong nước thực hiện dự án sản xuất sản phẩm phụ trợ trực tiếp trong chuỗi cung ứng bán dẫn theo quy định tại Điều 40 Luật Công nghiệp công nghệ số năm 2025.</w:t>
            </w:r>
          </w:p>
        </w:tc>
      </w:tr>
      <w:tr w:rsidR="00581F63" w:rsidRPr="00581F63" w:rsidTr="00C440C6">
        <w:tc>
          <w:tcPr>
            <w:tcW w:w="4105" w:type="dxa"/>
          </w:tcPr>
          <w:p w:rsidR="00AA092E" w:rsidRPr="00581F63" w:rsidRDefault="00AA092E" w:rsidP="00DC7151">
            <w:pPr>
              <w:spacing w:before="120" w:after="120"/>
              <w:jc w:val="both"/>
              <w:rPr>
                <w:rFonts w:ascii="Times New Roman" w:eastAsia="Times New Roman" w:hAnsi="Times New Roman" w:cs="Times New Roman"/>
                <w:i/>
                <w:iCs/>
                <w:sz w:val="26"/>
                <w:szCs w:val="26"/>
              </w:rPr>
            </w:pPr>
            <w:r w:rsidRPr="00581F63">
              <w:rPr>
                <w:rFonts w:ascii="Times New Roman" w:eastAsia="Times New Roman" w:hAnsi="Times New Roman" w:cs="Times New Roman"/>
                <w:sz w:val="26"/>
                <w:szCs w:val="26"/>
              </w:rPr>
              <w:lastRenderedPageBreak/>
              <w:t>Khoản 4 Điều 28 Luật Công nghiệp công nghệ số số 71/2025/QH15 quy định:</w:t>
            </w:r>
            <w:r w:rsidRPr="00581F63">
              <w:rPr>
                <w:rFonts w:ascii="Times New Roman" w:eastAsia="Times New Roman" w:hAnsi="Times New Roman" w:cs="Times New Roman"/>
                <w:sz w:val="26"/>
                <w:szCs w:val="26"/>
              </w:rPr>
              <w:br/>
              <w:t>“</w:t>
            </w:r>
            <w:r w:rsidRPr="00581F63">
              <w:rPr>
                <w:rFonts w:ascii="Times New Roman" w:eastAsia="Times New Roman" w:hAnsi="Times New Roman" w:cs="Times New Roman"/>
                <w:i/>
                <w:iCs/>
                <w:sz w:val="26"/>
                <w:szCs w:val="26"/>
              </w:rPr>
              <w:t>Dự án sản xuất sản phẩm công nghệ số trọng điểm; dự án nghiên cứu và phát triển, thiết kế, sản xuất, đóng gói, kiểm thử sản phẩm chip bán dẫn; dự án xây dựng trung tâm dữ liệu trí tuệ nhân tạo được nhà nước hỗ trợ trực tiếp chi phí đầu tư xây dựng nhà máy, hạ tầng kỹ thuật, trang thiết bị máy móc từ nguồn chi đầu tư phát triển từ ngân sách địa phương theo quy định của pháp luật về ngân sách nhà nước và các quy định pháp luật khác có liên quan.</w:t>
            </w:r>
          </w:p>
          <w:p w:rsidR="00764A45" w:rsidRPr="00581F63" w:rsidRDefault="00AA092E" w:rsidP="00DC7151">
            <w:pPr>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i/>
                <w:sz w:val="26"/>
                <w:szCs w:val="26"/>
                <w:u w:val="single"/>
              </w:rPr>
              <w:t>Hội đồng nhân dân cấp tỉnh</w:t>
            </w:r>
            <w:r w:rsidRPr="00581F63">
              <w:rPr>
                <w:rFonts w:ascii="Times New Roman" w:eastAsia="Times New Roman" w:hAnsi="Times New Roman" w:cs="Times New Roman"/>
                <w:i/>
                <w:sz w:val="26"/>
                <w:szCs w:val="26"/>
              </w:rPr>
              <w:t xml:space="preserve"> quy định tiêu chí, </w:t>
            </w:r>
            <w:r w:rsidRPr="00581F63">
              <w:rPr>
                <w:rFonts w:ascii="Times New Roman" w:eastAsia="Times New Roman" w:hAnsi="Times New Roman" w:cs="Times New Roman"/>
                <w:b/>
                <w:i/>
                <w:sz w:val="26"/>
                <w:szCs w:val="26"/>
                <w:u w:val="single"/>
              </w:rPr>
              <w:t>điều kiện</w:t>
            </w:r>
            <w:r w:rsidRPr="00581F63">
              <w:rPr>
                <w:rFonts w:ascii="Times New Roman" w:eastAsia="Times New Roman" w:hAnsi="Times New Roman" w:cs="Times New Roman"/>
                <w:i/>
                <w:sz w:val="26"/>
                <w:szCs w:val="26"/>
              </w:rPr>
              <w:t>, trình tự, thủ tục, nội dung và mức hỗ trợ từ ngân sách địa phương cho các dự án quy định tại khoản này phù hợp với điều kiện của địa phương.</w:t>
            </w:r>
            <w:r w:rsidRPr="00581F63">
              <w:rPr>
                <w:rFonts w:ascii="Times New Roman" w:eastAsia="Times New Roman" w:hAnsi="Times New Roman" w:cs="Times New Roman"/>
                <w:sz w:val="26"/>
                <w:szCs w:val="26"/>
              </w:rPr>
              <w:t>”</w:t>
            </w:r>
          </w:p>
        </w:tc>
        <w:tc>
          <w:tcPr>
            <w:tcW w:w="3827" w:type="dxa"/>
          </w:tcPr>
          <w:p w:rsidR="00764A45" w:rsidRPr="00581F63" w:rsidRDefault="00A2144A" w:rsidP="00DC7151">
            <w:pPr>
              <w:tabs>
                <w:tab w:val="left" w:pos="851"/>
              </w:tabs>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Điều 4. Điều kiện xem xét hỗ trợ</w:t>
            </w:r>
          </w:p>
        </w:tc>
        <w:tc>
          <w:tcPr>
            <w:tcW w:w="5629" w:type="dxa"/>
          </w:tcPr>
          <w:p w:rsidR="00764A45" w:rsidRPr="00581F63" w:rsidRDefault="00764A45" w:rsidP="00DC7151">
            <w:pPr>
              <w:pBdr>
                <w:top w:val="nil"/>
                <w:left w:val="nil"/>
                <w:bottom w:val="nil"/>
                <w:right w:val="nil"/>
                <w:between w:val="nil"/>
              </w:pBdr>
              <w:spacing w:before="120" w:after="120"/>
              <w:jc w:val="both"/>
              <w:rPr>
                <w:rFonts w:ascii="Times New Roman" w:eastAsia="Times New Roman" w:hAnsi="Times New Roman" w:cs="Times New Roman"/>
                <w:sz w:val="26"/>
                <w:szCs w:val="26"/>
              </w:rPr>
            </w:pP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2144A" w:rsidP="00DC7151">
            <w:pPr>
              <w:tabs>
                <w:tab w:val="left" w:pos="851"/>
              </w:tabs>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sz w:val="26"/>
                <w:szCs w:val="26"/>
              </w:rPr>
              <w:t xml:space="preserve">1. Dự án quy định tại Điều 1 đã được cơ quan nhà nước có thẩm quyền cấp Giấy chứng nhận đăng ký đầu tư, hoặc Quyết định chấp thuận chủ trương đầu tư, hoặc </w:t>
            </w:r>
            <w:r w:rsidRPr="00581F63">
              <w:rPr>
                <w:rFonts w:ascii="Times New Roman" w:eastAsia="Times New Roman" w:hAnsi="Times New Roman" w:cs="Times New Roman"/>
                <w:sz w:val="26"/>
                <w:szCs w:val="26"/>
              </w:rPr>
              <w:lastRenderedPageBreak/>
              <w:t>Quyết định chấp thuận nhà đầu tư theo quy định của pháp luật về đầu tư.</w:t>
            </w:r>
          </w:p>
        </w:tc>
        <w:tc>
          <w:tcPr>
            <w:tcW w:w="5629" w:type="dxa"/>
          </w:tcPr>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lastRenderedPageBreak/>
              <w:t xml:space="preserve">Quy định yêu cầu dự án phải được cơ quan nhà nước có thẩm quyền cấp Giấy chứng nhận đăng ký đầu tư, hoặc Quyết định chấp thuận chủ trương đầu tư, hoặc Quyết định chấp thuận nhà đầu tư theo quy định của pháp luật về đầu tư là điều kiện pháp lý nhằm bảo </w:t>
            </w:r>
            <w:r w:rsidRPr="00581F63">
              <w:rPr>
                <w:rFonts w:ascii="Times New Roman" w:eastAsia="Times New Roman" w:hAnsi="Times New Roman" w:cs="Times New Roman"/>
                <w:sz w:val="26"/>
                <w:szCs w:val="26"/>
              </w:rPr>
              <w:lastRenderedPageBreak/>
              <w:t>đảm ngân sách Thành phố chỉ hỗ trợ cho các dự án hợp pháp, đã được cơ quan quản lý nhà nước thẩm định và công nhận. Nội dung này được xây dựng bám sát các hình thức thủ tục hành chính về đầu tư theo quy định của Luật Đầu tư năm 2025 (Luật số 143/2025/QH15). Cụ thể, tùy thuộc vào tính chất, quy mô, nguồn vốn và vị trí thực hiện, tính hợp pháp của một dự án đầu tư sẽ được Nhà nước công nhận thông qua các loại văn bản pháp lý sau:</w:t>
            </w:r>
          </w:p>
          <w:p w:rsidR="00764A45" w:rsidRPr="00581F63" w:rsidRDefault="00A2144A" w:rsidP="00DC7151">
            <w:pPr>
              <w:spacing w:before="120" w:after="120"/>
              <w:jc w:val="both"/>
              <w:rPr>
                <w:rFonts w:ascii="Times New Roman" w:eastAsia="Times New Roman" w:hAnsi="Times New Roman" w:cs="Times New Roman"/>
                <w:sz w:val="26"/>
                <w:szCs w:val="26"/>
              </w:rPr>
            </w:pPr>
            <w:bookmarkStart w:id="1" w:name="_heading=h.pasc43gj0vj3" w:colFirst="0" w:colLast="0"/>
            <w:bookmarkEnd w:id="1"/>
            <w:r w:rsidRPr="00581F63">
              <w:rPr>
                <w:rFonts w:ascii="Times New Roman" w:eastAsia="Times New Roman" w:hAnsi="Times New Roman" w:cs="Times New Roman"/>
                <w:b/>
                <w:bCs/>
                <w:sz w:val="26"/>
                <w:szCs w:val="26"/>
              </w:rPr>
              <w:t>(1) Đối với Quyết định chấp thuận chủ trương đầu tư và Quyết định chấp thuận nhà đầu tư:</w:t>
            </w:r>
            <w:r w:rsidRPr="00581F63">
              <w:rPr>
                <w:rFonts w:ascii="Times New Roman" w:eastAsia="Times New Roman" w:hAnsi="Times New Roman" w:cs="Times New Roman"/>
                <w:sz w:val="26"/>
                <w:szCs w:val="26"/>
              </w:rPr>
              <w:t xml:space="preserve"> Căn cứ Điều 24 Luật Đầu tư năm 2025 (Luật số 143/2025/QH15), các dự án có yêu cầu chuyển mục đích sử dụng đất, dự án có đề nghị Nhà nước giao đất, cho thuê đất không đấu giá quyền sử dụng đất, đấu thầu lựa chọn nhà đầu tư thực hiện dự án có sử dụng đất, dự án thực hiện tại khu vực có ảnh hưởng đến quốc phòng, an ninh... đều thuộc diện phải được cơ quan nhà nước có thẩm quyền chấp thuận chủ trương đầu tư. Đồng thời, căn cứ Điều 23 Luật Đầu tư năm 2025 về lựa chọn nhà đầu tư thực hiện dự án đầu tư, tùy thuộc vào từng trường hợp cụ thể, cơ quan có thẩm quyền sẽ tiến hành thủ tục chấp thuận nhà đầu tư hoặc chấp thuận chủ trương đầu tư đồng thời chấp thuận nhà đầu tư.</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(2) Đối với Giấy chứng nhận đăng ký đầu tư:</w:t>
            </w:r>
            <w:r w:rsidRPr="00581F63">
              <w:rPr>
                <w:rFonts w:ascii="Times New Roman" w:eastAsia="Times New Roman" w:hAnsi="Times New Roman" w:cs="Times New Roman"/>
                <w:sz w:val="26"/>
                <w:szCs w:val="26"/>
              </w:rPr>
              <w:t xml:space="preserve"> Theo quy định tại khoản 1 Điều 26 Luật Đầu tư năm 2025, dự án đầu tư của nhà đầu tư nước ngoài hoặc dự án đầu tư của tổ chức kinh tế có vốn đầu tư nước ngoài (theo quy định tại khoản 1 Điều 20) thuộc diện bắt buộc phải thực hiện thủ tục cấp Giấy chứng nhận đăng ký đầu tư.</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lastRenderedPageBreak/>
              <w:t xml:space="preserve">Đặc biệt, đối với các dự án áp dụng thủ tục đầu tư đặc biệt (thực hiện tại khu công nghiệp, khu chế xuất, khu công nghệ cao, khu công nghệ số tập trung, khu thương mại tự do, trung tâm tài chính quốc tế và khu chức năng trong khu kinh tế), khoản 2 Điều 28 Luật Đầu tư năm 2025 quy định rõ: </w:t>
            </w:r>
            <w:r w:rsidRPr="00581F63">
              <w:rPr>
                <w:rFonts w:ascii="Times New Roman" w:eastAsia="Times New Roman" w:hAnsi="Times New Roman" w:cs="Times New Roman"/>
                <w:i/>
                <w:iCs/>
                <w:sz w:val="26"/>
                <w:szCs w:val="26"/>
              </w:rPr>
              <w:t xml:space="preserve">"Dự án đăng ký đầu tư theo quy định của Điều này </w:t>
            </w:r>
            <w:r w:rsidRPr="00581F63">
              <w:rPr>
                <w:rFonts w:ascii="Times New Roman" w:eastAsia="Times New Roman" w:hAnsi="Times New Roman" w:cs="Times New Roman"/>
                <w:b/>
                <w:bCs/>
                <w:i/>
                <w:iCs/>
                <w:sz w:val="26"/>
                <w:szCs w:val="26"/>
              </w:rPr>
              <w:t>không phải thực hiện thủ tục chấp thuận chủ trương đầu tư</w:t>
            </w:r>
            <w:r w:rsidRPr="00581F63">
              <w:rPr>
                <w:rFonts w:ascii="Times New Roman" w:eastAsia="Times New Roman" w:hAnsi="Times New Roman" w:cs="Times New Roman"/>
                <w:i/>
                <w:iCs/>
                <w:sz w:val="26"/>
                <w:szCs w:val="26"/>
              </w:rPr>
              <w:t>..."</w:t>
            </w:r>
            <w:r w:rsidRPr="00581F63">
              <w:rPr>
                <w:rFonts w:ascii="Times New Roman" w:eastAsia="Times New Roman" w:hAnsi="Times New Roman" w:cs="Times New Roman"/>
                <w:sz w:val="26"/>
                <w:szCs w:val="26"/>
              </w:rPr>
              <w:t xml:space="preserve">. Thay vào đó, khoản 4 Điều 28 khẳng định: </w:t>
            </w:r>
            <w:r w:rsidRPr="00581F63">
              <w:rPr>
                <w:rFonts w:ascii="Times New Roman" w:eastAsia="Times New Roman" w:hAnsi="Times New Roman" w:cs="Times New Roman"/>
                <w:i/>
                <w:iCs/>
                <w:sz w:val="26"/>
                <w:szCs w:val="26"/>
              </w:rPr>
              <w:t>"</w:t>
            </w:r>
            <w:r w:rsidRPr="00581F63">
              <w:rPr>
                <w:rFonts w:ascii="Times New Roman" w:eastAsia="Times New Roman" w:hAnsi="Times New Roman" w:cs="Times New Roman"/>
                <w:b/>
                <w:bCs/>
                <w:i/>
                <w:iCs/>
                <w:sz w:val="26"/>
                <w:szCs w:val="26"/>
              </w:rPr>
              <w:t>Giấy chứng nhận đăng ký đầu tư</w:t>
            </w:r>
            <w:r w:rsidRPr="00581F63">
              <w:rPr>
                <w:rFonts w:ascii="Times New Roman" w:eastAsia="Times New Roman" w:hAnsi="Times New Roman" w:cs="Times New Roman"/>
                <w:i/>
                <w:iCs/>
                <w:sz w:val="26"/>
                <w:szCs w:val="26"/>
              </w:rPr>
              <w:t xml:space="preserve"> là cơ sở để Nhà nước giao đất, cho thuê đất, chuyển mục đích sử dụng đất; thực hiện các thủ tục hành chính; thanh tra, kiểm tra, giám sát, đánh giá, xử lý vi phạm hành chính và quản lý nhà nước đối với dự án"</w:t>
            </w:r>
            <w:r w:rsidRPr="00581F63">
              <w:rPr>
                <w:rFonts w:ascii="Times New Roman" w:eastAsia="Times New Roman" w:hAnsi="Times New Roman" w:cs="Times New Roman"/>
                <w:sz w:val="26"/>
                <w:szCs w:val="26"/>
              </w:rPr>
              <w:t>.</w:t>
            </w:r>
          </w:p>
          <w:p w:rsidR="00764A45" w:rsidRPr="00581F63" w:rsidRDefault="00A34A9C"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Tóm lại</w:t>
            </w:r>
            <w:r w:rsidR="00A2144A" w:rsidRPr="00581F63">
              <w:rPr>
                <w:rFonts w:ascii="Times New Roman" w:eastAsia="Times New Roman" w:hAnsi="Times New Roman" w:cs="Times New Roman"/>
                <w:b/>
                <w:bCs/>
                <w:sz w:val="26"/>
                <w:szCs w:val="26"/>
              </w:rPr>
              <w:t>:</w:t>
            </w:r>
            <w:r w:rsidR="00A2144A" w:rsidRPr="00581F63">
              <w:rPr>
                <w:rFonts w:ascii="Times New Roman" w:eastAsia="Times New Roman" w:hAnsi="Times New Roman" w:cs="Times New Roman"/>
                <w:sz w:val="26"/>
                <w:szCs w:val="26"/>
              </w:rPr>
              <w:t xml:space="preserve"> Việc Nghị quyết liệt kê đầy đủ 03 loại văn bản bao gồm Giấy chứng nhận đăng ký đầu tư, Quyết định chấp thuận chủ trương đầu tư, và Quyết định chấp thuận nhà đầu tư là sự tuân thủ và tương thích tuyệt đối với Luật Đầu tư năm 2025. Quy định này tạo lập cơ sở pháp lý vững chắc, minh bạch để các cơ quan chuyên môn của Thành phố sử dụng làm chứng cứ vật chất khi xét duyệt hồ sơ, đồng thời bảo đảm không bỏ sót bất kỳ quyền lợi của nhà đầu tư hợp pháp nào, đặc biệt là các dự án công nghiệp công nghệ số, bán dẫn và trí tuệ nhân tạo được quyền áp dụng thủ tục đầu tư đặc biệt bằng Giấy chứng nhận đăng ký đầu tư.</w:t>
            </w: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2144A" w:rsidP="00DC7151">
            <w:pPr>
              <w:tabs>
                <w:tab w:val="left" w:pos="851"/>
              </w:tabs>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sz w:val="26"/>
                <w:szCs w:val="26"/>
              </w:rPr>
              <w:t>2.</w:t>
            </w:r>
            <w:r w:rsidRPr="00581F63">
              <w:rPr>
                <w:rFonts w:ascii="Times New Roman" w:eastAsia="Times New Roman" w:hAnsi="Times New Roman" w:cs="Times New Roman"/>
                <w:b/>
                <w:bCs/>
                <w:sz w:val="26"/>
                <w:szCs w:val="26"/>
              </w:rPr>
              <w:t xml:space="preserve"> </w:t>
            </w:r>
            <w:r w:rsidRPr="00581F63">
              <w:rPr>
                <w:rFonts w:ascii="Times New Roman" w:eastAsia="Times New Roman" w:hAnsi="Times New Roman" w:cs="Times New Roman"/>
                <w:sz w:val="26"/>
                <w:szCs w:val="26"/>
              </w:rPr>
              <w:t xml:space="preserve">Kinh phí hỗ trợ xây dựng công trình quy định tại khoản 1 Điều 5 của Nghị quyết này được xem xét hỗ trợ sau khi chủ đầu tư đã hoàn thành thi công xây dựng, tổ chức </w:t>
            </w:r>
            <w:r w:rsidRPr="00581F63">
              <w:rPr>
                <w:rFonts w:ascii="Times New Roman" w:eastAsia="Times New Roman" w:hAnsi="Times New Roman" w:cs="Times New Roman"/>
                <w:sz w:val="26"/>
                <w:szCs w:val="26"/>
              </w:rPr>
              <w:lastRenderedPageBreak/>
              <w:t>nghiệm thu, bàn giao đưa công trình vào khai thác, sử dụng; có thông báo chấp thuận kết quả nghiệm thu của cơ quan nhà nước có thẩm quyền đối với công trình thuộc diện phải kiểm tra công tác nghiệm thu theo quy định của pháp luật về xây dựng; đồng thời hoàn thành quyết toán vốn đầu tư dự án và có báo cáo kiểm toán độc lập.</w:t>
            </w:r>
          </w:p>
        </w:tc>
        <w:tc>
          <w:tcPr>
            <w:tcW w:w="5629" w:type="dxa"/>
          </w:tcPr>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lastRenderedPageBreak/>
              <w:t xml:space="preserve">Quy định yêu cầu chủ đầu tư phải hoàn thành thi công, tổ chức nghiệm thu, bàn giao đưa công trình vào sử dụng, có thông báo chấp thuận kết quả nghiệm thu của cơ quan nhà nước (đối với công trình thuộc diện phải kiểm tra), đồng thời hoàn thành kiểm </w:t>
            </w:r>
            <w:r w:rsidRPr="00581F63">
              <w:rPr>
                <w:rFonts w:ascii="Times New Roman" w:eastAsia="Times New Roman" w:hAnsi="Times New Roman" w:cs="Times New Roman"/>
                <w:sz w:val="26"/>
                <w:szCs w:val="26"/>
              </w:rPr>
              <w:lastRenderedPageBreak/>
              <w:t>toán và được phê duyệt quyết toán vốn đầu tư dự án nhằm đảm bảo nguồn ngân sách nhà nước chỉ hỗ trợ cho các hạng mục công trình đã hình thành tài sản thực tế, hợp pháp, an toàn và có số liệu tài chính minh bạch, và đảm bảo các cơ sở pháp lý sau:</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(1) Phù hợp với thẩm quyền của Hội đồng nhân dân Thành phố trong quản lý ngân sách hỗ trợ:</w:t>
            </w:r>
            <w:r w:rsidRPr="00581F63">
              <w:rPr>
                <w:rFonts w:ascii="Times New Roman" w:eastAsia="Times New Roman" w:hAnsi="Times New Roman" w:cs="Times New Roman"/>
                <w:sz w:val="26"/>
                <w:szCs w:val="26"/>
              </w:rPr>
              <w:t xml:space="preserve"> Việc thiết lập các điều kiện giải ngân chặt chẽ nhằm cụ thể hóa thẩm quyền được giao tại khoản 4 Điều 28 Luật Công nghiệp công nghệ số năm 2025 (số 71/2025/QH15): </w:t>
            </w:r>
            <w:r w:rsidRPr="00581F63">
              <w:rPr>
                <w:rFonts w:ascii="Times New Roman" w:eastAsia="Times New Roman" w:hAnsi="Times New Roman" w:cs="Times New Roman"/>
                <w:i/>
                <w:iCs/>
                <w:sz w:val="26"/>
                <w:szCs w:val="26"/>
              </w:rPr>
              <w:t>“Dự án sản xuất sản phẩm công nghệ số trọng điểm; dự án nghiên cứu và phát triển, thiết kế, sản xuất, đóng gói, kiểm thử sản phẩm chip bán dẫn; dự án xây dựng trung tâm dữ liệu trí tuệ nhân tạo được nhà nước hỗ trợ trực tiếp chi phí đầu tư xây dựng nhà máy, hạ tầng kỹ thuật, trang thiết bị máy móc từ nguồn chi đầu tư phát triển từ ngân sách địa phương theo quy định của pháp luật về ngân sách nhà nước và các quy định pháp luật khác có liên quan. Hội đồng nhân dân cấp tỉnh quy định tiêu chí, điều kiện, trình tự, thủ tục, nội dung và mức hỗ trợ từ ngân sách địa phương cho các dự án quy định tại khoản này phù hợp với điều kiện của địa phương”.</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(2) Phù hợp với các thủ tục nghiệm thu theo quy định của pháp luật về xây dựng:</w:t>
            </w:r>
            <w:r w:rsidRPr="00581F63">
              <w:rPr>
                <w:rFonts w:ascii="Times New Roman" w:eastAsia="Times New Roman" w:hAnsi="Times New Roman" w:cs="Times New Roman"/>
                <w:sz w:val="26"/>
                <w:szCs w:val="26"/>
              </w:rPr>
              <w:t xml:space="preserve"> Việc yêu cầu chủ đầu tư phải “tổ chức nghiệm thu, bàn giao đưa công trình vào khai thác, sử dụng” và phân loại yêu cầu “có thông báo chấp thuận kết quả nghiệm thu của cơ quan nhà nước có thẩm quyền đối với công trình thuộc diện phải kiểm tra công tác nghiệm thu” phù </w:t>
            </w:r>
            <w:r w:rsidRPr="00581F63">
              <w:rPr>
                <w:rFonts w:ascii="Times New Roman" w:eastAsia="Times New Roman" w:hAnsi="Times New Roman" w:cs="Times New Roman"/>
                <w:sz w:val="26"/>
                <w:szCs w:val="26"/>
              </w:rPr>
              <w:lastRenderedPageBreak/>
              <w:t>hợp với quy định của Luật Xây dựng năm 2025 (số 135/2025/QH15), cụ thể:</w:t>
            </w:r>
          </w:p>
          <w:p w:rsidR="00764A45" w:rsidRPr="00581F63" w:rsidRDefault="00A2144A" w:rsidP="00DC7151">
            <w:pPr>
              <w:shd w:val="clear" w:color="auto" w:fill="FFFFFF"/>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 Khoản 2 Điều 57 (Nghiệm thu công trình xây dựng) Luật Xây dựng (số 135/2025/QH15) quy định: </w:t>
            </w:r>
            <w:r w:rsidRPr="00581F63">
              <w:rPr>
                <w:rFonts w:ascii="Times New Roman" w:eastAsia="Times New Roman" w:hAnsi="Times New Roman" w:cs="Times New Roman"/>
                <w:i/>
                <w:iCs/>
                <w:sz w:val="26"/>
                <w:szCs w:val="26"/>
              </w:rPr>
              <w:t>“Hạng mục công trình, công trình xây dựng hoàn thành chỉ được phép đưa vào khai thác, sử dụng sau khi được nghiệm thu bảo đảm yêu cầu của thiết kế xây dựng, quy chuẩn kỹ thuật, tiêu chuẩn áp dụng, quy định về quản lý, sử dụng vật liệu xây dựng và được nghiệm thu theo quy định của Luật này và tuân thủ quy định khác của pháp luật có liên quan”</w:t>
            </w:r>
            <w:r w:rsidRPr="00581F63">
              <w:rPr>
                <w:rFonts w:ascii="Times New Roman" w:eastAsia="Times New Roman" w:hAnsi="Times New Roman" w:cs="Times New Roman"/>
                <w:sz w:val="26"/>
                <w:szCs w:val="26"/>
              </w:rPr>
              <w:t>.</w:t>
            </w:r>
          </w:p>
          <w:p w:rsidR="00764A45" w:rsidRPr="00581F63" w:rsidRDefault="00A2144A" w:rsidP="00DC7151">
            <w:pPr>
              <w:shd w:val="clear" w:color="auto" w:fill="FFFFFF"/>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 Khoản 3 Điều 57 (Nghiệm thu công trình xây dựng) Luật Xây dựng (số 135/2025/QH15) quy định: </w:t>
            </w:r>
            <w:r w:rsidRPr="00581F63">
              <w:rPr>
                <w:rFonts w:ascii="Times New Roman" w:eastAsia="Times New Roman" w:hAnsi="Times New Roman" w:cs="Times New Roman"/>
                <w:i/>
                <w:iCs/>
                <w:sz w:val="26"/>
                <w:szCs w:val="26"/>
              </w:rPr>
              <w:t>“Chủ đầu tư có trách nhiệm tổ chức nghiệm thu công trình xây dựng. Tổ chức, cá nhân tham gia nghiệm thu chịu trách nhiệm về sản phẩm do mình xác nhận khi nghiệm thu công trình xây dựng”</w:t>
            </w:r>
            <w:r w:rsidRPr="00581F63">
              <w:rPr>
                <w:rFonts w:ascii="Times New Roman" w:eastAsia="Times New Roman" w:hAnsi="Times New Roman" w:cs="Times New Roman"/>
                <w:sz w:val="26"/>
                <w:szCs w:val="26"/>
              </w:rPr>
              <w:t>.</w:t>
            </w:r>
          </w:p>
          <w:p w:rsidR="00764A45" w:rsidRPr="00581F63" w:rsidRDefault="00A2144A" w:rsidP="00DC7151">
            <w:pPr>
              <w:shd w:val="clear" w:color="auto" w:fill="FFFFFF"/>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 Khoản 4 Điều 57 (Nghiệm thu công trình xây dựng) Luật Xây dựng (số 135/2025/QH15) giới hạn rõ trách nhiệm kiểm tra của cơ quan nhà nước: </w:t>
            </w:r>
            <w:r w:rsidRPr="00581F63">
              <w:rPr>
                <w:rFonts w:ascii="Times New Roman" w:eastAsia="Times New Roman" w:hAnsi="Times New Roman" w:cs="Times New Roman"/>
                <w:i/>
                <w:iCs/>
                <w:sz w:val="26"/>
                <w:szCs w:val="26"/>
              </w:rPr>
              <w:t>“Các công trình xây dựng thuộc dự án quan trọng quốc gia, công trình có quy mô lớn, kỹ thuật phức tạp, công trình ảnh hưởng lớn đến an toàn, lợi ích cộng đồng phải được cơ quan có thẩm quyền kiểm tra công tác nghiệm thu trong quá trình thi công và khi hoàn thành thi công xây dựng trước khi đưa công trình vào khai thác”</w:t>
            </w:r>
            <w:r w:rsidRPr="00581F63">
              <w:rPr>
                <w:rFonts w:ascii="Times New Roman" w:eastAsia="Times New Roman" w:hAnsi="Times New Roman" w:cs="Times New Roman"/>
                <w:sz w:val="26"/>
                <w:szCs w:val="26"/>
              </w:rPr>
              <w:t>.</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(3) Thiết lập cơ sở pháp lý minh bạch về tài chính thông qua kiểm toán độc lập để bảo vệ ngân sách nhà nước:</w:t>
            </w:r>
            <w:r w:rsidRPr="00581F63">
              <w:rPr>
                <w:rFonts w:ascii="Times New Roman" w:eastAsia="Times New Roman" w:hAnsi="Times New Roman" w:cs="Times New Roman"/>
                <w:sz w:val="26"/>
                <w:szCs w:val="26"/>
              </w:rPr>
              <w:t xml:space="preserve"> Yêu cầu chủ đầu tư phải </w:t>
            </w:r>
            <w:r w:rsidRPr="00581F63">
              <w:rPr>
                <w:rFonts w:ascii="Times New Roman" w:eastAsia="Times New Roman" w:hAnsi="Times New Roman" w:cs="Times New Roman"/>
                <w:i/>
                <w:iCs/>
                <w:sz w:val="26"/>
                <w:szCs w:val="26"/>
              </w:rPr>
              <w:t xml:space="preserve">“hoàn thành quyết toán vốn đầu tư dự án và có báo cáo kiểm toán </w:t>
            </w:r>
            <w:r w:rsidRPr="00581F63">
              <w:rPr>
                <w:rFonts w:ascii="Times New Roman" w:eastAsia="Times New Roman" w:hAnsi="Times New Roman" w:cs="Times New Roman"/>
                <w:i/>
                <w:iCs/>
                <w:sz w:val="26"/>
                <w:szCs w:val="26"/>
              </w:rPr>
              <w:lastRenderedPageBreak/>
              <w:t>độc lập”</w:t>
            </w:r>
            <w:r w:rsidRPr="00581F63">
              <w:rPr>
                <w:rFonts w:ascii="Times New Roman" w:eastAsia="Times New Roman" w:hAnsi="Times New Roman" w:cs="Times New Roman"/>
                <w:sz w:val="26"/>
                <w:szCs w:val="26"/>
              </w:rPr>
              <w:t xml:space="preserve"> nhằm tạo ra căn cứ số liệu tài chính khách quan, hợp pháp nhất trước khi giải ngân ngân sách nhà nước và phù hợp với các quy định hiện hành như:</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 Theo khoản 2 Điều 79 (Thanh toán, quyết toán vốn đầu tư dự án đầu tư xây dựng) Luật Xây dựng năm 2025 (số 135/2025/QH15): </w:t>
            </w:r>
            <w:r w:rsidRPr="00581F63">
              <w:rPr>
                <w:rFonts w:ascii="Times New Roman" w:eastAsia="Times New Roman" w:hAnsi="Times New Roman" w:cs="Times New Roman"/>
                <w:i/>
                <w:iCs/>
                <w:sz w:val="26"/>
                <w:szCs w:val="26"/>
              </w:rPr>
              <w:t>“Dự án, công trình xây dựng sau khi hoàn thành được nghiệm thu, bàn giao đưa vào khai thác, sử dụng hoặc dừng chủ trương đầu tư hoặc tạm ngừng, huỷ bỏ thực hiện dự án theo văn bản của người có thẩm quyền thì phải thực hiện quyết toán vốn đầu tư xây dựng”</w:t>
            </w:r>
            <w:r w:rsidRPr="00581F63">
              <w:rPr>
                <w:rFonts w:ascii="Times New Roman" w:eastAsia="Times New Roman" w:hAnsi="Times New Roman" w:cs="Times New Roman"/>
                <w:sz w:val="26"/>
                <w:szCs w:val="26"/>
              </w:rPr>
              <w:t>, dự án đầu tư xây dựng sau khi hoàn thành, đưa vào sử dụng bắt buộc phải thực hiện quyết toán vốn đầu tư.</w:t>
            </w:r>
          </w:p>
          <w:p w:rsidR="00764A45" w:rsidRPr="00581F63" w:rsidRDefault="00A2144A" w:rsidP="00DC7151">
            <w:pPr>
              <w:shd w:val="clear" w:color="auto" w:fill="FFFFFF"/>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Do đặc thù đây là dự án đầu tư bằng nguồn vốn ngoài ngân sách nhà nước xin hưởng chính sách hỗ trợ một phần chi phí sau đầu tư, kết quả tại “Báo cáo kiểm toán của đơn vị kiểm toán độc lập” đối với hồ sơ quyết toán (phù hợp với nguyên tắc quản lý tài chính tại Nghị định số 193/2026/NĐ-CP ngày 01/6/2026 của Chính phủ) sẽ cung cấp tài liệu minh chứng mang tính khách quan, có giá trị pháp lý do bên thứ ba chịu trách nhiệm xác nhận.</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Việc căn cứ vào báo cáo kiểm toán độc lập giúp các cơ quan chuyên môn của Thành phố có cơ sở dữ liệu chính xác tuyệt đối để tính toán mức kinh phí hỗ trợ (10% giá trị quyết toán), bảo đảm an toàn cho ngân sách địa phương và phòng chống rủi ro do chủ đầu tư kê khống chi phí xây dựng, thiết bị nhằm trục lợi chính sách.</w:t>
            </w: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2144A" w:rsidP="00DC7151">
            <w:pPr>
              <w:tabs>
                <w:tab w:val="left" w:pos="851"/>
              </w:tabs>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sz w:val="26"/>
                <w:szCs w:val="26"/>
              </w:rPr>
              <w:t>3. Trường hợp dự án đã được hưởng các chính sách hỗ trợ từ các chương trình, đề án khác của Trung ương hoặc Thành phố cho cùng một nội dung chi, thì không được hưởng chính sách hỗ trợ cho nội dung chi đó tại Nghị quyết này.</w:t>
            </w:r>
          </w:p>
        </w:tc>
        <w:tc>
          <w:tcPr>
            <w:tcW w:w="5629" w:type="dxa"/>
          </w:tcPr>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Quy định này nhằm tránh tình trạng trục lợi chính sách, bảo đảm sự công bằng, minh bạch và hiệu quả trong việc sử dụng nguồn lực ngân sách nhà nước. Quy định này phù hợp với các văn bản pháp lý sau:</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(1) Tuân thủ nguyên tắc áp dụng ưu đãi, hỗ trợ của pháp luật về đầu tư:</w:t>
            </w:r>
            <w:r w:rsidRPr="00581F63">
              <w:rPr>
                <w:rFonts w:ascii="Times New Roman" w:eastAsia="Times New Roman" w:hAnsi="Times New Roman" w:cs="Times New Roman"/>
                <w:sz w:val="26"/>
                <w:szCs w:val="26"/>
              </w:rPr>
              <w:t xml:space="preserve"> Quy định này là sự cụ thể hóa nguyên tắc không cộng dồn các ưu đãi, hỗ trợ được quy định tại khoản 9 Điều 14 (Ưu đãi đầu tư và hỗ trợ đầu tư) Luật Đầu tư năm 2025 (số 143/2025/QH15): </w:t>
            </w:r>
            <w:r w:rsidRPr="00581F63">
              <w:rPr>
                <w:rFonts w:ascii="Times New Roman" w:eastAsia="Times New Roman" w:hAnsi="Times New Roman" w:cs="Times New Roman"/>
                <w:i/>
                <w:iCs/>
                <w:sz w:val="26"/>
                <w:szCs w:val="26"/>
              </w:rPr>
              <w:t>“Dự án đầu tư đáp ứng điều kiện hưởng các mức ưu đãi đầu tư khác nhau, bao gồm cả ưu đãi đầu tư theo quy định tại Điều 17 của Luật này thì được áp dụng mức ưu đãi đầu tư cao nhất”</w:t>
            </w:r>
            <w:r w:rsidRPr="00581F63">
              <w:rPr>
                <w:rFonts w:ascii="Times New Roman" w:eastAsia="Times New Roman" w:hAnsi="Times New Roman" w:cs="Times New Roman"/>
                <w:sz w:val="26"/>
                <w:szCs w:val="26"/>
              </w:rPr>
              <w:t>. Do đó, Nghị quyết giới hạn rõ chủ đầu tư chỉ được phép tiếp nhận một nguồn hỗ trợ duy nhất cho cùng một nội dung chi phí, nếu đã nhận từ nguồn khác thì không được nhận từ Nghị quyết này.</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(2) Bảo đảm kỷ luật tài chính theo pháp luật về ngân sách và khoa học công nghệ:</w:t>
            </w:r>
            <w:r w:rsidRPr="00581F63">
              <w:rPr>
                <w:rFonts w:ascii="Times New Roman" w:eastAsia="Times New Roman" w:hAnsi="Times New Roman" w:cs="Times New Roman"/>
                <w:sz w:val="26"/>
                <w:szCs w:val="26"/>
              </w:rPr>
              <w:t xml:space="preserve"> Căn cứ khoản 4 Điều 8 (Nguyên tắc quản lý ngân sách nhà nước) Luật Ngân sách nhà nước năm 2025 (số 89/2025/QH15): </w:t>
            </w:r>
            <w:r w:rsidRPr="00581F63">
              <w:rPr>
                <w:rFonts w:ascii="Times New Roman" w:eastAsia="Times New Roman" w:hAnsi="Times New Roman" w:cs="Times New Roman"/>
                <w:i/>
                <w:iCs/>
                <w:sz w:val="26"/>
                <w:szCs w:val="26"/>
              </w:rPr>
              <w:t>“Các khoản chi ngân sách … phải bảo đảm đúng chế độ, tiêu chuẩn, định mức chi do cơ quan nhà nước có thẩm quyền quy định”</w:t>
            </w:r>
            <w:r w:rsidRPr="00581F63">
              <w:rPr>
                <w:rFonts w:ascii="Times New Roman" w:eastAsia="Times New Roman" w:hAnsi="Times New Roman" w:cs="Times New Roman"/>
                <w:sz w:val="26"/>
                <w:szCs w:val="26"/>
              </w:rPr>
              <w:t xml:space="preserve">. Đồng thời, đối với các hoạt động hỗ trợ các dự án đổi mới sáng tạo và công nghệ, nguyên tắc chỉ sử dụng một nguồn ngân sách cho một nội dung chi đã được Chính phủ khẳng định tại khoản 4 Điều 11 Nghị định số 268/2025/NĐ-CP (hướng dẫn Luật Khoa học, công nghệ và đổi mới sáng tạo), trong đó yêu cầu tổ chức đề xuất nhận hỗ trợ phải có </w:t>
            </w:r>
            <w:r w:rsidRPr="00581F63">
              <w:rPr>
                <w:rFonts w:ascii="Times New Roman" w:eastAsia="Times New Roman" w:hAnsi="Times New Roman" w:cs="Times New Roman"/>
                <w:i/>
                <w:iCs/>
                <w:sz w:val="26"/>
                <w:szCs w:val="26"/>
              </w:rPr>
              <w:t xml:space="preserve">“Văn bản cam kết của tổ chức đề xuất về việc chỉ tiếp nhận duy nhất </w:t>
            </w:r>
            <w:r w:rsidRPr="00581F63">
              <w:rPr>
                <w:rFonts w:ascii="Times New Roman" w:eastAsia="Times New Roman" w:hAnsi="Times New Roman" w:cs="Times New Roman"/>
                <w:i/>
                <w:iCs/>
                <w:sz w:val="26"/>
                <w:szCs w:val="26"/>
              </w:rPr>
              <w:lastRenderedPageBreak/>
              <w:t>một nguồn kinh phí cho cùng một nội dung chi từ ngân sách nhà nước cho cùng nội dung nhiệm vụ đổi mới sáng tạo theo Mẫu số I.6 Phụ lục I ban hành kèm theo Nghị định này”</w:t>
            </w:r>
            <w:r w:rsidRPr="00581F63">
              <w:rPr>
                <w:rFonts w:ascii="Times New Roman" w:eastAsia="Times New Roman" w:hAnsi="Times New Roman" w:cs="Times New Roman"/>
                <w:sz w:val="26"/>
                <w:szCs w:val="26"/>
              </w:rPr>
              <w:t>.</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Nghị quyết quy định nội dung nêu trên làm căn cứ để các cơ quan chuyên môn của Thành phố (Sở Khoa học và Công nghệ, Sở Tài chính, Kho bạc Nhà nước) thẩm định hồ sơ, bảo vệ an toàn cho nguồn chi đầu tư phát triển của ngân sách địa phương và phục vụ công tác thanh tra, kiểm toán, thu hồi kinh phí nếu phát hiện vi phạm trong tương lai.</w:t>
            </w: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2144A" w:rsidP="00DC7151">
            <w:pPr>
              <w:tabs>
                <w:tab w:val="left" w:pos="851"/>
              </w:tabs>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sz w:val="26"/>
                <w:szCs w:val="26"/>
              </w:rPr>
              <w:t>4. Chủ đầu tư cam kết duy trì hoạt động của dự án và không chuyển nhượng dự án đầu tư cho tổ chức, cá nhân khác trong thời hạn 03 năm kể từ thời điểm dự án đầu tư được đưa vào khai thác, vận hành, trừ trường hợp nhà đầu tư nhận chuyển nhượng đáp ứng đầy đủ các tiêu chí, điều kiện hưởng hỗ trợ và cam kết kế thừa toàn bộ nghĩa vụ của chủ đầu tư chuyển nhượng theo quy định tại Nghị quyết này.</w:t>
            </w:r>
          </w:p>
        </w:tc>
        <w:tc>
          <w:tcPr>
            <w:tcW w:w="5629" w:type="dxa"/>
          </w:tcPr>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Quy định yêu cầu chủ đầu tư cam kết duy trì hoạt động của dự án và không chuyển nhượng dự án trong thời hạn 03 năm kể từ thời điểm đưa vào vận hành (trừ trường hợp bên nhận chuyển nhượng đáp ứng đủ tiêu chí và kế thừa nghĩa vụ) là biện pháp nhằm quản lý rủi ro khi thực hiện chính sách hỗ trợ. Quy định này nhằm bảo đảm nguồn vốn ngân sách được sử dụng đúng mục đích, ngăn chặn tình trạng nhà đầu tư trục lợi chính sách (nhận kinh phí hỗ trợ xây dựng cơ sở hạ tầng sau đó lập tức bán lại dự án để hưởng chênh lệch), quy định này phù hợp với các quy định pháp lý như sau:</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(1) Tuân thủ nguyên tắc bảo đảm quyền của nhà đầu tư theo pháp luật về đầu tư:</w:t>
            </w:r>
            <w:r w:rsidRPr="00581F63">
              <w:rPr>
                <w:rFonts w:ascii="Times New Roman" w:eastAsia="Times New Roman" w:hAnsi="Times New Roman" w:cs="Times New Roman"/>
                <w:sz w:val="26"/>
                <w:szCs w:val="26"/>
              </w:rPr>
              <w:t xml:space="preserve"> Khoản 1 Điều 34 (Chuyển nhượng dự án đầu tư) Luật Đầu tư năm 2025 (số 143/2025/QH15) quy định: </w:t>
            </w:r>
            <w:r w:rsidRPr="00581F63">
              <w:rPr>
                <w:rFonts w:ascii="Times New Roman" w:eastAsia="Times New Roman" w:hAnsi="Times New Roman" w:cs="Times New Roman"/>
                <w:i/>
                <w:iCs/>
                <w:sz w:val="26"/>
                <w:szCs w:val="26"/>
              </w:rPr>
              <w:t>“Nhà đầu tư có quyền chuyển nhượng toàn bộ hoặc một phần dự án đầu tư cho nhà đầu tư khác khi đáp ứng các điều kiện...”</w:t>
            </w:r>
            <w:r w:rsidRPr="00581F63">
              <w:rPr>
                <w:rFonts w:ascii="Times New Roman" w:eastAsia="Times New Roman" w:hAnsi="Times New Roman" w:cs="Times New Roman"/>
                <w:sz w:val="26"/>
                <w:szCs w:val="26"/>
              </w:rPr>
              <w:t xml:space="preserve">. Để bảo đảm không vi phạm quyền định đoạt tài sản của nhà đầu tư, Chủ đầu tư vẫn được quyền </w:t>
            </w:r>
            <w:r w:rsidRPr="00581F63">
              <w:rPr>
                <w:rFonts w:ascii="Times New Roman" w:eastAsia="Times New Roman" w:hAnsi="Times New Roman" w:cs="Times New Roman"/>
                <w:sz w:val="26"/>
                <w:szCs w:val="26"/>
              </w:rPr>
              <w:lastRenderedPageBreak/>
              <w:t>chuyển nhượng dự án trong thời hạn 03 năm nhưng kèm theo điều kiện ràng buộc: nhà đầu tư nhận chuyển nhượng phải đáp ứng đầy đủ các tiêu chí của Nghị quyết và cam kết kế thừa nghĩa vụ của nhà đầu tư trước đó. Việc này vừa đảm bảo quyền tự do kinh doanh theo Luật Đầu tư, vừa bảo đảm mục tiêu phát triển công nghiệp công nghệ số của Thành phố.</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(2) Phù hợp với thẩm quyền của địa phương và nguyên tắc quản lý ngân sách nhà nước:</w:t>
            </w:r>
            <w:r w:rsidRPr="00581F63">
              <w:rPr>
                <w:rFonts w:ascii="Times New Roman" w:eastAsia="Times New Roman" w:hAnsi="Times New Roman" w:cs="Times New Roman"/>
                <w:sz w:val="26"/>
                <w:szCs w:val="26"/>
              </w:rPr>
              <w:t xml:space="preserve"> Chính sách hỗ trợ của Thành phố là khoản chi đầu tư phát triển từ ngân sách địa phương, được thực hiện dựa trên thẩm quyền do Quốc hội giao tại khoản 4 Điều 28 Luật Công nghiệp công nghệ số năm 2025 (số 71/2025/QH15). Việc yêu cầu doanh nghiệp cam kết gắn bó với dự án tối thiểu 03 năm là tiêu chí nhằm chọn lọc các nhà đầu tư có định hướng phát triển hạ tầng công nghệ cốt lõi lâu dài. Đồng thời, sự ràng buộc này cung cấp cơ sở pháp lý để Thành phố áp dụng chế tài thu hồi toàn bộ kinh phí hỗ trợ trong trường hợp chủ đầu tư tự ý chuyển nhượng dự án cho một bên thứ ba không đủ điều kiện, năng lực, qua đó bảo đảm sự an toàn tuyệt đối cho nguồn vốn của Nhà nước.</w:t>
            </w:r>
          </w:p>
          <w:p w:rsidR="00C440C6" w:rsidRPr="00581F63" w:rsidRDefault="00C440C6" w:rsidP="00DC7151">
            <w:pPr>
              <w:spacing w:before="120" w:after="120"/>
              <w:jc w:val="both"/>
              <w:rPr>
                <w:rFonts w:ascii="Times New Roman" w:eastAsia="Times New Roman" w:hAnsi="Times New Roman" w:cs="Times New Roman"/>
                <w:b/>
                <w:sz w:val="26"/>
                <w:szCs w:val="26"/>
              </w:rPr>
            </w:pPr>
            <w:r w:rsidRPr="00581F63">
              <w:rPr>
                <w:rFonts w:ascii="Times New Roman" w:eastAsia="Times New Roman" w:hAnsi="Times New Roman" w:cs="Times New Roman"/>
                <w:b/>
                <w:spacing w:val="-4"/>
                <w:sz w:val="26"/>
                <w:szCs w:val="26"/>
              </w:rPr>
              <w:t xml:space="preserve">(3) Mốc thời gian 03 năm phù hợp với Quy định của Nghị định số 182/2024/NĐ-CP về mốc thời gian </w:t>
            </w:r>
            <w:r w:rsidRPr="00581F63">
              <w:rPr>
                <w:rFonts w:ascii="Times New Roman" w:eastAsia="Times New Roman" w:hAnsi="Times New Roman" w:cs="Times New Roman"/>
                <w:b/>
                <w:sz w:val="26"/>
                <w:szCs w:val="26"/>
              </w:rPr>
              <w:t xml:space="preserve">chuyển nhượng: </w:t>
            </w:r>
            <w:r w:rsidRPr="00581F63">
              <w:rPr>
                <w:rFonts w:ascii="Times New Roman" w:eastAsia="Times New Roman" w:hAnsi="Times New Roman" w:cs="Times New Roman"/>
                <w:sz w:val="26"/>
                <w:szCs w:val="26"/>
              </w:rPr>
              <w:t xml:space="preserve">Nghị định số 182/2024/NĐ-CP (áp dụng để hỗ trợ đầu tư cho các dự án công nghệ cao, chip bán dẫn, trí tuệ nhân tạo quy mô lớn), Chính phủ đặt ra điều kiện </w:t>
            </w:r>
            <w:r w:rsidR="007C4046" w:rsidRPr="00581F63">
              <w:rPr>
                <w:rFonts w:ascii="Times New Roman" w:eastAsia="Times New Roman" w:hAnsi="Times New Roman" w:cs="Times New Roman"/>
                <w:sz w:val="26"/>
                <w:szCs w:val="26"/>
              </w:rPr>
              <w:t>là doanh nghiệp</w:t>
            </w:r>
            <w:r w:rsidRPr="00581F63">
              <w:rPr>
                <w:rFonts w:ascii="Times New Roman" w:eastAsia="Times New Roman" w:hAnsi="Times New Roman" w:cs="Times New Roman"/>
                <w:sz w:val="26"/>
                <w:szCs w:val="26"/>
              </w:rPr>
              <w:t xml:space="preserve"> </w:t>
            </w:r>
            <w:r w:rsidR="007C4046" w:rsidRPr="00581F63">
              <w:rPr>
                <w:rFonts w:ascii="Times New Roman" w:eastAsia="Times New Roman" w:hAnsi="Times New Roman" w:cs="Times New Roman"/>
                <w:bCs/>
                <w:i/>
                <w:sz w:val="26"/>
                <w:szCs w:val="26"/>
              </w:rPr>
              <w:t>“</w:t>
            </w:r>
            <w:r w:rsidRPr="00581F63">
              <w:rPr>
                <w:rFonts w:ascii="Times New Roman" w:eastAsia="Times New Roman" w:hAnsi="Times New Roman" w:cs="Times New Roman"/>
                <w:bCs/>
                <w:i/>
                <w:sz w:val="26"/>
                <w:szCs w:val="26"/>
              </w:rPr>
              <w:t xml:space="preserve">Không được bán, chuyển nhượng hay chuyển giao cho tổ chức, doanh nghiệp khác sử dụng trong thời </w:t>
            </w:r>
            <w:r w:rsidRPr="00581F63">
              <w:rPr>
                <w:rFonts w:ascii="Times New Roman" w:eastAsia="Times New Roman" w:hAnsi="Times New Roman" w:cs="Times New Roman"/>
                <w:b/>
                <w:bCs/>
                <w:i/>
                <w:sz w:val="26"/>
                <w:szCs w:val="26"/>
              </w:rPr>
              <w:t>hạn 03 năm</w:t>
            </w:r>
            <w:r w:rsidRPr="00581F63">
              <w:rPr>
                <w:rFonts w:ascii="Times New Roman" w:eastAsia="Times New Roman" w:hAnsi="Times New Roman" w:cs="Times New Roman"/>
                <w:bCs/>
                <w:i/>
                <w:sz w:val="26"/>
                <w:szCs w:val="26"/>
              </w:rPr>
              <w:t xml:space="preserve"> kể từ năm </w:t>
            </w:r>
            <w:r w:rsidR="007C4046" w:rsidRPr="00581F63">
              <w:rPr>
                <w:rFonts w:ascii="Times New Roman" w:eastAsia="Times New Roman" w:hAnsi="Times New Roman" w:cs="Times New Roman"/>
                <w:bCs/>
                <w:i/>
                <w:sz w:val="26"/>
                <w:szCs w:val="26"/>
              </w:rPr>
              <w:t>đưa tài sản cố định vào sử dụng”</w:t>
            </w:r>
            <w:r w:rsidR="007C4046" w:rsidRPr="00581F63">
              <w:rPr>
                <w:rFonts w:ascii="Times New Roman" w:eastAsia="Times New Roman" w:hAnsi="Times New Roman" w:cs="Times New Roman"/>
                <w:bCs/>
                <w:sz w:val="26"/>
                <w:szCs w:val="26"/>
              </w:rPr>
              <w:t>.</w:t>
            </w:r>
          </w:p>
        </w:tc>
      </w:tr>
      <w:tr w:rsidR="00581F63" w:rsidRPr="00581F63" w:rsidTr="00C440C6">
        <w:tc>
          <w:tcPr>
            <w:tcW w:w="4105" w:type="dxa"/>
          </w:tcPr>
          <w:p w:rsidR="00AA092E" w:rsidRPr="00581F63" w:rsidRDefault="00AA092E" w:rsidP="00DC7151">
            <w:pPr>
              <w:spacing w:before="120" w:after="120"/>
              <w:jc w:val="both"/>
              <w:rPr>
                <w:rFonts w:ascii="Times New Roman" w:eastAsia="Times New Roman" w:hAnsi="Times New Roman" w:cs="Times New Roman"/>
                <w:i/>
                <w:iCs/>
                <w:sz w:val="26"/>
                <w:szCs w:val="26"/>
              </w:rPr>
            </w:pPr>
            <w:r w:rsidRPr="00581F63">
              <w:rPr>
                <w:rFonts w:ascii="Times New Roman" w:eastAsia="Times New Roman" w:hAnsi="Times New Roman" w:cs="Times New Roman"/>
                <w:sz w:val="26"/>
                <w:szCs w:val="26"/>
              </w:rPr>
              <w:lastRenderedPageBreak/>
              <w:t>Khoản 4 Điều 28 Luật Công nghiệp công nghệ số số 71/2025/QH15 quy định:</w:t>
            </w:r>
            <w:r w:rsidRPr="00581F63">
              <w:rPr>
                <w:rFonts w:ascii="Times New Roman" w:eastAsia="Times New Roman" w:hAnsi="Times New Roman" w:cs="Times New Roman"/>
                <w:sz w:val="26"/>
                <w:szCs w:val="26"/>
              </w:rPr>
              <w:br/>
              <w:t>“</w:t>
            </w:r>
            <w:r w:rsidRPr="00581F63">
              <w:rPr>
                <w:rFonts w:ascii="Times New Roman" w:eastAsia="Times New Roman" w:hAnsi="Times New Roman" w:cs="Times New Roman"/>
                <w:i/>
                <w:iCs/>
                <w:sz w:val="26"/>
                <w:szCs w:val="26"/>
              </w:rPr>
              <w:t>Dự án sản xuất sản phẩm công nghệ số trọng điểm; dự án nghiên cứu và phát triển, thiết kế, sản xuất, đóng gói, kiểm thử sản phẩm chip bán dẫn; dự án xây dựng trung tâm dữ liệu trí tuệ nhân tạo được nhà nước hỗ trợ trực tiếp chi phí đầu tư xây dựng nhà máy, hạ tầng kỹ thuật, trang thiết bị máy móc từ nguồn chi đầu tư phát triển từ ngân sách địa phương theo quy định của pháp luật về ngân sách nhà nước và các quy định pháp luật khác có liên quan.</w:t>
            </w:r>
          </w:p>
          <w:p w:rsidR="00A6649A" w:rsidRPr="00581F63" w:rsidRDefault="00AA092E" w:rsidP="00DC7151">
            <w:pPr>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i/>
                <w:sz w:val="26"/>
                <w:szCs w:val="26"/>
                <w:u w:val="single"/>
              </w:rPr>
              <w:t>Hội đồng nhân dân cấp tỉnh</w:t>
            </w:r>
            <w:r w:rsidRPr="00581F63">
              <w:rPr>
                <w:rFonts w:ascii="Times New Roman" w:eastAsia="Times New Roman" w:hAnsi="Times New Roman" w:cs="Times New Roman"/>
                <w:i/>
                <w:sz w:val="26"/>
                <w:szCs w:val="26"/>
              </w:rPr>
              <w:t xml:space="preserve"> quy định tiêu chí, điều kiện, trình tự, thủ tục, </w:t>
            </w:r>
            <w:r w:rsidRPr="00581F63">
              <w:rPr>
                <w:rFonts w:ascii="Times New Roman" w:eastAsia="Times New Roman" w:hAnsi="Times New Roman" w:cs="Times New Roman"/>
                <w:b/>
                <w:i/>
                <w:sz w:val="26"/>
                <w:szCs w:val="26"/>
                <w:u w:val="single"/>
              </w:rPr>
              <w:t>nội dung và mức hỗ trợ</w:t>
            </w:r>
            <w:r w:rsidRPr="00581F63">
              <w:rPr>
                <w:rFonts w:ascii="Times New Roman" w:eastAsia="Times New Roman" w:hAnsi="Times New Roman" w:cs="Times New Roman"/>
                <w:i/>
                <w:sz w:val="26"/>
                <w:szCs w:val="26"/>
              </w:rPr>
              <w:t xml:space="preserve"> từ </w:t>
            </w:r>
            <w:r w:rsidRPr="00581F63">
              <w:rPr>
                <w:rFonts w:ascii="Times New Roman" w:eastAsia="Times New Roman" w:hAnsi="Times New Roman" w:cs="Times New Roman"/>
                <w:b/>
                <w:i/>
                <w:sz w:val="26"/>
                <w:szCs w:val="26"/>
                <w:u w:val="single"/>
              </w:rPr>
              <w:t>ngân sách địa phương cho các dự án quy định tại khoản này phù hợp với điều kiện của địa phương</w:t>
            </w:r>
            <w:r w:rsidRPr="00581F63">
              <w:rPr>
                <w:rFonts w:ascii="Times New Roman" w:eastAsia="Times New Roman" w:hAnsi="Times New Roman" w:cs="Times New Roman"/>
                <w:i/>
                <w:sz w:val="26"/>
                <w:szCs w:val="26"/>
              </w:rPr>
              <w:t>.</w:t>
            </w:r>
            <w:r w:rsidRPr="00581F63">
              <w:rPr>
                <w:rFonts w:ascii="Times New Roman" w:eastAsia="Times New Roman" w:hAnsi="Times New Roman" w:cs="Times New Roman"/>
                <w:sz w:val="26"/>
                <w:szCs w:val="26"/>
              </w:rPr>
              <w:t>”</w:t>
            </w:r>
          </w:p>
        </w:tc>
        <w:tc>
          <w:tcPr>
            <w:tcW w:w="3827" w:type="dxa"/>
          </w:tcPr>
          <w:p w:rsidR="00A6649A" w:rsidRPr="00581F63" w:rsidRDefault="00A6649A" w:rsidP="00DC7151">
            <w:pPr>
              <w:widowControl w:val="0"/>
              <w:spacing w:before="120" w:after="120"/>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Điều 5. Nội dung và mức hỗ trợ</w:t>
            </w:r>
          </w:p>
        </w:tc>
        <w:tc>
          <w:tcPr>
            <w:tcW w:w="5629" w:type="dxa"/>
            <w:shd w:val="clear" w:color="auto" w:fill="auto"/>
          </w:tcPr>
          <w:p w:rsidR="00A6649A" w:rsidRPr="00581F63" w:rsidRDefault="00A6649A" w:rsidP="00DC7151">
            <w:pPr>
              <w:spacing w:before="120" w:after="120"/>
              <w:jc w:val="both"/>
              <w:rPr>
                <w:rFonts w:ascii="Times New Roman" w:eastAsia="Times New Roman" w:hAnsi="Times New Roman" w:cs="Times New Roman"/>
                <w:b/>
                <w:bCs/>
                <w:sz w:val="26"/>
                <w:szCs w:val="26"/>
                <w:lang w:val="en-US"/>
              </w:rPr>
            </w:pPr>
          </w:p>
        </w:tc>
      </w:tr>
      <w:tr w:rsidR="00581F63" w:rsidRPr="00581F63" w:rsidTr="00C440C6">
        <w:tc>
          <w:tcPr>
            <w:tcW w:w="4105" w:type="dxa"/>
          </w:tcPr>
          <w:p w:rsidR="00A6649A" w:rsidRPr="00581F63" w:rsidRDefault="00A6649A" w:rsidP="00DC7151">
            <w:pPr>
              <w:spacing w:before="120" w:after="120"/>
              <w:jc w:val="both"/>
              <w:rPr>
                <w:rFonts w:ascii="Times New Roman" w:eastAsia="Times New Roman" w:hAnsi="Times New Roman" w:cs="Times New Roman"/>
                <w:b/>
                <w:bCs/>
                <w:sz w:val="26"/>
                <w:szCs w:val="26"/>
              </w:rPr>
            </w:pPr>
          </w:p>
        </w:tc>
        <w:tc>
          <w:tcPr>
            <w:tcW w:w="3827" w:type="dxa"/>
          </w:tcPr>
          <w:p w:rsidR="00A6649A" w:rsidRPr="00581F63" w:rsidRDefault="00A6649A" w:rsidP="00DC7151">
            <w:pPr>
              <w:widowControl w:val="0"/>
              <w:tabs>
                <w:tab w:val="left" w:pos="993"/>
              </w:tabs>
              <w:autoSpaceDE w:val="0"/>
              <w:autoSpaceDN w:val="0"/>
              <w:spacing w:before="120" w:after="120"/>
              <w:jc w:val="both"/>
              <w:rPr>
                <w:rFonts w:ascii="Times New Roman" w:hAnsi="Times New Roman"/>
                <w:bCs/>
                <w:sz w:val="26"/>
                <w:szCs w:val="26"/>
                <w:lang w:eastAsia="x-none"/>
              </w:rPr>
            </w:pPr>
            <w:r w:rsidRPr="00581F63">
              <w:rPr>
                <w:rFonts w:ascii="Times New Roman" w:hAnsi="Times New Roman"/>
                <w:bCs/>
                <w:sz w:val="26"/>
                <w:szCs w:val="26"/>
                <w:lang w:eastAsia="x-none"/>
              </w:rPr>
              <w:t>1. Chủ đầu tư các dự án quy định tại Điều 1 Nghị quyết này được xem xét hỗ trợ kinh phí theo giá trị quyết toán vốn đầu tư đối với từng hạng mục. Mức hỗ trợ cụ thể như sau:</w:t>
            </w:r>
          </w:p>
          <w:p w:rsidR="00A6649A" w:rsidRPr="00581F63" w:rsidRDefault="00A6649A" w:rsidP="00DC7151">
            <w:pPr>
              <w:widowControl w:val="0"/>
              <w:tabs>
                <w:tab w:val="left" w:pos="993"/>
              </w:tabs>
              <w:autoSpaceDE w:val="0"/>
              <w:autoSpaceDN w:val="0"/>
              <w:spacing w:before="120" w:after="120"/>
              <w:jc w:val="both"/>
              <w:rPr>
                <w:rFonts w:ascii="Times New Roman" w:hAnsi="Times New Roman"/>
                <w:bCs/>
                <w:sz w:val="26"/>
                <w:szCs w:val="26"/>
                <w:lang w:eastAsia="x-none"/>
              </w:rPr>
            </w:pPr>
            <w:r w:rsidRPr="00581F63">
              <w:rPr>
                <w:rFonts w:ascii="Times New Roman" w:hAnsi="Times New Roman"/>
                <w:bCs/>
                <w:sz w:val="26"/>
                <w:szCs w:val="26"/>
                <w:lang w:eastAsia="x-none"/>
              </w:rPr>
              <w:t xml:space="preserve">a) Hỗ trợ 5% giá trị quyết toán vốn đầu tư đối với hạng mục xây dựng nhà máy và hạ tầng kỹ thuật, mức </w:t>
            </w:r>
            <w:r w:rsidRPr="00581F63">
              <w:rPr>
                <w:rFonts w:ascii="Times New Roman" w:hAnsi="Times New Roman"/>
                <w:bCs/>
                <w:sz w:val="26"/>
                <w:szCs w:val="26"/>
                <w:lang w:eastAsia="x-none"/>
              </w:rPr>
              <w:lastRenderedPageBreak/>
              <w:t>hỗ trợ tối đa không quá 100 tỷ đồng.</w:t>
            </w:r>
          </w:p>
          <w:p w:rsidR="00A6649A" w:rsidRPr="00581F63" w:rsidRDefault="00A6649A" w:rsidP="00DC7151">
            <w:pPr>
              <w:widowControl w:val="0"/>
              <w:tabs>
                <w:tab w:val="left" w:pos="993"/>
              </w:tabs>
              <w:autoSpaceDE w:val="0"/>
              <w:autoSpaceDN w:val="0"/>
              <w:spacing w:before="120" w:after="120"/>
              <w:jc w:val="both"/>
              <w:rPr>
                <w:rFonts w:ascii="Times New Roman" w:hAnsi="Times New Roman"/>
                <w:bCs/>
                <w:sz w:val="26"/>
                <w:szCs w:val="26"/>
                <w:lang w:eastAsia="x-none"/>
              </w:rPr>
            </w:pPr>
            <w:r w:rsidRPr="00581F63">
              <w:rPr>
                <w:rFonts w:ascii="Times New Roman" w:hAnsi="Times New Roman"/>
                <w:bCs/>
                <w:sz w:val="26"/>
                <w:szCs w:val="26"/>
                <w:lang w:eastAsia="x-none"/>
              </w:rPr>
              <w:t>b) Hỗ trợ 2% giá trị quyết toán vốn đầu tư đối với hạng mục trang thiết bị máy móc, mức hỗ trợ tối đa không quá 100 tỷ đồng.</w:t>
            </w:r>
          </w:p>
        </w:tc>
        <w:tc>
          <w:tcPr>
            <w:tcW w:w="5629" w:type="dxa"/>
            <w:shd w:val="clear" w:color="auto" w:fill="auto"/>
          </w:tcPr>
          <w:p w:rsidR="00A6649A" w:rsidRPr="00581F63" w:rsidRDefault="00A6649A"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lastRenderedPageBreak/>
              <w:t>1. Về nội dung hỗ trợ và căn cứ tính mức hỗ trợ:</w:t>
            </w:r>
          </w:p>
          <w:p w:rsidR="00A6649A" w:rsidRPr="00581F63" w:rsidRDefault="00A6649A"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Nội dung hỗ trợ được quy định bám sát khoản 4 Điều 28 Luật Công nghiệp công nghệ số năm 2025 (Luật số 71/2025/QH15): </w:t>
            </w:r>
            <w:r w:rsidRPr="00581F63">
              <w:rPr>
                <w:rFonts w:ascii="Times New Roman" w:eastAsia="Times New Roman" w:hAnsi="Times New Roman" w:cs="Times New Roman"/>
                <w:i/>
                <w:iCs/>
                <w:sz w:val="26"/>
                <w:szCs w:val="26"/>
                <w:lang w:val="en-US"/>
              </w:rPr>
              <w:t xml:space="preserve">“Dự án sản xuất sản phẩm công nghệ số trọng điểm; dự án nghiên cứu và phát triển, thiết kế, sản xuất, đóng gói, kiểm thử sản phẩm chip bán dẫn; dự án xây dựng trung tâm dữ liệu trí tuệ nhân tạo được nhà nước hỗ trợ trực tiếp chi phí </w:t>
            </w:r>
            <w:r w:rsidRPr="00581F63">
              <w:rPr>
                <w:rFonts w:ascii="Times New Roman" w:eastAsia="Times New Roman" w:hAnsi="Times New Roman" w:cs="Times New Roman"/>
                <w:i/>
                <w:iCs/>
                <w:sz w:val="26"/>
                <w:szCs w:val="26"/>
                <w:u w:val="single"/>
                <w:lang w:val="en-US"/>
              </w:rPr>
              <w:t>đầu tư xây dựng nhà máy, hạ tầng kỹ thuật</w:t>
            </w:r>
            <w:r w:rsidRPr="00581F63">
              <w:rPr>
                <w:rFonts w:ascii="Times New Roman" w:eastAsia="Times New Roman" w:hAnsi="Times New Roman" w:cs="Times New Roman"/>
                <w:i/>
                <w:iCs/>
                <w:sz w:val="26"/>
                <w:szCs w:val="26"/>
                <w:lang w:val="en-US"/>
              </w:rPr>
              <w:t xml:space="preserve">, </w:t>
            </w:r>
            <w:r w:rsidRPr="00581F63">
              <w:rPr>
                <w:rFonts w:ascii="Times New Roman" w:eastAsia="Times New Roman" w:hAnsi="Times New Roman" w:cs="Times New Roman"/>
                <w:i/>
                <w:iCs/>
                <w:sz w:val="26"/>
                <w:szCs w:val="26"/>
                <w:u w:val="single"/>
                <w:lang w:val="en-US"/>
              </w:rPr>
              <w:t xml:space="preserve">trang </w:t>
            </w:r>
            <w:r w:rsidRPr="00581F63">
              <w:rPr>
                <w:rFonts w:ascii="Times New Roman" w:eastAsia="Times New Roman" w:hAnsi="Times New Roman" w:cs="Times New Roman"/>
                <w:i/>
                <w:iCs/>
                <w:sz w:val="26"/>
                <w:szCs w:val="26"/>
                <w:u w:val="single"/>
                <w:lang w:val="en-US"/>
              </w:rPr>
              <w:lastRenderedPageBreak/>
              <w:t>thiết bị máy móc</w:t>
            </w:r>
            <w:r w:rsidRPr="00581F63">
              <w:rPr>
                <w:rFonts w:ascii="Times New Roman" w:eastAsia="Times New Roman" w:hAnsi="Times New Roman" w:cs="Times New Roman"/>
                <w:i/>
                <w:iCs/>
                <w:sz w:val="26"/>
                <w:szCs w:val="26"/>
                <w:lang w:val="en-US"/>
              </w:rPr>
              <w:t xml:space="preserve"> từ nguồn chi đầu tư phát triển từ ngân sách địa phương theo quy định của pháp luật về ngân sách nhà nước và các quy định pháp luật khác có liên quan. Hội đồng nhân dân cấp tỉnh quy định tiêu chí, điều kiện, trình tự, thủ tục, nội dung và mức hỗ trợ từ ngân sách địa phương cho các dự án quy định tại khoản này phù hợp với điều kiện của địa phương”</w:t>
            </w:r>
            <w:r w:rsidRPr="00581F63">
              <w:rPr>
                <w:rFonts w:ascii="Times New Roman" w:eastAsia="Times New Roman" w:hAnsi="Times New Roman" w:cs="Times New Roman"/>
                <w:sz w:val="26"/>
                <w:szCs w:val="26"/>
                <w:lang w:val="en-US"/>
              </w:rPr>
              <w:t>.</w:t>
            </w:r>
          </w:p>
          <w:p w:rsidR="00A6649A" w:rsidRPr="00581F63" w:rsidRDefault="00A6649A"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Mức hỗ trợ được xác định dựa trên “giá trị quyết toán vốn đầu tư” nhằm đảm bảo tính chính xác, thực tế và tuân thủ nguyên tắc quản lý tài chính. Cụ thể, theo Điều 4 Nghị định số 193/2026/NĐ-CP ngày 01/6/2026 của Chính phủ quy định về quyết toán vốn đầu tư dự án: </w:t>
            </w:r>
            <w:r w:rsidRPr="00581F63">
              <w:rPr>
                <w:rFonts w:ascii="Times New Roman" w:eastAsia="Times New Roman" w:hAnsi="Times New Roman" w:cs="Times New Roman"/>
                <w:i/>
                <w:iCs/>
                <w:sz w:val="26"/>
                <w:szCs w:val="26"/>
                <w:lang w:val="en-US"/>
              </w:rPr>
              <w:t>“Vốn đầu tư được quyết toán là toàn bộ chi phí hợp pháp đã thực hiện (bao gồm cả các chi phí thanh toán hợp đồng bảo hiểm, phí, lệ phí, chi phí thẩm tra, phê duyệt quyết toán) trong quá trình đầu tư để đưa dự án vào khai thác, sử dụng hoặc dừng thực hiện theo văn bản cho phép dừng thực hiện của người có thẩm quyền quyết định đầu tư”</w:t>
            </w:r>
            <w:r w:rsidRPr="00581F63">
              <w:rPr>
                <w:rFonts w:ascii="Times New Roman" w:eastAsia="Times New Roman" w:hAnsi="Times New Roman" w:cs="Times New Roman"/>
                <w:sz w:val="26"/>
                <w:szCs w:val="26"/>
                <w:lang w:val="en-US"/>
              </w:rPr>
              <w:t>.</w:t>
            </w:r>
          </w:p>
          <w:p w:rsidR="00A6649A" w:rsidRPr="00581F63" w:rsidRDefault="00A6649A" w:rsidP="00DC7151">
            <w:pPr>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2. Về tỷ lệ, hạn mức hỗ trợ cho từng hạng mục và giới hạn tổng mức hỗ trợ:</w:t>
            </w:r>
          </w:p>
          <w:p w:rsidR="00A6649A" w:rsidRPr="00581F63" w:rsidRDefault="00A6649A" w:rsidP="00DC7151">
            <w:pPr>
              <w:spacing w:before="120" w:after="120"/>
              <w:jc w:val="both"/>
              <w:rPr>
                <w:rFonts w:ascii="Times New Roman" w:eastAsia="Times New Roman" w:hAnsi="Times New Roman" w:cs="Times New Roman"/>
                <w:b/>
                <w:bCs/>
                <w:sz w:val="26"/>
                <w:szCs w:val="26"/>
                <w:lang w:val="en-US"/>
              </w:rPr>
            </w:pPr>
            <w:r w:rsidRPr="00581F63">
              <w:rPr>
                <w:rFonts w:ascii="Times New Roman" w:eastAsia="Times New Roman" w:hAnsi="Times New Roman" w:cs="Times New Roman"/>
                <w:b/>
                <w:bCs/>
                <w:sz w:val="26"/>
                <w:szCs w:val="26"/>
                <w:lang w:val="en-US"/>
              </w:rPr>
              <w:t>a) Thuyết minh về mức tỷ lệ hỗ trợ</w:t>
            </w:r>
          </w:p>
          <w:p w:rsidR="00A6649A" w:rsidRPr="00581F63" w:rsidRDefault="00A6649A"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Dự thảo phân chia tỷ lệ hỗ trợ với </w:t>
            </w:r>
            <w:r w:rsidRPr="00581F63">
              <w:rPr>
                <w:rFonts w:ascii="Times New Roman" w:eastAsia="Times New Roman" w:hAnsi="Times New Roman" w:cs="Times New Roman"/>
                <w:b/>
                <w:bCs/>
                <w:sz w:val="26"/>
                <w:szCs w:val="26"/>
                <w:lang w:val="en-US"/>
              </w:rPr>
              <w:t>5%</w:t>
            </w:r>
            <w:r w:rsidRPr="00581F63">
              <w:rPr>
                <w:rFonts w:ascii="Times New Roman" w:eastAsia="Times New Roman" w:hAnsi="Times New Roman" w:cs="Times New Roman"/>
                <w:sz w:val="26"/>
                <w:szCs w:val="26"/>
                <w:lang w:val="en-US"/>
              </w:rPr>
              <w:t xml:space="preserve"> cho xây dựng nhà máy, hạ tầng và </w:t>
            </w:r>
            <w:r w:rsidRPr="00581F63">
              <w:rPr>
                <w:rFonts w:ascii="Times New Roman" w:eastAsia="Times New Roman" w:hAnsi="Times New Roman" w:cs="Times New Roman"/>
                <w:b/>
                <w:bCs/>
                <w:sz w:val="26"/>
                <w:szCs w:val="26"/>
                <w:lang w:val="en-US"/>
              </w:rPr>
              <w:t>2%</w:t>
            </w:r>
            <w:r w:rsidRPr="00581F63">
              <w:rPr>
                <w:rFonts w:ascii="Times New Roman" w:eastAsia="Times New Roman" w:hAnsi="Times New Roman" w:cs="Times New Roman"/>
                <w:sz w:val="26"/>
                <w:szCs w:val="26"/>
                <w:lang w:val="en-US"/>
              </w:rPr>
              <w:t xml:space="preserve"> cho máy móc với lý do:</w:t>
            </w:r>
          </w:p>
          <w:p w:rsidR="00A6649A" w:rsidRPr="00581F63" w:rsidRDefault="00A6649A"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b/>
                <w:bCs/>
                <w:sz w:val="26"/>
                <w:szCs w:val="26"/>
                <w:lang w:val="en-US"/>
              </w:rPr>
              <w:t>Khuyến khích đầu tư lõi, gắn bó lâu dài:</w:t>
            </w:r>
            <w:r w:rsidRPr="00581F63">
              <w:rPr>
                <w:rFonts w:ascii="Times New Roman" w:eastAsia="Times New Roman" w:hAnsi="Times New Roman" w:cs="Times New Roman"/>
                <w:sz w:val="26"/>
                <w:szCs w:val="26"/>
                <w:lang w:val="en-US"/>
              </w:rPr>
              <w:t xml:space="preserve"> Việc hỗ trợ tỷ lệ cao (5%) cho hạng mục xây dựng nhà máy và hạ tầng kỹ thuật nhằm khuyến khích nhà đầu tư đổ vốn vào việc xây dựng nền móng thực thể tại Thành phố. Hạ tầng nhà máy là tài sản cố định gắn </w:t>
            </w:r>
            <w:r w:rsidRPr="00581F63">
              <w:rPr>
                <w:rFonts w:ascii="Times New Roman" w:eastAsia="Times New Roman" w:hAnsi="Times New Roman" w:cs="Times New Roman"/>
                <w:sz w:val="26"/>
                <w:szCs w:val="26"/>
                <w:lang w:val="en-US"/>
              </w:rPr>
              <w:lastRenderedPageBreak/>
              <w:t>liền với đất, không thể di dời, mang lại giá trị gia tăng bền vững cho quy hoạch đô thị, công nghiệp của địa phương.</w:t>
            </w:r>
          </w:p>
          <w:p w:rsidR="00A6649A" w:rsidRPr="00581F63" w:rsidRDefault="00A6649A"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b/>
                <w:bCs/>
                <w:sz w:val="26"/>
                <w:szCs w:val="26"/>
                <w:lang w:val="en-US"/>
              </w:rPr>
              <w:t>Kiểm soát rủi ro dòng vốn máy móc:</w:t>
            </w:r>
            <w:r w:rsidRPr="00581F63">
              <w:rPr>
                <w:rFonts w:ascii="Times New Roman" w:eastAsia="Times New Roman" w:hAnsi="Times New Roman" w:cs="Times New Roman"/>
                <w:sz w:val="26"/>
                <w:szCs w:val="26"/>
                <w:lang w:val="en-US"/>
              </w:rPr>
              <w:t xml:space="preserve"> Tỷ lệ 2% áp dụng cho thiết bị máy móc là mức hỗ trợ vừa đủ. Trong ngành bán dẫn và AI, hệ thống máy móc, máy chủ (server) thường có giá trị cực kỳ lớn (hàng chục nghìn tỷ đồng) nhưng lại có biên độ khấu hao công nghệ rất nhanh và dễ dàng dịch chuyển sang quốc gia khác nếu nhà đầu tư thay đổi chiến lược. Việc áp mức 2% giúp ngân sách tránh việc phải chi trả quá nhiều tiền cho các tài sản dễ mất giá này.</w:t>
            </w:r>
          </w:p>
          <w:p w:rsidR="00A6649A" w:rsidRPr="00581F63" w:rsidRDefault="00A6649A"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sz w:val="26"/>
                <w:szCs w:val="26"/>
                <w:lang w:val="en-US"/>
              </w:rPr>
              <w:t>b)</w:t>
            </w:r>
            <w:r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b/>
                <w:bCs/>
                <w:sz w:val="26"/>
                <w:szCs w:val="26"/>
                <w:lang w:val="en-US"/>
              </w:rPr>
              <w:t>Thuyết minh về mức hỗ trợ tối đa của từng hạng mục (100 tỷ)</w:t>
            </w:r>
          </w:p>
          <w:p w:rsidR="00E03046" w:rsidRPr="00581F63" w:rsidRDefault="00E03046" w:rsidP="00DC7151">
            <w:pPr>
              <w:spacing w:before="120" w:after="120"/>
              <w:jc w:val="both"/>
              <w:rPr>
                <w:rFonts w:ascii="Times New Roman" w:eastAsia="Times New Roman" w:hAnsi="Times New Roman" w:cs="Times New Roman"/>
                <w:bCs/>
                <w:sz w:val="26"/>
                <w:szCs w:val="26"/>
                <w:lang w:val="en-US"/>
              </w:rPr>
            </w:pPr>
            <w:r w:rsidRPr="00581F63">
              <w:rPr>
                <w:rFonts w:ascii="Times New Roman" w:eastAsia="Times New Roman" w:hAnsi="Times New Roman" w:cs="Times New Roman"/>
                <w:bCs/>
                <w:sz w:val="26"/>
                <w:szCs w:val="26"/>
                <w:lang w:val="en-US"/>
              </w:rPr>
              <w:t>- Đối với hạng mục xây dựng nhà máy và hạ tầng kỹ thuật:</w:t>
            </w:r>
          </w:p>
          <w:p w:rsidR="00E03046" w:rsidRPr="00581F63" w:rsidRDefault="00E03046" w:rsidP="00DC7151">
            <w:pPr>
              <w:spacing w:before="120" w:after="120"/>
              <w:jc w:val="both"/>
              <w:rPr>
                <w:rFonts w:ascii="Times New Roman" w:eastAsia="Times New Roman" w:hAnsi="Times New Roman" w:cs="Times New Roman"/>
                <w:bCs/>
                <w:sz w:val="26"/>
                <w:szCs w:val="26"/>
              </w:rPr>
            </w:pPr>
            <w:r w:rsidRPr="00581F63">
              <w:rPr>
                <w:rFonts w:ascii="Times New Roman" w:eastAsia="Times New Roman" w:hAnsi="Times New Roman" w:cs="Times New Roman"/>
                <w:bCs/>
                <w:sz w:val="26"/>
                <w:szCs w:val="26"/>
                <w:lang w:val="en-US"/>
              </w:rPr>
              <w:t xml:space="preserve">+ </w:t>
            </w:r>
            <w:r w:rsidRPr="00581F63">
              <w:rPr>
                <w:rFonts w:ascii="Times New Roman" w:eastAsia="Times New Roman" w:hAnsi="Times New Roman" w:cs="Times New Roman"/>
                <w:bCs/>
                <w:sz w:val="26"/>
                <w:szCs w:val="26"/>
              </w:rPr>
              <w:t>Xây dựng nhà máy và hạ tầng kỹ thuật là tài sản cố định gắn liền với đất, mang tính chất kiên cố và không thể dịch chuyển. Với mức hỗ trợ 5%, để đạt được mức trần 100 tỷ đồng, nhà đầu tư phải thực hiện khối lượng xây dựng có giá trị quyết toán tối thiểu là 2.000 tỷ đồng. Việc thiết lập mức trần này nhằm mục tiêu buộc các nhà đầu tư chiến lược phải cam kết gắn bó lâu dài, xây dựng nền móng thực thể kiên cố tại Thành phố Hồ Chí Minh, thay vì chỉ thuê mướn nhà xưởng ngắn hạn.</w:t>
            </w:r>
          </w:p>
          <w:p w:rsidR="00E03046" w:rsidRPr="00581F63" w:rsidRDefault="00E03046" w:rsidP="00DC7151">
            <w:pPr>
              <w:spacing w:before="120" w:after="120"/>
              <w:jc w:val="both"/>
              <w:rPr>
                <w:rFonts w:ascii="Times New Roman" w:eastAsia="Times New Roman" w:hAnsi="Times New Roman" w:cs="Times New Roman"/>
                <w:bCs/>
                <w:sz w:val="26"/>
                <w:szCs w:val="26"/>
              </w:rPr>
            </w:pPr>
            <w:r w:rsidRPr="00581F63">
              <w:rPr>
                <w:rFonts w:ascii="Times New Roman" w:eastAsia="Times New Roman" w:hAnsi="Times New Roman" w:cs="Times New Roman"/>
                <w:bCs/>
                <w:sz w:val="26"/>
                <w:szCs w:val="26"/>
              </w:rPr>
              <w:t xml:space="preserve">+ Việc Nhà nước ưu tiên hỗ trợ hạ tầng kỹ thuật là để chia sẻ gánh nặng chi phí ban đầu rất lớn với nhà đầu tư, qua đó thúc đẩy hình thành các khu phức hợp sản xuất bán dẫn, trung tâm dữ liệu AI quy mô lớn, </w:t>
            </w:r>
            <w:r w:rsidRPr="00581F63">
              <w:rPr>
                <w:rFonts w:ascii="Times New Roman" w:eastAsia="Times New Roman" w:hAnsi="Times New Roman" w:cs="Times New Roman"/>
                <w:bCs/>
                <w:sz w:val="26"/>
                <w:szCs w:val="26"/>
              </w:rPr>
              <w:lastRenderedPageBreak/>
              <w:t>đáp ứng đúng định hướng ưu tiên đầu tư phát triển hạ tầng công nghiệp công nghệ số thiết yếu.</w:t>
            </w:r>
          </w:p>
          <w:p w:rsidR="00E03046" w:rsidRPr="00581F63" w:rsidRDefault="00E03046" w:rsidP="00DC7151">
            <w:pPr>
              <w:spacing w:before="120" w:after="120"/>
              <w:jc w:val="both"/>
              <w:rPr>
                <w:rFonts w:ascii="Times New Roman" w:eastAsia="Times New Roman" w:hAnsi="Times New Roman" w:cs="Times New Roman"/>
                <w:bCs/>
                <w:sz w:val="26"/>
                <w:szCs w:val="26"/>
                <w:lang w:val="en-US"/>
              </w:rPr>
            </w:pPr>
            <w:r w:rsidRPr="00581F63">
              <w:rPr>
                <w:rFonts w:ascii="Times New Roman" w:eastAsia="Times New Roman" w:hAnsi="Times New Roman" w:cs="Times New Roman"/>
                <w:bCs/>
                <w:sz w:val="26"/>
                <w:szCs w:val="26"/>
                <w:lang w:val="en-US"/>
              </w:rPr>
              <w:t>- Đối với hạng mục trang thiết bị máy móc:</w:t>
            </w:r>
          </w:p>
          <w:p w:rsidR="00A6649A" w:rsidRPr="00581F63" w:rsidRDefault="00E03046" w:rsidP="00DC7151">
            <w:pPr>
              <w:spacing w:before="120" w:after="120"/>
              <w:jc w:val="both"/>
              <w:rPr>
                <w:rFonts w:ascii="Times New Roman" w:eastAsia="Times New Roman" w:hAnsi="Times New Roman" w:cs="Times New Roman"/>
                <w:bCs/>
                <w:sz w:val="26"/>
                <w:szCs w:val="26"/>
                <w:lang w:val="en-US"/>
              </w:rPr>
            </w:pPr>
            <w:r w:rsidRPr="00581F63">
              <w:rPr>
                <w:rFonts w:ascii="Times New Roman" w:eastAsia="Times New Roman" w:hAnsi="Times New Roman" w:cs="Times New Roman"/>
                <w:bCs/>
                <w:sz w:val="26"/>
                <w:szCs w:val="26"/>
                <w:lang w:val="en-US"/>
              </w:rPr>
              <w:t>+ Đặc thù của ngành công nghiệp bán dẫn và trí tuệ nhân tạo là giá trị của trang thiết bị, máy móc (như hệ thống siêu máy chủ, thiết bị quang khắc, kiểm thử...) thường chiếm tỷ trọng lớn trong tổng mức đầu tư của dự án, nhưng lại có vòng đời công nghệ ngắn, khấu hao nhanh và rất dễ dàng tháo dỡ để dịch chuyển sang quốc gia/địa phương khác. Việc đặt mức chi tối đa 100 tỷ đồng cho hạng mục này giúp ngân sách Thành phố kiểm soát rủi ro, tránh việc phải chi trả quá nhiều tiền hỗ trợ cho các tài sản dễ</w:t>
            </w:r>
            <w:r w:rsidR="00C440C6" w:rsidRPr="00581F63">
              <w:rPr>
                <w:rFonts w:ascii="Times New Roman" w:eastAsia="Times New Roman" w:hAnsi="Times New Roman" w:cs="Times New Roman"/>
                <w:bCs/>
                <w:sz w:val="26"/>
                <w:szCs w:val="26"/>
                <w:lang w:val="en-US"/>
              </w:rPr>
              <w:t xml:space="preserve"> mất giá và có tính cơ động cao.</w:t>
            </w:r>
          </w:p>
        </w:tc>
      </w:tr>
      <w:tr w:rsidR="00581F63" w:rsidRPr="00581F63" w:rsidTr="00C440C6">
        <w:tc>
          <w:tcPr>
            <w:tcW w:w="4105" w:type="dxa"/>
          </w:tcPr>
          <w:p w:rsidR="00764A45" w:rsidRPr="00581F63" w:rsidRDefault="00764A45" w:rsidP="00DC7151">
            <w:pPr>
              <w:spacing w:before="120" w:after="120"/>
              <w:jc w:val="both"/>
              <w:rPr>
                <w:rFonts w:ascii="Times New Roman" w:eastAsia="Times New Roman" w:hAnsi="Times New Roman" w:cs="Times New Roman"/>
                <w:b/>
                <w:bCs/>
                <w:sz w:val="26"/>
                <w:szCs w:val="26"/>
              </w:rPr>
            </w:pPr>
          </w:p>
        </w:tc>
        <w:tc>
          <w:tcPr>
            <w:tcW w:w="3827" w:type="dxa"/>
          </w:tcPr>
          <w:p w:rsidR="00764A45" w:rsidRPr="00581F63" w:rsidRDefault="00A6649A" w:rsidP="00DC7151">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hAnsi="Times New Roman"/>
                <w:bCs/>
                <w:sz w:val="26"/>
                <w:szCs w:val="26"/>
                <w:lang w:eastAsia="x-none"/>
              </w:rPr>
              <w:t>2. Tổng mức hỗ trợ quy định tại khoản 1 Điều này không vượt quá 200 tỷ đồng/dự án. Trường hợp chủ đầu tư thực hiện dự án đầu tư mở rộng, hạn mức hỗ trợ tối đa (đối với từng hạng mục và tổng mức hỗ trợ) được áp dụng cộng dồn cho cả dự án đầu tư mới và dự án đầu tư mở rộng của cùng một chủ đầu tư.</w:t>
            </w:r>
          </w:p>
        </w:tc>
        <w:tc>
          <w:tcPr>
            <w:tcW w:w="5629" w:type="dxa"/>
            <w:shd w:val="clear" w:color="auto" w:fill="auto"/>
          </w:tcPr>
          <w:p w:rsidR="00A6649A" w:rsidRPr="00581F63" w:rsidRDefault="00720844" w:rsidP="00DC7151">
            <w:pPr>
              <w:spacing w:before="120" w:after="120"/>
              <w:jc w:val="both"/>
              <w:rPr>
                <w:rFonts w:ascii="Times New Roman" w:eastAsia="Times New Roman" w:hAnsi="Times New Roman" w:cs="Times New Roman"/>
                <w:b/>
                <w:sz w:val="26"/>
                <w:szCs w:val="26"/>
              </w:rPr>
            </w:pPr>
            <w:r w:rsidRPr="00581F63">
              <w:rPr>
                <w:rFonts w:ascii="Times New Roman" w:eastAsia="Times New Roman" w:hAnsi="Times New Roman" w:cs="Times New Roman"/>
                <w:b/>
                <w:sz w:val="26"/>
                <w:szCs w:val="26"/>
              </w:rPr>
              <w:t>1. Thuyết minh việc áp dụng Tổng mức hỗ trợ không vượt quá 200 tỷ đồng/dự án</w:t>
            </w:r>
          </w:p>
          <w:p w:rsidR="00720844" w:rsidRPr="00581F63" w:rsidRDefault="00720844"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Việc quy định “Tổng mức hỗ trợ không vượt quá 200 tỷ đồng/dự án” được thiết lập dựa trên khả năng cân đối ngân sách:</w:t>
            </w:r>
          </w:p>
          <w:p w:rsidR="000E1A6B" w:rsidRPr="00581F63" w:rsidRDefault="000E1A6B"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Khoản 4 Điều 9 (Nguyên tắc phân cấp quản lý nguồn thu, nhiệm vụ chi và quan hệ giữa các cấp ngân sách) Luật Ngân sách nhà nước năm 2025 quy định: </w:t>
            </w:r>
            <w:r w:rsidRPr="00581F63">
              <w:rPr>
                <w:rFonts w:ascii="Times New Roman" w:eastAsia="Times New Roman" w:hAnsi="Times New Roman" w:cs="Times New Roman"/>
                <w:i/>
                <w:sz w:val="26"/>
                <w:szCs w:val="26"/>
                <w:lang w:val="en-US"/>
              </w:rPr>
              <w:t xml:space="preserve">“Việc ban hành và </w:t>
            </w:r>
            <w:r w:rsidRPr="00581F63">
              <w:rPr>
                <w:rFonts w:ascii="Times New Roman" w:eastAsia="Times New Roman" w:hAnsi="Times New Roman" w:cs="Times New Roman"/>
                <w:i/>
                <w:sz w:val="26"/>
                <w:szCs w:val="26"/>
                <w:u w:val="single"/>
                <w:lang w:val="en-US"/>
              </w:rPr>
              <w:t>thực hiện chính sách, chế độ mới</w:t>
            </w:r>
            <w:r w:rsidRPr="00581F63">
              <w:rPr>
                <w:rFonts w:ascii="Times New Roman" w:eastAsia="Times New Roman" w:hAnsi="Times New Roman" w:cs="Times New Roman"/>
                <w:i/>
                <w:sz w:val="26"/>
                <w:szCs w:val="26"/>
                <w:lang w:val="en-US"/>
              </w:rPr>
              <w:t xml:space="preserve"> làm </w:t>
            </w:r>
            <w:r w:rsidRPr="00581F63">
              <w:rPr>
                <w:rFonts w:ascii="Times New Roman" w:eastAsia="Times New Roman" w:hAnsi="Times New Roman" w:cs="Times New Roman"/>
                <w:i/>
                <w:sz w:val="26"/>
                <w:szCs w:val="26"/>
                <w:u w:val="single"/>
                <w:lang w:val="en-US"/>
              </w:rPr>
              <w:t>tăng chi ngân sách</w:t>
            </w:r>
            <w:r w:rsidRPr="00581F63">
              <w:rPr>
                <w:rFonts w:ascii="Times New Roman" w:eastAsia="Times New Roman" w:hAnsi="Times New Roman" w:cs="Times New Roman"/>
                <w:i/>
                <w:sz w:val="26"/>
                <w:szCs w:val="26"/>
                <w:lang w:val="en-US"/>
              </w:rPr>
              <w:t xml:space="preserve"> phải có </w:t>
            </w:r>
            <w:r w:rsidRPr="00581F63">
              <w:rPr>
                <w:rFonts w:ascii="Times New Roman" w:eastAsia="Times New Roman" w:hAnsi="Times New Roman" w:cs="Times New Roman"/>
                <w:i/>
                <w:sz w:val="26"/>
                <w:szCs w:val="26"/>
                <w:u w:val="single"/>
                <w:lang w:val="en-US"/>
              </w:rPr>
              <w:t>giải pháp bảo đảm nguồn tài chính</w:t>
            </w:r>
            <w:r w:rsidRPr="00581F63">
              <w:rPr>
                <w:rFonts w:ascii="Times New Roman" w:eastAsia="Times New Roman" w:hAnsi="Times New Roman" w:cs="Times New Roman"/>
                <w:i/>
                <w:sz w:val="26"/>
                <w:szCs w:val="26"/>
                <w:lang w:val="en-US"/>
              </w:rPr>
              <w:t xml:space="preserve">, </w:t>
            </w:r>
            <w:r w:rsidRPr="00581F63">
              <w:rPr>
                <w:rFonts w:ascii="Times New Roman" w:eastAsia="Times New Roman" w:hAnsi="Times New Roman" w:cs="Times New Roman"/>
                <w:i/>
                <w:sz w:val="26"/>
                <w:szCs w:val="26"/>
                <w:u w:val="single"/>
                <w:lang w:val="en-US"/>
              </w:rPr>
              <w:t>phù hợp với khả năng cân đối</w:t>
            </w:r>
            <w:r w:rsidRPr="00581F63">
              <w:rPr>
                <w:rFonts w:ascii="Times New Roman" w:eastAsia="Times New Roman" w:hAnsi="Times New Roman" w:cs="Times New Roman"/>
                <w:i/>
                <w:sz w:val="26"/>
                <w:szCs w:val="26"/>
                <w:lang w:val="en-US"/>
              </w:rPr>
              <w:t xml:space="preserve"> của ngân sách từng cấp; việc quyết định đầu tư các chương trình, dự án sử dụng vốn ngân sách nhà nước phải bảo đảm trong phạm vi ngân sách theo phân cấp.”</w:t>
            </w:r>
            <w:r w:rsidRPr="00581F63">
              <w:rPr>
                <w:rFonts w:ascii="Times New Roman" w:eastAsia="Times New Roman" w:hAnsi="Times New Roman" w:cs="Times New Roman"/>
                <w:sz w:val="26"/>
                <w:szCs w:val="26"/>
                <w:lang w:val="en-US"/>
              </w:rPr>
              <w:t>;</w:t>
            </w:r>
            <w:r w:rsidR="00720844"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sz w:val="26"/>
                <w:szCs w:val="26"/>
                <w:lang w:val="en-US"/>
              </w:rPr>
              <w:t>Việc xác định mức chi</w:t>
            </w:r>
            <w:r w:rsidR="00720844" w:rsidRPr="00581F63">
              <w:rPr>
                <w:rFonts w:ascii="Times New Roman" w:eastAsia="Times New Roman" w:hAnsi="Times New Roman" w:cs="Times New Roman"/>
                <w:sz w:val="26"/>
                <w:szCs w:val="26"/>
                <w:lang w:val="en-US"/>
              </w:rPr>
              <w:t xml:space="preserve"> 200 tỷ đồng giúp </w:t>
            </w:r>
            <w:r w:rsidRPr="00581F63">
              <w:rPr>
                <w:rFonts w:ascii="Times New Roman" w:eastAsia="Times New Roman" w:hAnsi="Times New Roman" w:cs="Times New Roman"/>
                <w:sz w:val="26"/>
                <w:szCs w:val="26"/>
                <w:lang w:val="en-US"/>
              </w:rPr>
              <w:t>cơ quan tài chính</w:t>
            </w:r>
            <w:r w:rsidR="00720844" w:rsidRPr="00581F63">
              <w:rPr>
                <w:rFonts w:ascii="Times New Roman" w:eastAsia="Times New Roman" w:hAnsi="Times New Roman" w:cs="Times New Roman"/>
                <w:sz w:val="26"/>
                <w:szCs w:val="26"/>
                <w:lang w:val="en-US"/>
              </w:rPr>
              <w:t xml:space="preserve"> dễ dàng dự báo, khoanh vùng rủi </w:t>
            </w:r>
            <w:r w:rsidR="00720844" w:rsidRPr="00581F63">
              <w:rPr>
                <w:rFonts w:ascii="Times New Roman" w:eastAsia="Times New Roman" w:hAnsi="Times New Roman" w:cs="Times New Roman"/>
                <w:sz w:val="26"/>
                <w:szCs w:val="26"/>
                <w:lang w:val="en-US"/>
              </w:rPr>
              <w:lastRenderedPageBreak/>
              <w:t xml:space="preserve">ro và </w:t>
            </w:r>
            <w:r w:rsidRPr="00581F63">
              <w:rPr>
                <w:rFonts w:ascii="Times New Roman" w:eastAsia="Times New Roman" w:hAnsi="Times New Roman" w:cs="Times New Roman"/>
                <w:sz w:val="26"/>
                <w:szCs w:val="26"/>
                <w:lang w:val="en-US"/>
              </w:rPr>
              <w:t xml:space="preserve">đảm bảo việc </w:t>
            </w:r>
            <w:r w:rsidR="00720844" w:rsidRPr="00581F63">
              <w:rPr>
                <w:rFonts w:ascii="Times New Roman" w:eastAsia="Times New Roman" w:hAnsi="Times New Roman" w:cs="Times New Roman"/>
                <w:sz w:val="26"/>
                <w:szCs w:val="26"/>
                <w:lang w:val="en-US"/>
              </w:rPr>
              <w:t xml:space="preserve">cân đối nguồn chi đầu </w:t>
            </w:r>
            <w:r w:rsidRPr="00581F63">
              <w:rPr>
                <w:rFonts w:ascii="Times New Roman" w:eastAsia="Times New Roman" w:hAnsi="Times New Roman" w:cs="Times New Roman"/>
                <w:sz w:val="26"/>
                <w:szCs w:val="26"/>
                <w:lang w:val="en-US"/>
              </w:rPr>
              <w:t>tư phát triển hằng năm.</w:t>
            </w:r>
          </w:p>
          <w:p w:rsidR="000E1A6B" w:rsidRPr="00581F63" w:rsidRDefault="000E1A6B"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w:t>
            </w:r>
            <w:r w:rsidR="00720844" w:rsidRPr="00581F63">
              <w:rPr>
                <w:rFonts w:ascii="Times New Roman" w:eastAsia="Times New Roman" w:hAnsi="Times New Roman" w:cs="Times New Roman"/>
                <w:sz w:val="26"/>
                <w:szCs w:val="26"/>
                <w:lang w:val="en-US"/>
              </w:rPr>
              <w:t>Mức trần 200 tỷ đồng</w:t>
            </w:r>
            <w:r w:rsidRPr="00581F63">
              <w:rPr>
                <w:rFonts w:ascii="Times New Roman" w:eastAsia="Times New Roman" w:hAnsi="Times New Roman" w:cs="Times New Roman"/>
                <w:sz w:val="26"/>
                <w:szCs w:val="26"/>
                <w:lang w:val="en-US"/>
              </w:rPr>
              <w:t>/dự án</w:t>
            </w:r>
            <w:r w:rsidR="00720844"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sz w:val="26"/>
                <w:szCs w:val="26"/>
                <w:lang w:val="en-US"/>
              </w:rPr>
              <w:t xml:space="preserve">là </w:t>
            </w:r>
            <w:r w:rsidR="00365AC8" w:rsidRPr="00581F63">
              <w:rPr>
                <w:rFonts w:ascii="Times New Roman" w:eastAsia="Times New Roman" w:hAnsi="Times New Roman" w:cs="Times New Roman"/>
                <w:sz w:val="26"/>
                <w:szCs w:val="26"/>
                <w:lang w:val="en-US"/>
              </w:rPr>
              <w:t>đủ sức hấp dẫn để</w:t>
            </w:r>
            <w:r w:rsidR="00720844" w:rsidRPr="00581F63">
              <w:rPr>
                <w:rFonts w:ascii="Times New Roman" w:eastAsia="Times New Roman" w:hAnsi="Times New Roman" w:cs="Times New Roman"/>
                <w:sz w:val="26"/>
                <w:szCs w:val="26"/>
                <w:lang w:val="en-US"/>
              </w:rPr>
              <w:t xml:space="preserve"> thu hút các tập đoàn công nghệ lớn. Đối chiếu với các địa phương khác, Thành phố Cần Thơ cũng vừa thông qua chính sách hỗ trợ các dự án công nghệ số trọng điểm, chip bán dẫn với mức trần tối đa 200 tỷ đồng/dự án. Trong khi đó, các địa phương có quy mô ngân sách nhỏ hơn như </w:t>
            </w:r>
            <w:proofErr w:type="gramStart"/>
            <w:r w:rsidR="00720844" w:rsidRPr="00581F63">
              <w:rPr>
                <w:rFonts w:ascii="Times New Roman" w:eastAsia="Times New Roman" w:hAnsi="Times New Roman" w:cs="Times New Roman"/>
                <w:sz w:val="26"/>
                <w:szCs w:val="26"/>
                <w:lang w:val="en-US"/>
              </w:rPr>
              <w:t>An</w:t>
            </w:r>
            <w:proofErr w:type="gramEnd"/>
            <w:r w:rsidR="00720844" w:rsidRPr="00581F63">
              <w:rPr>
                <w:rFonts w:ascii="Times New Roman" w:eastAsia="Times New Roman" w:hAnsi="Times New Roman" w:cs="Times New Roman"/>
                <w:sz w:val="26"/>
                <w:szCs w:val="26"/>
                <w:lang w:val="en-US"/>
              </w:rPr>
              <w:t xml:space="preserve"> Giang chỉ thiết lập mức trần hỗ trợ là 40 tỷ đồng/dự án. Việc TP.HCM thiết lập mức 200 tỷ đồng giúp duy trì vị thế cạnh tranh </w:t>
            </w:r>
            <w:r w:rsidRPr="00581F63">
              <w:rPr>
                <w:rFonts w:ascii="Times New Roman" w:eastAsia="Times New Roman" w:hAnsi="Times New Roman" w:cs="Times New Roman"/>
                <w:sz w:val="26"/>
                <w:szCs w:val="26"/>
                <w:lang w:val="en-US"/>
              </w:rPr>
              <w:t>với các địa phương khác trong thu hút đầu tư.</w:t>
            </w:r>
          </w:p>
          <w:p w:rsidR="000E1A6B" w:rsidRPr="00581F63" w:rsidRDefault="000E1A6B"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Cụm từ “dự án” ở đây mang tính chất bao quát cho toàn bộ vòng đời đầu tư (theo nguyên tắc ưu đãi đầu tư được áp dụng cho cả dự án đầu tư mới và dự án đầu tư mở rộng quy định tại khoản 5 Điều 14 Luật Đầu tư năm 2025). Việc đặt mức hỗ trợ tối đa 200 tỷ đồng/dự án giúp ngăn chặn rủi ro nhà đầu tư chia nhỏ dự án thành nhiều giai đoạn mở rộng để hưởng thêm ưu đãi của Thành phố, làm thất thoát ngân sách.</w:t>
            </w:r>
          </w:p>
          <w:p w:rsidR="000E1A6B" w:rsidRPr="00581F63" w:rsidRDefault="000E1A6B" w:rsidP="00DC7151">
            <w:pPr>
              <w:tabs>
                <w:tab w:val="num" w:pos="720"/>
              </w:tabs>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sz w:val="26"/>
                <w:szCs w:val="26"/>
                <w:lang w:val="en-US"/>
              </w:rPr>
              <w:t>2. Thuyết minh v</w:t>
            </w:r>
            <w:r w:rsidRPr="00581F63">
              <w:rPr>
                <w:rFonts w:ascii="Times New Roman" w:eastAsia="Times New Roman" w:hAnsi="Times New Roman" w:cs="Times New Roman"/>
                <w:b/>
                <w:bCs/>
                <w:sz w:val="26"/>
                <w:szCs w:val="26"/>
                <w:lang w:val="en-US"/>
              </w:rPr>
              <w:t>ề việc không gắn cụm từ “/dự án” tại hạng mục hỗ trợ (chỉ ghi “tối đa không quá 100 tỷ đồng”):</w:t>
            </w:r>
          </w:p>
          <w:p w:rsidR="00BF01AA" w:rsidRPr="00581F63" w:rsidRDefault="000E1A6B" w:rsidP="00DC7151">
            <w:pPr>
              <w:tabs>
                <w:tab w:val="num" w:pos="720"/>
              </w:tabs>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w:t>
            </w:r>
            <w:r w:rsidR="00EB3F10" w:rsidRPr="00581F63">
              <w:rPr>
                <w:rFonts w:ascii="Times New Roman" w:eastAsia="Times New Roman" w:hAnsi="Times New Roman" w:cs="Times New Roman"/>
                <w:b/>
                <w:sz w:val="26"/>
                <w:szCs w:val="26"/>
                <w:lang w:val="en-US"/>
              </w:rPr>
              <w:t>Tránh rủi ro đối với dự án mở rộng:</w:t>
            </w:r>
            <w:r w:rsidR="00EB3F10" w:rsidRPr="00581F63">
              <w:rPr>
                <w:rFonts w:ascii="Times New Roman" w:eastAsia="Times New Roman" w:hAnsi="Times New Roman" w:cs="Times New Roman"/>
                <w:sz w:val="26"/>
                <w:szCs w:val="26"/>
                <w:lang w:val="en-US"/>
              </w:rPr>
              <w:t xml:space="preserve"> </w:t>
            </w:r>
            <w:r w:rsidR="00BF01AA" w:rsidRPr="00581F63">
              <w:rPr>
                <w:rFonts w:ascii="Times New Roman" w:eastAsia="Times New Roman" w:hAnsi="Times New Roman" w:cs="Times New Roman"/>
                <w:sz w:val="26"/>
                <w:szCs w:val="26"/>
                <w:lang w:val="en-US"/>
              </w:rPr>
              <w:t xml:space="preserve">Luật Đầu tư quy định: </w:t>
            </w:r>
            <w:r w:rsidR="00BF01AA" w:rsidRPr="00581F63">
              <w:rPr>
                <w:rFonts w:ascii="Times New Roman" w:eastAsia="Times New Roman" w:hAnsi="Times New Roman" w:cs="Times New Roman"/>
                <w:i/>
                <w:sz w:val="26"/>
                <w:szCs w:val="26"/>
                <w:lang w:val="en-US"/>
              </w:rPr>
              <w:t>“Ưu đãi đầu tư được áp dụng đối với dự án đầu tư mới và dự án đầu tư mở rộng”</w:t>
            </w:r>
            <w:r w:rsidR="00BF01AA" w:rsidRPr="00581F63">
              <w:rPr>
                <w:rFonts w:ascii="Times New Roman" w:eastAsia="Times New Roman" w:hAnsi="Times New Roman" w:cs="Times New Roman"/>
                <w:sz w:val="26"/>
                <w:szCs w:val="26"/>
                <w:lang w:val="en-US"/>
              </w:rPr>
              <w:t xml:space="preserve"> (Khoản 5 Điều 14), </w:t>
            </w:r>
            <w:r w:rsidRPr="00581F63">
              <w:rPr>
                <w:rFonts w:ascii="Times New Roman" w:eastAsia="Times New Roman" w:hAnsi="Times New Roman" w:cs="Times New Roman"/>
                <w:sz w:val="26"/>
                <w:szCs w:val="26"/>
                <w:lang w:val="en-US"/>
              </w:rPr>
              <w:t>dự án đầu tư mở rộng về mặt thủ tục có thể được xem xét độc lập với dự án đầu t</w:t>
            </w:r>
            <w:r w:rsidR="00BF01AA" w:rsidRPr="00581F63">
              <w:rPr>
                <w:rFonts w:ascii="Times New Roman" w:eastAsia="Times New Roman" w:hAnsi="Times New Roman" w:cs="Times New Roman"/>
                <w:sz w:val="26"/>
                <w:szCs w:val="26"/>
                <w:lang w:val="en-US"/>
              </w:rPr>
              <w:t>ư ban đầu. Nếu tại Khoản 1 ghi “</w:t>
            </w:r>
            <w:r w:rsidRPr="00581F63">
              <w:rPr>
                <w:rFonts w:ascii="Times New Roman" w:eastAsia="Times New Roman" w:hAnsi="Times New Roman" w:cs="Times New Roman"/>
                <w:sz w:val="26"/>
                <w:szCs w:val="26"/>
                <w:lang w:val="en-US"/>
              </w:rPr>
              <w:t>100 tỷ đồn</w:t>
            </w:r>
            <w:r w:rsidR="00BF01AA" w:rsidRPr="00581F63">
              <w:rPr>
                <w:rFonts w:ascii="Times New Roman" w:eastAsia="Times New Roman" w:hAnsi="Times New Roman" w:cs="Times New Roman"/>
                <w:sz w:val="26"/>
                <w:szCs w:val="26"/>
                <w:lang w:val="en-US"/>
              </w:rPr>
              <w:t>g/dự án”</w:t>
            </w:r>
            <w:r w:rsidR="00365AC8" w:rsidRPr="00581F63">
              <w:rPr>
                <w:rFonts w:ascii="Times New Roman" w:eastAsia="Times New Roman" w:hAnsi="Times New Roman" w:cs="Times New Roman"/>
                <w:sz w:val="26"/>
                <w:szCs w:val="26"/>
                <w:lang w:val="en-US"/>
              </w:rPr>
              <w:t>, khi đó có thể vướng phải rủi ro khi nhà đầu tư chia dự án thành nhiều giai đoạn</w:t>
            </w:r>
            <w:r w:rsidRPr="00581F63">
              <w:rPr>
                <w:rFonts w:ascii="Times New Roman" w:eastAsia="Times New Roman" w:hAnsi="Times New Roman" w:cs="Times New Roman"/>
                <w:sz w:val="26"/>
                <w:szCs w:val="26"/>
                <w:lang w:val="en-US"/>
              </w:rPr>
              <w:t xml:space="preserve">: Giai đoạn 1 làm </w:t>
            </w:r>
            <w:r w:rsidRPr="00581F63">
              <w:rPr>
                <w:rFonts w:ascii="Times New Roman" w:eastAsia="Times New Roman" w:hAnsi="Times New Roman" w:cs="Times New Roman"/>
                <w:i/>
                <w:iCs/>
                <w:sz w:val="26"/>
                <w:szCs w:val="26"/>
                <w:lang w:val="en-US"/>
              </w:rPr>
              <w:t>dự án đầu tư mới</w:t>
            </w:r>
            <w:r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sz w:val="26"/>
                <w:szCs w:val="26"/>
                <w:lang w:val="en-US"/>
              </w:rPr>
              <w:lastRenderedPageBreak/>
              <w:t xml:space="preserve">được nhận tối đa 100 tỷ đồng cho xây dựng; Giai đoạn 2 làm </w:t>
            </w:r>
            <w:r w:rsidRPr="00581F63">
              <w:rPr>
                <w:rFonts w:ascii="Times New Roman" w:eastAsia="Times New Roman" w:hAnsi="Times New Roman" w:cs="Times New Roman"/>
                <w:i/>
                <w:iCs/>
                <w:sz w:val="26"/>
                <w:szCs w:val="26"/>
                <w:lang w:val="en-US"/>
              </w:rPr>
              <w:t>dự án đầu tư mở rộng</w:t>
            </w:r>
            <w:r w:rsidRPr="00581F63">
              <w:rPr>
                <w:rFonts w:ascii="Times New Roman" w:eastAsia="Times New Roman" w:hAnsi="Times New Roman" w:cs="Times New Roman"/>
                <w:sz w:val="26"/>
                <w:szCs w:val="26"/>
                <w:lang w:val="en-US"/>
              </w:rPr>
              <w:t xml:space="preserve"> lại tiếp tục được nhận thêm 100 tỷ đồng cho</w:t>
            </w:r>
            <w:r w:rsidR="00BF01AA" w:rsidRPr="00581F63">
              <w:rPr>
                <w:rFonts w:ascii="Times New Roman" w:eastAsia="Times New Roman" w:hAnsi="Times New Roman" w:cs="Times New Roman"/>
                <w:sz w:val="26"/>
                <w:szCs w:val="26"/>
                <w:lang w:val="en-US"/>
              </w:rPr>
              <w:t xml:space="preserve"> xây dựng. Việc loại bỏ cụm từ “/dự án”</w:t>
            </w:r>
            <w:r w:rsidRPr="00581F63">
              <w:rPr>
                <w:rFonts w:ascii="Times New Roman" w:eastAsia="Times New Roman" w:hAnsi="Times New Roman" w:cs="Times New Roman"/>
                <w:sz w:val="26"/>
                <w:szCs w:val="26"/>
                <w:lang w:val="en-US"/>
              </w:rPr>
              <w:t xml:space="preserve"> và chỉ </w:t>
            </w:r>
            <w:r w:rsidR="00BF01AA" w:rsidRPr="00581F63">
              <w:rPr>
                <w:rFonts w:ascii="Times New Roman" w:eastAsia="Times New Roman" w:hAnsi="Times New Roman" w:cs="Times New Roman"/>
                <w:sz w:val="26"/>
                <w:szCs w:val="26"/>
                <w:lang w:val="en-US"/>
              </w:rPr>
              <w:t>giữ</w:t>
            </w:r>
            <w:bookmarkStart w:id="2" w:name="_GoBack"/>
            <w:bookmarkEnd w:id="2"/>
            <w:r w:rsidR="00BF01AA" w:rsidRPr="00581F63">
              <w:rPr>
                <w:rFonts w:ascii="Times New Roman" w:eastAsia="Times New Roman" w:hAnsi="Times New Roman" w:cs="Times New Roman"/>
                <w:sz w:val="26"/>
                <w:szCs w:val="26"/>
                <w:lang w:val="en-US"/>
              </w:rPr>
              <w:t xml:space="preserve"> lại một con số </w:t>
            </w:r>
            <w:r w:rsidR="00365AC8" w:rsidRPr="00581F63">
              <w:rPr>
                <w:rFonts w:ascii="Times New Roman" w:eastAsia="Times New Roman" w:hAnsi="Times New Roman" w:cs="Times New Roman"/>
                <w:sz w:val="26"/>
                <w:szCs w:val="26"/>
                <w:lang w:val="en-US"/>
              </w:rPr>
              <w:t>là</w:t>
            </w:r>
            <w:r w:rsidR="00BF01AA" w:rsidRPr="00581F63">
              <w:rPr>
                <w:rFonts w:ascii="Times New Roman" w:eastAsia="Times New Roman" w:hAnsi="Times New Roman" w:cs="Times New Roman"/>
                <w:sz w:val="26"/>
                <w:szCs w:val="26"/>
                <w:lang w:val="en-US"/>
              </w:rPr>
              <w:t xml:space="preserve"> “100 tỷ đồng” giúp tránh hiểu nhầm trong quá trình thực hiện chinh sách</w:t>
            </w:r>
            <w:r w:rsidRPr="00581F63">
              <w:rPr>
                <w:rFonts w:ascii="Times New Roman" w:eastAsia="Times New Roman" w:hAnsi="Times New Roman" w:cs="Times New Roman"/>
                <w:sz w:val="26"/>
                <w:szCs w:val="26"/>
                <w:lang w:val="en-US"/>
              </w:rPr>
              <w:t>.</w:t>
            </w:r>
          </w:p>
          <w:p w:rsidR="00EB3F10" w:rsidRPr="00581F63" w:rsidRDefault="00BF01AA" w:rsidP="00DC7151">
            <w:pPr>
              <w:tabs>
                <w:tab w:val="num" w:pos="720"/>
              </w:tabs>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w:t>
            </w:r>
            <w:r w:rsidR="00EB3F10" w:rsidRPr="00581F63">
              <w:rPr>
                <w:rFonts w:ascii="Times New Roman" w:eastAsia="Times New Roman" w:hAnsi="Times New Roman" w:cs="Times New Roman"/>
                <w:b/>
                <w:sz w:val="26"/>
                <w:szCs w:val="26"/>
                <w:lang w:val="en-US"/>
              </w:rPr>
              <w:t>Đảm bảo đồng bộ với quy định về Tổng mức hỗ trợ:</w:t>
            </w:r>
            <w:r w:rsidR="00EB3F10"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sz w:val="26"/>
                <w:szCs w:val="26"/>
                <w:lang w:val="en-US"/>
              </w:rPr>
              <w:t>Khoản 2 đã thiết lập hạn mức hỗ trợ</w:t>
            </w:r>
            <w:r w:rsidR="000E1A6B"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i/>
                <w:iCs/>
                <w:sz w:val="26"/>
                <w:szCs w:val="26"/>
                <w:lang w:val="en-US"/>
              </w:rPr>
              <w:t>“</w:t>
            </w:r>
            <w:r w:rsidR="000E1A6B" w:rsidRPr="00581F63">
              <w:rPr>
                <w:rFonts w:ascii="Times New Roman" w:eastAsia="Times New Roman" w:hAnsi="Times New Roman" w:cs="Times New Roman"/>
                <w:i/>
                <w:iCs/>
                <w:sz w:val="26"/>
                <w:szCs w:val="26"/>
                <w:lang w:val="en-US"/>
              </w:rPr>
              <w:t>hạn mức hỗ trợ tối đa (đối với từng hạng mục và tổng mức hỗ trợ) được áp dụng cộng dồn cho cả dự án đầu</w:t>
            </w:r>
            <w:r w:rsidRPr="00581F63">
              <w:rPr>
                <w:rFonts w:ascii="Times New Roman" w:eastAsia="Times New Roman" w:hAnsi="Times New Roman" w:cs="Times New Roman"/>
                <w:i/>
                <w:iCs/>
                <w:sz w:val="26"/>
                <w:szCs w:val="26"/>
                <w:lang w:val="en-US"/>
              </w:rPr>
              <w:t xml:space="preserve"> tư mới và dự án đầu tư mở rộng”</w:t>
            </w:r>
            <w:r w:rsidRPr="00581F63">
              <w:rPr>
                <w:rFonts w:ascii="Times New Roman" w:eastAsia="Times New Roman" w:hAnsi="Times New Roman" w:cs="Times New Roman"/>
                <w:sz w:val="26"/>
                <w:szCs w:val="26"/>
                <w:lang w:val="en-US"/>
              </w:rPr>
              <w:t>; Do đó, số tiền hỗ trợ</w:t>
            </w:r>
            <w:r w:rsidR="000E1A6B" w:rsidRPr="00581F63">
              <w:rPr>
                <w:rFonts w:ascii="Times New Roman" w:eastAsia="Times New Roman" w:hAnsi="Times New Roman" w:cs="Times New Roman"/>
                <w:sz w:val="26"/>
                <w:szCs w:val="26"/>
                <w:lang w:val="en-US"/>
              </w:rPr>
              <w:t xml:space="preserve"> 100 tỷ đồng </w:t>
            </w:r>
            <w:r w:rsidRPr="00581F63">
              <w:rPr>
                <w:rFonts w:ascii="Times New Roman" w:eastAsia="Times New Roman" w:hAnsi="Times New Roman" w:cs="Times New Roman"/>
                <w:sz w:val="26"/>
                <w:szCs w:val="26"/>
                <w:lang w:val="en-US"/>
              </w:rPr>
              <w:t>nhằm</w:t>
            </w:r>
            <w:r w:rsidR="000E1A6B" w:rsidRPr="00581F63">
              <w:rPr>
                <w:rFonts w:ascii="Times New Roman" w:eastAsia="Times New Roman" w:hAnsi="Times New Roman" w:cs="Times New Roman"/>
                <w:sz w:val="26"/>
                <w:szCs w:val="26"/>
                <w:lang w:val="en-US"/>
              </w:rPr>
              <w:t xml:space="preserve"> hỗ trợ duy nhất cho hạng mục đó. Dù nhà đầu tư có thực hiện bao nhiêu lần dự án mở rộng của cùng một hệ sinh thái thì tổng số tiền cộng dồn nhận được của hạng mục xây dựng (hoặc hạng mục máy móc) cũng không bao giờ được vượt qua 100 tỷ đồng.</w:t>
            </w:r>
          </w:p>
          <w:p w:rsidR="000E1A6B" w:rsidRPr="00581F63" w:rsidRDefault="00EB3F10" w:rsidP="00DC7151">
            <w:pPr>
              <w:tabs>
                <w:tab w:val="num" w:pos="720"/>
              </w:tabs>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w:t>
            </w:r>
            <w:r w:rsidR="000E1A6B" w:rsidRPr="00581F63">
              <w:rPr>
                <w:rFonts w:ascii="Times New Roman" w:eastAsia="Times New Roman" w:hAnsi="Times New Roman" w:cs="Times New Roman"/>
                <w:b/>
                <w:bCs/>
                <w:sz w:val="26"/>
                <w:szCs w:val="26"/>
                <w:lang w:val="en-US"/>
              </w:rPr>
              <w:t>Phù hợp với nguyên tắc quyết toán theo hạng mục công trình:</w:t>
            </w:r>
            <w:r w:rsidR="000E1A6B" w:rsidRPr="00581F63">
              <w:rPr>
                <w:rFonts w:ascii="Times New Roman" w:eastAsia="Times New Roman" w:hAnsi="Times New Roman" w:cs="Times New Roman"/>
                <w:sz w:val="26"/>
                <w:szCs w:val="26"/>
                <w:lang w:val="en-US"/>
              </w:rPr>
              <w:t xml:space="preserve"> Theo quy định của Nghị định số 193/2026/NĐ-CP về quyết toán vốn đầu tư dự án, một dự án lớn có thể được phân chia thành nhiều dự án thành phần, tiểu dự án độc lập, công trình hoặc hạng mục công trình độc lập để thực hiện lập báo cáo, thẩm tra và phê duyệt quyết t</w:t>
            </w:r>
            <w:r w:rsidRPr="00581F63">
              <w:rPr>
                <w:rFonts w:ascii="Times New Roman" w:eastAsia="Times New Roman" w:hAnsi="Times New Roman" w:cs="Times New Roman"/>
                <w:sz w:val="26"/>
                <w:szCs w:val="26"/>
                <w:lang w:val="en-US"/>
              </w:rPr>
              <w:t>oán. Việc quy định “</w:t>
            </w:r>
            <w:r w:rsidR="000E1A6B" w:rsidRPr="00581F63">
              <w:rPr>
                <w:rFonts w:ascii="Times New Roman" w:eastAsia="Times New Roman" w:hAnsi="Times New Roman" w:cs="Times New Roman"/>
                <w:sz w:val="26"/>
                <w:szCs w:val="26"/>
                <w:lang w:val="en-US"/>
              </w:rPr>
              <w:t>mức hỗ t</w:t>
            </w:r>
            <w:r w:rsidRPr="00581F63">
              <w:rPr>
                <w:rFonts w:ascii="Times New Roman" w:eastAsia="Times New Roman" w:hAnsi="Times New Roman" w:cs="Times New Roman"/>
                <w:sz w:val="26"/>
                <w:szCs w:val="26"/>
                <w:lang w:val="en-US"/>
              </w:rPr>
              <w:t>rợ tối đa không quá 100 tỷ đồng”</w:t>
            </w:r>
            <w:r w:rsidR="000E1A6B" w:rsidRPr="00581F63">
              <w:rPr>
                <w:rFonts w:ascii="Times New Roman" w:eastAsia="Times New Roman" w:hAnsi="Times New Roman" w:cs="Times New Roman"/>
                <w:sz w:val="26"/>
                <w:szCs w:val="26"/>
                <w:lang w:val="en-US"/>
              </w:rPr>
              <w:t xml:space="preserve"> gắn liền trực tiếp với thuật ngữ </w:t>
            </w:r>
            <w:r w:rsidRPr="00581F63">
              <w:rPr>
                <w:rFonts w:ascii="Times New Roman" w:eastAsia="Times New Roman" w:hAnsi="Times New Roman" w:cs="Times New Roman"/>
                <w:i/>
                <w:iCs/>
                <w:sz w:val="26"/>
                <w:szCs w:val="26"/>
                <w:lang w:val="en-US"/>
              </w:rPr>
              <w:t>“</w:t>
            </w:r>
            <w:r w:rsidR="000E1A6B" w:rsidRPr="00581F63">
              <w:rPr>
                <w:rFonts w:ascii="Times New Roman" w:eastAsia="Times New Roman" w:hAnsi="Times New Roman" w:cs="Times New Roman"/>
                <w:i/>
                <w:iCs/>
                <w:sz w:val="26"/>
                <w:szCs w:val="26"/>
                <w:lang w:val="en-US"/>
              </w:rPr>
              <w:t>giá trị quyết toán v</w:t>
            </w:r>
            <w:r w:rsidRPr="00581F63">
              <w:rPr>
                <w:rFonts w:ascii="Times New Roman" w:eastAsia="Times New Roman" w:hAnsi="Times New Roman" w:cs="Times New Roman"/>
                <w:i/>
                <w:iCs/>
                <w:sz w:val="26"/>
                <w:szCs w:val="26"/>
                <w:lang w:val="en-US"/>
              </w:rPr>
              <w:t>ốn đầu tư đối với từng hạng mục”</w:t>
            </w:r>
            <w:r w:rsidR="000E1A6B" w:rsidRPr="00581F63">
              <w:rPr>
                <w:rFonts w:ascii="Times New Roman" w:eastAsia="Times New Roman" w:hAnsi="Times New Roman" w:cs="Times New Roman"/>
                <w:sz w:val="26"/>
                <w:szCs w:val="26"/>
                <w:lang w:val="en-US"/>
              </w:rPr>
              <w:t xml:space="preserve"> sẽ giúp cơ quan tài chính chỉ tập trung căn cứ vào giá trị của hạng mục đã được quyết toán để giải ngân, không bị bó buộc hay</w:t>
            </w:r>
            <w:r w:rsidRPr="00581F63">
              <w:rPr>
                <w:rFonts w:ascii="Times New Roman" w:eastAsia="Times New Roman" w:hAnsi="Times New Roman" w:cs="Times New Roman"/>
                <w:sz w:val="26"/>
                <w:szCs w:val="26"/>
                <w:lang w:val="en-US"/>
              </w:rPr>
              <w:t xml:space="preserve"> nhầm lẫn với số lượng văn bản “dự án”</w:t>
            </w:r>
            <w:r w:rsidR="000E1A6B" w:rsidRPr="00581F63">
              <w:rPr>
                <w:rFonts w:ascii="Times New Roman" w:eastAsia="Times New Roman" w:hAnsi="Times New Roman" w:cs="Times New Roman"/>
                <w:sz w:val="26"/>
                <w:szCs w:val="26"/>
                <w:lang w:val="en-US"/>
              </w:rPr>
              <w:t xml:space="preserve"> được phê duyệt.</w:t>
            </w:r>
          </w:p>
          <w:p w:rsidR="00EB3F10" w:rsidRPr="00581F63" w:rsidRDefault="00EB3F10"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lastRenderedPageBreak/>
              <w:t>3. Về việc so sánh mức hỗ trợ với các địa phương khác:</w:t>
            </w:r>
          </w:p>
          <w:p w:rsidR="00EB3F10" w:rsidRPr="00581F63" w:rsidRDefault="00EB3F10"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Dự thảo Nghị quyết của Hội đồng nhân dân Thành phố Hồ Chí Minh thiết lập mức hỗ trợ tối đa 200 tỷ đồng/dự án là có cơ sở thực tiễn, tương đồng với định hướng thu hút đầu tư công nghệ số của các thành phố trực thuộc Trung ương khác. Cụ thể là Thành phố Cần Thơ cũng đang tích cực triển khai các chính sách hỗ trợ dự án công nghệ số với mức trần hỗ trợ lên tới 200 tỷ đồng/dự án.</w:t>
            </w:r>
          </w:p>
          <w:p w:rsidR="00EB3F10" w:rsidRPr="00581F63" w:rsidRDefault="00EB3F10"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Đối với các địa phương có quy mô thu ngân sách nhỏ hơn, mức trần hỗ trợ được thiết kế thấp hơn nhằm phù hợp với khả năng cân đối ngân sách địa phương. Cụ thể, Hội đồng nhân dân tỉnh </w:t>
            </w:r>
            <w:proofErr w:type="gramStart"/>
            <w:r w:rsidRPr="00581F63">
              <w:rPr>
                <w:rFonts w:ascii="Times New Roman" w:eastAsia="Times New Roman" w:hAnsi="Times New Roman" w:cs="Times New Roman"/>
                <w:sz w:val="26"/>
                <w:szCs w:val="26"/>
                <w:lang w:val="en-US"/>
              </w:rPr>
              <w:t>An</w:t>
            </w:r>
            <w:proofErr w:type="gramEnd"/>
            <w:r w:rsidRPr="00581F63">
              <w:rPr>
                <w:rFonts w:ascii="Times New Roman" w:eastAsia="Times New Roman" w:hAnsi="Times New Roman" w:cs="Times New Roman"/>
                <w:sz w:val="26"/>
                <w:szCs w:val="26"/>
                <w:lang w:val="en-US"/>
              </w:rPr>
              <w:t xml:space="preserve"> Giang đã ban hành Nghị quyết số 19/2025/NQ-HĐND ngày 30/12/2025, trong đó quy định mức hỗ trợ đối với sản xuất sản phẩm, cung cấp dịch vụ công nghệ số tối đa không quá 40 tỷ đồng/dự án. Tương tự, tỉnh Tuyên Quang cũng đã ban hành Nghị quyết số 37/2025/NQ-HĐND ngày 10/12/2025 quy định mức hỗ trợ từ ngân sách địa phương cho các dự án, doanh nghiệp hoạt động lĩnh vực công nghiệp công nghệ số với giá trị tối đa cộng dồn là 30 tỷ đồng/dự án.</w:t>
            </w:r>
          </w:p>
          <w:p w:rsidR="00EB3F10" w:rsidRPr="00581F63" w:rsidRDefault="00EB3F10"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Qua so sánh, có thể thấy việc Thành phố Hồ Chí Minh thiết kế mức trần 200 tỷ đồng/dự án (kết hợp hạn mức 100 tỷ đồng cho xây dựng và 100 tỷ đồng cho máy móc thiết bị) là phương án tối ưu, vừa tương xứng với vị thế đầu tàu kinh tế để thu hút các Tập đoàn công nghệ lớn, vừa bảo đảm tính an toàn, chặt chẽ cho ngân sách nhà nước.</w:t>
            </w:r>
          </w:p>
          <w:p w:rsidR="000E1A6B" w:rsidRPr="00581F63" w:rsidRDefault="00EB3F10"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sz w:val="26"/>
                <w:szCs w:val="26"/>
                <w:lang w:val="en-US"/>
              </w:rPr>
              <w:lastRenderedPageBreak/>
              <w:t>4. Đánh giá sự phù hợp, đồng bộ của dự thảo Nghị quyết so với Nghị định số 182/2024/NĐ-CP và Nghị quyết số 09/2023/NQ-HĐND</w:t>
            </w:r>
          </w:p>
          <w:p w:rsidR="00EB3F10" w:rsidRPr="00581F63" w:rsidRDefault="00EB3F10"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 xml:space="preserve">- Thứ nhất, đối với các </w:t>
            </w:r>
            <w:r w:rsidR="00C440C6" w:rsidRPr="00581F63">
              <w:rPr>
                <w:rFonts w:ascii="Times New Roman" w:eastAsia="Times New Roman" w:hAnsi="Times New Roman" w:cs="Times New Roman"/>
                <w:b/>
                <w:bCs/>
                <w:sz w:val="26"/>
                <w:szCs w:val="26"/>
                <w:lang w:val="en-US"/>
              </w:rPr>
              <w:t>Quy mô rất lớn (trên 6</w:t>
            </w:r>
            <w:r w:rsidRPr="00581F63">
              <w:rPr>
                <w:rFonts w:ascii="Times New Roman" w:eastAsia="Times New Roman" w:hAnsi="Times New Roman" w:cs="Times New Roman"/>
                <w:b/>
                <w:bCs/>
                <w:sz w:val="26"/>
                <w:szCs w:val="26"/>
                <w:lang w:val="en-US"/>
              </w:rPr>
              <w:t>.000 tỷ): Ưu tiên áp dụng Nghị định số 182/2024/NĐ-CP của Chính phủ.</w:t>
            </w:r>
            <w:r w:rsidRPr="00581F63">
              <w:rPr>
                <w:rFonts w:ascii="Times New Roman" w:eastAsia="Times New Roman" w:hAnsi="Times New Roman" w:cs="Times New Roman"/>
                <w:sz w:val="26"/>
                <w:szCs w:val="26"/>
                <w:lang w:val="en-US"/>
              </w:rPr>
              <w:t xml:space="preserve"> Nghị định 182/2024/NĐ-CP được thiết kế dành riêng cho các tập đoàn công nghệ toàn cầu với điều kiện rất khắt khe: dự án sản xuất, ứng dụng công nghệ cao trong lĩnh vực chip bán dẫn, trung tâm dữ liệu trí tuệ nhân tạo (AI) phải có </w:t>
            </w:r>
            <w:r w:rsidRPr="00581F63">
              <w:rPr>
                <w:rFonts w:ascii="Times New Roman" w:eastAsia="Times New Roman" w:hAnsi="Times New Roman" w:cs="Times New Roman"/>
                <w:b/>
                <w:bCs/>
                <w:sz w:val="26"/>
                <w:szCs w:val="26"/>
                <w:lang w:val="en-US"/>
              </w:rPr>
              <w:t>quy mô vốn tối thiểu 6.000 tỷ đồng hoặc doanh thu đạt 10.000 tỷ đồng/năm</w:t>
            </w:r>
            <w:r w:rsidRPr="00581F63">
              <w:rPr>
                <w:rFonts w:ascii="Times New Roman" w:eastAsia="Times New Roman" w:hAnsi="Times New Roman" w:cs="Times New Roman"/>
                <w:sz w:val="26"/>
                <w:szCs w:val="26"/>
                <w:lang w:val="en-US"/>
              </w:rPr>
              <w:t>. Khi đạt ngưỡng này, nhà đầu tư sẽ được tiếp cận nguồn ngân sách khổng lồ từ Quỹ Hỗ trợ đầu tư của Trung ương để chi trả cho các hạng mục R&amp;D, đào tạo nhân lực và tài sản cố định.</w:t>
            </w:r>
          </w:p>
          <w:p w:rsidR="00C440C6" w:rsidRPr="00581F63" w:rsidRDefault="00C440C6"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b/>
                <w:bCs/>
                <w:sz w:val="26"/>
                <w:szCs w:val="26"/>
                <w:lang w:val="en-US"/>
              </w:rPr>
              <w:t xml:space="preserve">- </w:t>
            </w:r>
            <w:r w:rsidR="00EB3F10" w:rsidRPr="00581F63">
              <w:rPr>
                <w:rFonts w:ascii="Times New Roman" w:eastAsia="Times New Roman" w:hAnsi="Times New Roman" w:cs="Times New Roman"/>
                <w:b/>
                <w:bCs/>
                <w:sz w:val="26"/>
                <w:szCs w:val="26"/>
                <w:lang w:val="en-US"/>
              </w:rPr>
              <w:t xml:space="preserve">Thứ hai, đối với các </w:t>
            </w:r>
            <w:r w:rsidRPr="00581F63">
              <w:rPr>
                <w:rFonts w:ascii="Times New Roman" w:eastAsia="Times New Roman" w:hAnsi="Times New Roman" w:cs="Times New Roman"/>
                <w:b/>
                <w:bCs/>
                <w:sz w:val="26"/>
                <w:szCs w:val="26"/>
                <w:lang w:val="en-US"/>
              </w:rPr>
              <w:t>Dự án trọng điểm cấp Thành phố với Quy mô trung bình và khá (dưới 6.000 tỷ)</w:t>
            </w:r>
            <w:r w:rsidR="00EB3F10" w:rsidRPr="00581F63">
              <w:rPr>
                <w:rFonts w:ascii="Times New Roman" w:eastAsia="Times New Roman" w:hAnsi="Times New Roman" w:cs="Times New Roman"/>
                <w:b/>
                <w:bCs/>
                <w:sz w:val="26"/>
                <w:szCs w:val="26"/>
                <w:lang w:val="en-US"/>
              </w:rPr>
              <w:t>: Ưu tiên áp dụng Dự thảo Nghị quyết này.</w:t>
            </w:r>
            <w:r w:rsidR="00EB3F10" w:rsidRPr="00581F63">
              <w:rPr>
                <w:rFonts w:ascii="Times New Roman" w:eastAsia="Times New Roman" w:hAnsi="Times New Roman" w:cs="Times New Roman"/>
                <w:sz w:val="26"/>
                <w:szCs w:val="26"/>
                <w:lang w:val="en-US"/>
              </w:rPr>
              <w:t xml:space="preserve"> Trong thực tế, có rất nhiều nhà máy sản xuất sản phẩm công nghệ số trọng điểm, cơ sở đóng gói, kiểm thử vi mạch mang lại giá trị gia tăng cực cao nhưng tổng vốn đầu tư ban đầu chưa đạt ngưỡng 6.000 tỷ đồng của Trung ương. </w:t>
            </w:r>
            <w:r w:rsidRPr="00581F63">
              <w:rPr>
                <w:rFonts w:ascii="Times New Roman" w:eastAsia="Times New Roman" w:hAnsi="Times New Roman" w:cs="Times New Roman"/>
                <w:sz w:val="26"/>
                <w:szCs w:val="26"/>
                <w:lang w:val="en-US"/>
              </w:rPr>
              <w:t>Dự thảo Nghị quyết này chính hướng đến việc hỗ trợ cho các dự án</w:t>
            </w:r>
            <w:r w:rsidR="00EB3F10"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sz w:val="26"/>
                <w:szCs w:val="26"/>
                <w:lang w:val="en-US"/>
              </w:rPr>
              <w:t>đầu tư trong phân khúc này</w:t>
            </w:r>
            <w:r w:rsidR="00EB3F10" w:rsidRPr="00581F63">
              <w:rPr>
                <w:rFonts w:ascii="Times New Roman" w:eastAsia="Times New Roman" w:hAnsi="Times New Roman" w:cs="Times New Roman"/>
                <w:sz w:val="26"/>
                <w:szCs w:val="26"/>
                <w:lang w:val="en-US"/>
              </w:rPr>
              <w:t>. Chính sách này tạo động lực trực tiếp, cấp vốn mồi nhanh chóng để các nhà đầu tư cấp trung hoặc các công ty phụ trợ chiến lược tự tin thiết lập nhà máy tại Thành phố Hồ Chí Minh.</w:t>
            </w:r>
          </w:p>
          <w:p w:rsidR="00764A45" w:rsidRPr="00581F63" w:rsidRDefault="00C440C6" w:rsidP="00DC7151">
            <w:pP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w:t>
            </w:r>
            <w:r w:rsidR="00EB3F10" w:rsidRPr="00581F63">
              <w:rPr>
                <w:rFonts w:ascii="Times New Roman" w:eastAsia="Times New Roman" w:hAnsi="Times New Roman" w:cs="Times New Roman"/>
                <w:b/>
                <w:bCs/>
                <w:sz w:val="26"/>
                <w:szCs w:val="26"/>
                <w:lang w:val="en-US"/>
              </w:rPr>
              <w:t>Thứ ba, đối với các Dự án quy mô nhỏ, doanh nghiệp trong nước: Ưu tiên áp dụng Nghị quyết số 09/2023/NQ-HĐND.</w:t>
            </w:r>
            <w:r w:rsidR="00EB3F10" w:rsidRPr="00581F63">
              <w:rPr>
                <w:rFonts w:ascii="Times New Roman" w:eastAsia="Times New Roman" w:hAnsi="Times New Roman" w:cs="Times New Roman"/>
                <w:sz w:val="26"/>
                <w:szCs w:val="26"/>
                <w:lang w:val="en-US"/>
              </w:rPr>
              <w:t xml:space="preserve"> Đối với các doanh nghiệp phụ trợ quy mô nhỏ, hoặc doanh nghiệp khởi nghiệp </w:t>
            </w:r>
            <w:r w:rsidR="00EB3F10" w:rsidRPr="00581F63">
              <w:rPr>
                <w:rFonts w:ascii="Times New Roman" w:eastAsia="Times New Roman" w:hAnsi="Times New Roman" w:cs="Times New Roman"/>
                <w:sz w:val="26"/>
                <w:szCs w:val="26"/>
                <w:lang w:val="en-US"/>
              </w:rPr>
              <w:lastRenderedPageBreak/>
              <w:t>đổi mới sáng tạo có nhu cầu mở rộng sản xuất nhưng thiếu tài sản thế chấp hoặc áp lực dòng tiền lớn, giải pháp tối ưu là sử dụng chính sách hỗ trợ lãi suất theo Nghị quyết số 09/2023/NQ-HĐND. Việc Thành phố hỗ trợ cấp bù lãi suất cho khoản vay (hạn mức vay được hỗ trợ lên tới 200 tỷ đồng/dự án) thông qua Công ty Đầu tư Tài chính nhà nước (HFIC) giúp doanh nghiệp nhỏ giải quyết bài toán đòn bẩy tín dụng, giảm áp lực trả lãi ngân hàng trong những năm đầu vận hành.</w:t>
            </w:r>
          </w:p>
        </w:tc>
      </w:tr>
      <w:tr w:rsidR="00581F63" w:rsidRPr="00581F63" w:rsidTr="00C440C6">
        <w:tc>
          <w:tcPr>
            <w:tcW w:w="4105" w:type="dxa"/>
          </w:tcPr>
          <w:p w:rsidR="00AA092E" w:rsidRPr="00581F63" w:rsidRDefault="00AA092E" w:rsidP="00DC7151">
            <w:pPr>
              <w:spacing w:before="120" w:after="120"/>
              <w:jc w:val="both"/>
              <w:rPr>
                <w:rFonts w:ascii="Times New Roman" w:eastAsia="Times New Roman" w:hAnsi="Times New Roman" w:cs="Times New Roman"/>
                <w:i/>
                <w:iCs/>
                <w:sz w:val="26"/>
                <w:szCs w:val="26"/>
              </w:rPr>
            </w:pPr>
            <w:r w:rsidRPr="00581F63">
              <w:rPr>
                <w:rFonts w:ascii="Times New Roman" w:eastAsia="Times New Roman" w:hAnsi="Times New Roman" w:cs="Times New Roman"/>
                <w:sz w:val="26"/>
                <w:szCs w:val="26"/>
              </w:rPr>
              <w:lastRenderedPageBreak/>
              <w:t>Khoản 4 Điều 28 Luật Công nghiệp công nghệ số số 71/2025/QH15 quy định:</w:t>
            </w:r>
            <w:r w:rsidRPr="00581F63">
              <w:rPr>
                <w:rFonts w:ascii="Times New Roman" w:eastAsia="Times New Roman" w:hAnsi="Times New Roman" w:cs="Times New Roman"/>
                <w:sz w:val="26"/>
                <w:szCs w:val="26"/>
              </w:rPr>
              <w:br/>
              <w:t>“</w:t>
            </w:r>
            <w:r w:rsidRPr="00581F63">
              <w:rPr>
                <w:rFonts w:ascii="Times New Roman" w:eastAsia="Times New Roman" w:hAnsi="Times New Roman" w:cs="Times New Roman"/>
                <w:i/>
                <w:iCs/>
                <w:sz w:val="26"/>
                <w:szCs w:val="26"/>
              </w:rPr>
              <w:t xml:space="preserve">Dự án sản xuất sản phẩm công nghệ số trọng điểm; dự án nghiên cứu và phát triển, thiết kế, sản xuất, đóng gói, kiểm thử sản phẩm chip bán dẫn; dự án xây dựng trung tâm dữ liệu trí tuệ nhân tạo được nhà nước hỗ trợ trực tiếp chi phí đầu tư xây dựng nhà máy, hạ tầng kỹ thuật, trang thiết bị máy móc từ </w:t>
            </w:r>
            <w:r w:rsidRPr="00581F63">
              <w:rPr>
                <w:rFonts w:ascii="Times New Roman" w:eastAsia="Times New Roman" w:hAnsi="Times New Roman" w:cs="Times New Roman"/>
                <w:b/>
                <w:i/>
                <w:iCs/>
                <w:sz w:val="26"/>
                <w:szCs w:val="26"/>
                <w:u w:val="single"/>
              </w:rPr>
              <w:t>nguồn chi đầu tư phát triển từ ngân sách địa phương theo quy định của pháp luật về ngân sách nhà nước và các quy định pháp luật khác có liên quan</w:t>
            </w:r>
            <w:r w:rsidRPr="00581F63">
              <w:rPr>
                <w:rFonts w:ascii="Times New Roman" w:eastAsia="Times New Roman" w:hAnsi="Times New Roman" w:cs="Times New Roman"/>
                <w:i/>
                <w:iCs/>
                <w:sz w:val="26"/>
                <w:szCs w:val="26"/>
              </w:rPr>
              <w:t>.</w:t>
            </w:r>
          </w:p>
          <w:p w:rsidR="00764A45" w:rsidRPr="00581F63" w:rsidRDefault="00AA092E"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i/>
                <w:sz w:val="26"/>
                <w:szCs w:val="26"/>
                <w:u w:val="single"/>
              </w:rPr>
              <w:t>Hội đồng nhân dân cấp tỉnh</w:t>
            </w:r>
            <w:r w:rsidRPr="00581F63">
              <w:rPr>
                <w:rFonts w:ascii="Times New Roman" w:eastAsia="Times New Roman" w:hAnsi="Times New Roman" w:cs="Times New Roman"/>
                <w:i/>
                <w:sz w:val="26"/>
                <w:szCs w:val="26"/>
              </w:rPr>
              <w:t xml:space="preserve"> quy định tiêu chí, điều kiện, trình tự, thủ tục, nội dung và mức hỗ trợ từ </w:t>
            </w:r>
            <w:r w:rsidRPr="00581F63">
              <w:rPr>
                <w:rFonts w:ascii="Times New Roman" w:eastAsia="Times New Roman" w:hAnsi="Times New Roman" w:cs="Times New Roman"/>
                <w:b/>
                <w:i/>
                <w:sz w:val="26"/>
                <w:szCs w:val="26"/>
                <w:u w:val="single"/>
              </w:rPr>
              <w:t>ngân sách địa phương</w:t>
            </w:r>
            <w:r w:rsidRPr="00581F63">
              <w:rPr>
                <w:rFonts w:ascii="Times New Roman" w:eastAsia="Times New Roman" w:hAnsi="Times New Roman" w:cs="Times New Roman"/>
                <w:i/>
                <w:sz w:val="26"/>
                <w:szCs w:val="26"/>
              </w:rPr>
              <w:t xml:space="preserve"> cho các dự án quy định </w:t>
            </w:r>
            <w:r w:rsidRPr="00581F63">
              <w:rPr>
                <w:rFonts w:ascii="Times New Roman" w:eastAsia="Times New Roman" w:hAnsi="Times New Roman" w:cs="Times New Roman"/>
                <w:i/>
                <w:sz w:val="26"/>
                <w:szCs w:val="26"/>
              </w:rPr>
              <w:lastRenderedPageBreak/>
              <w:t>tại khoản này phù hợp với điều kiện của địa phương.</w:t>
            </w:r>
            <w:r w:rsidRPr="00581F63">
              <w:rPr>
                <w:rFonts w:ascii="Times New Roman" w:eastAsia="Times New Roman" w:hAnsi="Times New Roman" w:cs="Times New Roman"/>
                <w:sz w:val="26"/>
                <w:szCs w:val="26"/>
              </w:rPr>
              <w:t>”</w:t>
            </w:r>
          </w:p>
        </w:tc>
        <w:tc>
          <w:tcPr>
            <w:tcW w:w="3827" w:type="dxa"/>
          </w:tcPr>
          <w:p w:rsidR="00764A45" w:rsidRPr="00581F63" w:rsidRDefault="00A2144A" w:rsidP="00DC7151">
            <w:pPr>
              <w:widowControl w:val="0"/>
              <w:pBdr>
                <w:top w:val="nil"/>
                <w:left w:val="nil"/>
                <w:bottom w:val="nil"/>
                <w:right w:val="nil"/>
                <w:between w:val="nil"/>
              </w:pBdr>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lastRenderedPageBreak/>
              <w:t>Điều 6. Nguồn kinh phí thực hiện</w:t>
            </w:r>
          </w:p>
          <w:p w:rsidR="00764A45" w:rsidRPr="00581F63" w:rsidRDefault="00A2144A" w:rsidP="00DC7151">
            <w:pPr>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highlight w:val="white"/>
              </w:rPr>
              <w:t>Kinh phí thực hiện các nội dung hỗ trợ quy định tại Điều 5 của Nghị quyết này được bố trí từ nguồn chi đầu tư phát triển trong dự toán ngân sách hàng năm của Thành phố theo quy định của Luật Ngân sách nhà nước.</w:t>
            </w:r>
          </w:p>
        </w:tc>
        <w:tc>
          <w:tcPr>
            <w:tcW w:w="5629" w:type="dxa"/>
          </w:tcPr>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Quy định bố trí kinh phí thực hiện chính sách hỗ trợ từ nguồn chi đầu tư phát triển trong dự toán ngân sách hàng năm của Thành phố nhằm xác định rõ nguồn kinh phí để giải ngân, bảo đảm tính khả thi của Nghị quyết trong thực tiễn. Quy định này phù hợp các căn cứ pháp lý sau:</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(1) Phù hợp với quy định về nguồn chi của Luật Công nghiệp công nghệ số năm 2025:</w:t>
            </w:r>
            <w:r w:rsidRPr="00581F63">
              <w:rPr>
                <w:rFonts w:ascii="Times New Roman" w:eastAsia="Times New Roman" w:hAnsi="Times New Roman" w:cs="Times New Roman"/>
                <w:sz w:val="26"/>
                <w:szCs w:val="26"/>
              </w:rPr>
              <w:t xml:space="preserve"> Căn cứ khoản 4 Điều 28 Luật Công nghiệp công nghệ số năm 2025 (Luật số 71/2025/QH15) quy định rõ nguồn vốn để hỗ trợ cho các dự án này như sau: </w:t>
            </w:r>
            <w:r w:rsidRPr="00581F63">
              <w:rPr>
                <w:rFonts w:ascii="Times New Roman" w:eastAsia="Times New Roman" w:hAnsi="Times New Roman" w:cs="Times New Roman"/>
                <w:i/>
                <w:iCs/>
                <w:sz w:val="26"/>
                <w:szCs w:val="26"/>
              </w:rPr>
              <w:t xml:space="preserve">“Dự án sản xuất sản phẩm công nghệ số trọng điểm; dự án nghiên cứu và phát triển, thiết kế, sản xuất, đóng gói, kiểm thử sản phẩm chip bán dẫn; dự án xây dựng trung tâm dữ liệu trí tuệ nhân tạo được nhà nước hỗ trợ trực tiếp chi phí đầu tư xây dựng nhà máy, hạ tầng kỹ thuật, trang thiết bị máy móc </w:t>
            </w:r>
            <w:r w:rsidRPr="00581F63">
              <w:rPr>
                <w:rFonts w:ascii="Times New Roman" w:eastAsia="Times New Roman" w:hAnsi="Times New Roman" w:cs="Times New Roman"/>
                <w:b/>
                <w:bCs/>
                <w:i/>
                <w:iCs/>
                <w:sz w:val="26"/>
                <w:szCs w:val="26"/>
              </w:rPr>
              <w:t>từ nguồn chi đầu tư phát triển từ ngân sách địa phương</w:t>
            </w:r>
            <w:r w:rsidRPr="00581F63">
              <w:rPr>
                <w:rFonts w:ascii="Times New Roman" w:eastAsia="Times New Roman" w:hAnsi="Times New Roman" w:cs="Times New Roman"/>
                <w:i/>
                <w:iCs/>
                <w:sz w:val="26"/>
                <w:szCs w:val="26"/>
              </w:rPr>
              <w:t xml:space="preserve"> theo quy định của pháp luật về ngân sách nhà nước và các quy định pháp luật khác có liên quan”</w:t>
            </w:r>
            <w:r w:rsidRPr="00581F63">
              <w:rPr>
                <w:rFonts w:ascii="Times New Roman" w:eastAsia="Times New Roman" w:hAnsi="Times New Roman" w:cs="Times New Roman"/>
                <w:sz w:val="26"/>
                <w:szCs w:val="26"/>
              </w:rPr>
              <w:t xml:space="preserve">. Do đó, việc Nghị quyết của Hội đồng nhân dân Thành phố quy định nguồn kinh phí hỗ trợ lấy </w:t>
            </w:r>
            <w:r w:rsidRPr="00581F63">
              <w:rPr>
                <w:rFonts w:ascii="Times New Roman" w:eastAsia="Times New Roman" w:hAnsi="Times New Roman" w:cs="Times New Roman"/>
                <w:sz w:val="26"/>
                <w:szCs w:val="26"/>
              </w:rPr>
              <w:lastRenderedPageBreak/>
              <w:t>từ “nguồn chi đầu tư phát triển” là phù hợp với yêu cầu đặt ra của Luật Công nghiệp công nghệ số.</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(2) Bảo đảm các nguyên tắc quản lý và nhiệm vụ chi theo Luật Ngân sách nhà nước năm 2025:</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 Việc sử dụng nguồn chi đầu tư phát triển để hỗ trợ các dự án công nghệ số trọng điểm là phù hợp với </w:t>
            </w:r>
            <w:r w:rsidRPr="00581F63">
              <w:rPr>
                <w:rFonts w:ascii="Times New Roman" w:eastAsia="Times New Roman" w:hAnsi="Times New Roman" w:cs="Times New Roman"/>
                <w:b/>
                <w:bCs/>
                <w:sz w:val="26"/>
                <w:szCs w:val="26"/>
              </w:rPr>
              <w:t>nguyên tắc quản lý ngân sách</w:t>
            </w:r>
            <w:r w:rsidRPr="00581F63">
              <w:rPr>
                <w:rFonts w:ascii="Times New Roman" w:eastAsia="Times New Roman" w:hAnsi="Times New Roman" w:cs="Times New Roman"/>
                <w:sz w:val="26"/>
                <w:szCs w:val="26"/>
              </w:rPr>
              <w:t xml:space="preserve"> quy định tại khoản 5 Điều 8 Luật Ngân sách nhà nước năm 2025 (Luật số 89/2025/QH15): </w:t>
            </w:r>
            <w:r w:rsidRPr="00581F63">
              <w:rPr>
                <w:rFonts w:ascii="Times New Roman" w:eastAsia="Times New Roman" w:hAnsi="Times New Roman" w:cs="Times New Roman"/>
                <w:i/>
                <w:iCs/>
                <w:sz w:val="26"/>
                <w:szCs w:val="26"/>
              </w:rPr>
              <w:t xml:space="preserve">“Bảo đảm </w:t>
            </w:r>
            <w:r w:rsidRPr="00581F63">
              <w:rPr>
                <w:rFonts w:ascii="Times New Roman" w:eastAsia="Times New Roman" w:hAnsi="Times New Roman" w:cs="Times New Roman"/>
                <w:b/>
                <w:bCs/>
                <w:i/>
                <w:iCs/>
                <w:sz w:val="26"/>
                <w:szCs w:val="26"/>
              </w:rPr>
              <w:t>ưu tiên bố trí ngân sách cho chi đầu tư phát triển</w:t>
            </w:r>
            <w:r w:rsidRPr="00581F63">
              <w:rPr>
                <w:rFonts w:ascii="Times New Roman" w:eastAsia="Times New Roman" w:hAnsi="Times New Roman" w:cs="Times New Roman"/>
                <w:i/>
                <w:iCs/>
                <w:sz w:val="26"/>
                <w:szCs w:val="26"/>
              </w:rPr>
              <w:t xml:space="preserve"> để thực hiện các chủ trương, chính sách của Đảng, Nhà nước trong từng thời kỳ về phát triển kinh tế; phát triển giáo dục, đào tạo, </w:t>
            </w:r>
            <w:r w:rsidRPr="00581F63">
              <w:rPr>
                <w:rFonts w:ascii="Times New Roman" w:eastAsia="Times New Roman" w:hAnsi="Times New Roman" w:cs="Times New Roman"/>
                <w:b/>
                <w:bCs/>
                <w:i/>
                <w:iCs/>
                <w:sz w:val="26"/>
                <w:szCs w:val="26"/>
              </w:rPr>
              <w:t>khoa học, công nghệ, đổi mới sáng tạo và chuyển đổi số</w:t>
            </w:r>
            <w:r w:rsidRPr="00581F63">
              <w:rPr>
                <w:rFonts w:ascii="Times New Roman" w:eastAsia="Times New Roman" w:hAnsi="Times New Roman" w:cs="Times New Roman"/>
                <w:i/>
                <w:iCs/>
                <w:sz w:val="26"/>
                <w:szCs w:val="26"/>
              </w:rPr>
              <w:t>; giảm nghèo bền vững; phát triển nông nghiệp, nông thôn, y tế; chính sách dân tộc; thực hiện mục tiêu bình đẳng giới và những chính sách quan trọng khác”</w:t>
            </w:r>
            <w:r w:rsidRPr="00581F63">
              <w:rPr>
                <w:rFonts w:ascii="Times New Roman" w:eastAsia="Times New Roman" w:hAnsi="Times New Roman" w:cs="Times New Roman"/>
                <w:sz w:val="26"/>
                <w:szCs w:val="26"/>
              </w:rPr>
              <w:t>.</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 Đồng thời, nội dung này hoàn toàn phù hợp với </w:t>
            </w:r>
            <w:r w:rsidRPr="00581F63">
              <w:rPr>
                <w:rFonts w:ascii="Times New Roman" w:eastAsia="Times New Roman" w:hAnsi="Times New Roman" w:cs="Times New Roman"/>
                <w:b/>
                <w:bCs/>
                <w:sz w:val="26"/>
                <w:szCs w:val="26"/>
              </w:rPr>
              <w:t>nhiệm vụ chi của ngân sách địa phương</w:t>
            </w:r>
            <w:r w:rsidRPr="00581F63">
              <w:rPr>
                <w:rFonts w:ascii="Times New Roman" w:eastAsia="Times New Roman" w:hAnsi="Times New Roman" w:cs="Times New Roman"/>
                <w:sz w:val="26"/>
                <w:szCs w:val="26"/>
              </w:rPr>
              <w:t xml:space="preserve"> theo quy định tại điểm b khoản 1 Điều 39 Luật Ngân sách nhà nước năm 2025, ngân sách địa phương được phép chi đầu tư phát triển để </w:t>
            </w:r>
            <w:r w:rsidRPr="00581F63">
              <w:rPr>
                <w:rFonts w:ascii="Times New Roman" w:eastAsia="Times New Roman" w:hAnsi="Times New Roman" w:cs="Times New Roman"/>
                <w:i/>
                <w:iCs/>
                <w:sz w:val="26"/>
                <w:szCs w:val="26"/>
              </w:rPr>
              <w:t>“</w:t>
            </w:r>
            <w:r w:rsidRPr="00581F63">
              <w:rPr>
                <w:rFonts w:ascii="Times New Roman" w:eastAsia="Times New Roman" w:hAnsi="Times New Roman" w:cs="Times New Roman"/>
                <w:b/>
                <w:bCs/>
                <w:i/>
                <w:iCs/>
                <w:sz w:val="26"/>
                <w:szCs w:val="26"/>
              </w:rPr>
              <w:t>Đầu tư và hỗ trợ vốn</w:t>
            </w:r>
            <w:r w:rsidRPr="00581F63">
              <w:rPr>
                <w:rFonts w:ascii="Times New Roman" w:eastAsia="Times New Roman" w:hAnsi="Times New Roman" w:cs="Times New Roman"/>
                <w:i/>
                <w:iCs/>
                <w:sz w:val="26"/>
                <w:szCs w:val="26"/>
              </w:rPr>
              <w:t xml:space="preserve"> cho các doanh nghiệp cung cấp sản phẩm, dịch vụ công ích thiết yếu cho xã hội do Nhà nước đặt hàng; </w:t>
            </w:r>
            <w:r w:rsidRPr="00581F63">
              <w:rPr>
                <w:rFonts w:ascii="Times New Roman" w:eastAsia="Times New Roman" w:hAnsi="Times New Roman" w:cs="Times New Roman"/>
                <w:b/>
                <w:bCs/>
                <w:i/>
                <w:iCs/>
                <w:sz w:val="26"/>
                <w:szCs w:val="26"/>
              </w:rPr>
              <w:t>các tổ chức kinh tế</w:t>
            </w:r>
            <w:r w:rsidRPr="00581F63">
              <w:rPr>
                <w:rFonts w:ascii="Times New Roman" w:eastAsia="Times New Roman" w:hAnsi="Times New Roman" w:cs="Times New Roman"/>
                <w:i/>
                <w:iCs/>
                <w:sz w:val="26"/>
                <w:szCs w:val="26"/>
              </w:rPr>
              <w:t>; các tổ chức tài chính của địa phương; đầu tư vốn nhà nước vào doanh nghiệp của địa phương theo quy định của pháp luật”</w:t>
            </w:r>
            <w:r w:rsidRPr="00581F63">
              <w:rPr>
                <w:rFonts w:ascii="Times New Roman" w:eastAsia="Times New Roman" w:hAnsi="Times New Roman" w:cs="Times New Roman"/>
                <w:sz w:val="26"/>
                <w:szCs w:val="26"/>
              </w:rPr>
              <w:t xml:space="preserve"> nhằm thực hiện các chính sách phát triển kinh tế - xã hội mang tính đột phá trên địa bàn.</w:t>
            </w:r>
          </w:p>
          <w:p w:rsidR="00764A45" w:rsidRPr="00581F63" w:rsidRDefault="00A2144A" w:rsidP="00DC7151">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(3) Việc quy định rõ kinh phí được bố trí trong </w:t>
            </w:r>
            <w:r w:rsidRPr="00581F63">
              <w:rPr>
                <w:rFonts w:ascii="Times New Roman" w:eastAsia="Times New Roman" w:hAnsi="Times New Roman" w:cs="Times New Roman"/>
                <w:i/>
                <w:iCs/>
                <w:sz w:val="26"/>
                <w:szCs w:val="26"/>
              </w:rPr>
              <w:t>“dự toán ngân sách hàng năm của Thành phố”</w:t>
            </w:r>
            <w:r w:rsidRPr="00581F63">
              <w:rPr>
                <w:rFonts w:ascii="Times New Roman" w:eastAsia="Times New Roman" w:hAnsi="Times New Roman" w:cs="Times New Roman"/>
                <w:sz w:val="26"/>
                <w:szCs w:val="26"/>
              </w:rPr>
              <w:t xml:space="preserve"> sẽ cung </w:t>
            </w:r>
            <w:r w:rsidRPr="00581F63">
              <w:rPr>
                <w:rFonts w:ascii="Times New Roman" w:eastAsia="Times New Roman" w:hAnsi="Times New Roman" w:cs="Times New Roman"/>
                <w:sz w:val="26"/>
                <w:szCs w:val="26"/>
              </w:rPr>
              <w:lastRenderedPageBreak/>
              <w:t>cấp căn cứ pháp lý để Ủy ban nhân dân Thành phố chỉ đạo Sở Tài chính và các cơ quan có liên quan thực hiện việc lập, tổng hợp và trình Hội đồng nhân dân Thành phố phê duyệt dự toán, phân bổ kinh phí đúng quy trình, tuân thủ các quy định về tài chính công.</w:t>
            </w:r>
          </w:p>
        </w:tc>
      </w:tr>
      <w:tr w:rsidR="00581F63" w:rsidRPr="00581F63" w:rsidTr="00C440C6">
        <w:trPr>
          <w:trHeight w:val="85"/>
        </w:trPr>
        <w:tc>
          <w:tcPr>
            <w:tcW w:w="4105" w:type="dxa"/>
          </w:tcPr>
          <w:p w:rsidR="00AA092E" w:rsidRPr="00581F63" w:rsidRDefault="00DC7151" w:rsidP="00DC7151">
            <w:pPr>
              <w:spacing w:before="120" w:after="120"/>
              <w:jc w:val="both"/>
              <w:rPr>
                <w:rFonts w:ascii="Times New Roman" w:eastAsia="Times New Roman" w:hAnsi="Times New Roman" w:cs="Times New Roman"/>
                <w:bCs/>
                <w:sz w:val="26"/>
                <w:szCs w:val="26"/>
              </w:rPr>
            </w:pPr>
            <w:r w:rsidRPr="00581F63">
              <w:rPr>
                <w:rFonts w:ascii="Times New Roman" w:hAnsi="Times New Roman" w:cs="Times New Roman"/>
                <w:bCs/>
                <w:sz w:val="26"/>
                <w:szCs w:val="26"/>
                <w:shd w:val="clear" w:color="auto" w:fill="FFFFFF"/>
              </w:rPr>
              <w:lastRenderedPageBreak/>
              <w:t>Khoản 3 Điều 59 Luật Ban hành văn bản quy phạm pháp luật năm 2025</w:t>
            </w:r>
            <w:r w:rsidR="0055359E" w:rsidRPr="00581F63">
              <w:rPr>
                <w:rFonts w:ascii="Times New Roman" w:hAnsi="Times New Roman" w:cs="Times New Roman"/>
                <w:bCs/>
                <w:sz w:val="26"/>
                <w:szCs w:val="26"/>
              </w:rPr>
              <w:t xml:space="preserve"> quy định</w:t>
            </w:r>
            <w:r w:rsidRPr="00581F63">
              <w:rPr>
                <w:rFonts w:ascii="Times New Roman" w:hAnsi="Times New Roman" w:cs="Times New Roman"/>
                <w:bCs/>
                <w:sz w:val="26"/>
                <w:szCs w:val="26"/>
              </w:rPr>
              <w:t xml:space="preserve"> cơ quan nhà nước, tổ chức, người có thẩm quyền trong phạm vi chức năng, nhiệm vụ, </w:t>
            </w:r>
            <w:r w:rsidRPr="00581F63">
              <w:rPr>
                <w:rFonts w:ascii="Times New Roman" w:hAnsi="Times New Roman" w:cs="Times New Roman"/>
                <w:bCs/>
                <w:sz w:val="26"/>
                <w:szCs w:val="26"/>
                <w:shd w:val="clear" w:color="auto" w:fill="FFFFFF"/>
              </w:rPr>
              <w:t xml:space="preserve">quyền hạn của mình có trách nhiệm: </w:t>
            </w:r>
            <w:r w:rsidR="0055359E" w:rsidRPr="00581F63">
              <w:rPr>
                <w:rFonts w:ascii="Times New Roman" w:hAnsi="Times New Roman" w:cs="Times New Roman"/>
                <w:bCs/>
                <w:i/>
                <w:sz w:val="26"/>
                <w:szCs w:val="26"/>
                <w:shd w:val="clear" w:color="auto" w:fill="FFFFFF"/>
              </w:rPr>
              <w:t>“</w:t>
            </w:r>
            <w:r w:rsidRPr="00581F63">
              <w:rPr>
                <w:rFonts w:ascii="Times New Roman" w:hAnsi="Times New Roman" w:cs="Times New Roman"/>
                <w:bCs/>
                <w:i/>
                <w:sz w:val="26"/>
                <w:szCs w:val="26"/>
                <w:shd w:val="clear" w:color="auto" w:fill="FFFFFF"/>
              </w:rPr>
              <w:t>Tổ chức thi hành, theo dõi và sơ kết, tổng kết việc thi hành văn bản quy phạm pháp luật</w:t>
            </w:r>
            <w:r w:rsidR="0055359E" w:rsidRPr="00581F63">
              <w:rPr>
                <w:rFonts w:ascii="Times New Roman" w:hAnsi="Times New Roman" w:cs="Times New Roman"/>
                <w:bCs/>
                <w:i/>
                <w:sz w:val="26"/>
                <w:szCs w:val="26"/>
                <w:shd w:val="clear" w:color="auto" w:fill="FFFFFF"/>
              </w:rPr>
              <w:t>”</w:t>
            </w:r>
          </w:p>
        </w:tc>
        <w:tc>
          <w:tcPr>
            <w:tcW w:w="3827" w:type="dxa"/>
          </w:tcPr>
          <w:p w:rsidR="00AA092E" w:rsidRPr="00581F63" w:rsidRDefault="00AA092E" w:rsidP="00DC7151">
            <w:pPr>
              <w:tabs>
                <w:tab w:val="left" w:pos="851"/>
              </w:tabs>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b/>
                <w:bCs/>
                <w:sz w:val="26"/>
                <w:szCs w:val="26"/>
              </w:rPr>
              <w:t>Điều 7. Tổ chức thực hiện</w:t>
            </w:r>
          </w:p>
        </w:tc>
        <w:tc>
          <w:tcPr>
            <w:tcW w:w="5629" w:type="dxa"/>
          </w:tcPr>
          <w:p w:rsidR="00AA092E" w:rsidRPr="00581F63" w:rsidRDefault="00AA092E" w:rsidP="00DC7151">
            <w:pPr>
              <w:pBdr>
                <w:top w:val="nil"/>
                <w:left w:val="nil"/>
                <w:bottom w:val="nil"/>
                <w:right w:val="nil"/>
                <w:between w:val="nil"/>
              </w:pBdr>
              <w:spacing w:before="120" w:after="120"/>
              <w:jc w:val="both"/>
              <w:rPr>
                <w:rFonts w:ascii="Times New Roman" w:eastAsia="Times New Roman" w:hAnsi="Times New Roman" w:cs="Times New Roman"/>
                <w:sz w:val="26"/>
                <w:szCs w:val="26"/>
              </w:rPr>
            </w:pPr>
          </w:p>
        </w:tc>
      </w:tr>
      <w:tr w:rsidR="00581F63" w:rsidRPr="00581F63" w:rsidTr="00C440C6">
        <w:trPr>
          <w:trHeight w:val="85"/>
        </w:trPr>
        <w:tc>
          <w:tcPr>
            <w:tcW w:w="4105" w:type="dxa"/>
          </w:tcPr>
          <w:p w:rsidR="00764A45" w:rsidRPr="00581F63" w:rsidRDefault="00764A45" w:rsidP="00DC7151">
            <w:pPr>
              <w:spacing w:before="120" w:after="120"/>
              <w:jc w:val="both"/>
              <w:rPr>
                <w:rFonts w:ascii="Times New Roman" w:eastAsia="Times New Roman" w:hAnsi="Times New Roman" w:cs="Times New Roman"/>
                <w:sz w:val="26"/>
                <w:szCs w:val="26"/>
              </w:rPr>
            </w:pPr>
          </w:p>
        </w:tc>
        <w:tc>
          <w:tcPr>
            <w:tcW w:w="3827" w:type="dxa"/>
          </w:tcPr>
          <w:p w:rsidR="00764A45" w:rsidRPr="00581F63" w:rsidRDefault="00AA092E" w:rsidP="00DC7151">
            <w:pPr>
              <w:widowControl w:val="0"/>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1. Giao Ủy ban nhân dân Thành phố Hồ Chí Minh quy định chi tiết trình tự, thủ tục và tổ chức triển khai thực hiện Nghị quyết này bảo đảm công khai, minh bạch, đúng quy định pháp luật; định kỳ báo cáo Hội đồng nhân dân Thành phố kết quả thực hiện.</w:t>
            </w:r>
          </w:p>
        </w:tc>
        <w:tc>
          <w:tcPr>
            <w:tcW w:w="5629" w:type="dxa"/>
          </w:tcPr>
          <w:p w:rsidR="00AA092E" w:rsidRPr="00581F63" w:rsidRDefault="00AA092E"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Việc giao Ủy ban nhân dân Thành phố quy định chi tiết trình tự, thủ tục, tổ chức triển khai thực hiện và định kỳ báo cáo kết quả thực hiện cho Hội đồng nhân dân Thành phố nhằm thể chế hóa nguyên tắc phân công trách nhiệm thi hành và báo cáo của cơ quan hành chính nhà nước ở địa phương. Nội dung này được xây dựng căn cứ theo các quy định của </w:t>
            </w:r>
            <w:r w:rsidRPr="00581F63">
              <w:rPr>
                <w:rFonts w:ascii="Times New Roman" w:eastAsia="Times New Roman" w:hAnsi="Times New Roman" w:cs="Times New Roman"/>
                <w:b/>
                <w:bCs/>
                <w:sz w:val="26"/>
                <w:szCs w:val="26"/>
                <w:lang w:val="en-US"/>
              </w:rPr>
              <w:t>Luật Tổ chức chính quyền</w:t>
            </w:r>
            <w:r w:rsidR="00DE7307" w:rsidRPr="00581F63">
              <w:rPr>
                <w:rFonts w:ascii="Times New Roman" w:eastAsia="Times New Roman" w:hAnsi="Times New Roman" w:cs="Times New Roman"/>
                <w:b/>
                <w:bCs/>
                <w:sz w:val="26"/>
                <w:szCs w:val="26"/>
                <w:lang w:val="en-US"/>
              </w:rPr>
              <w:t xml:space="preserve"> địa phương năm 2025 (Luật số 72</w:t>
            </w:r>
            <w:r w:rsidRPr="00581F63">
              <w:rPr>
                <w:rFonts w:ascii="Times New Roman" w:eastAsia="Times New Roman" w:hAnsi="Times New Roman" w:cs="Times New Roman"/>
                <w:b/>
                <w:bCs/>
                <w:sz w:val="26"/>
                <w:szCs w:val="26"/>
                <w:lang w:val="en-US"/>
              </w:rPr>
              <w:t>/2025/QH15)</w:t>
            </w:r>
            <w:r w:rsidRPr="00581F63">
              <w:rPr>
                <w:rFonts w:ascii="Times New Roman" w:eastAsia="Times New Roman" w:hAnsi="Times New Roman" w:cs="Times New Roman"/>
                <w:sz w:val="26"/>
                <w:szCs w:val="26"/>
                <w:lang w:val="en-US"/>
              </w:rPr>
              <w:t>, cụ thể:</w:t>
            </w:r>
          </w:p>
          <w:p w:rsidR="00AA092E" w:rsidRPr="00581F63" w:rsidRDefault="00AA092E"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Khoản 1 Điều 6 quy định: </w:t>
            </w:r>
            <w:r w:rsidRPr="00581F63">
              <w:rPr>
                <w:rFonts w:ascii="Times New Roman" w:eastAsia="Times New Roman" w:hAnsi="Times New Roman" w:cs="Times New Roman"/>
                <w:i/>
                <w:iCs/>
                <w:sz w:val="26"/>
                <w:szCs w:val="26"/>
                <w:lang w:val="en-US"/>
              </w:rPr>
              <w:t>“</w:t>
            </w:r>
            <w:r w:rsidR="00DE7307" w:rsidRPr="00581F63">
              <w:rPr>
                <w:rFonts w:ascii="Times New Roman" w:eastAsia="Times New Roman" w:hAnsi="Times New Roman" w:cs="Times New Roman"/>
                <w:i/>
                <w:iCs/>
                <w:sz w:val="26"/>
                <w:szCs w:val="26"/>
                <w:lang w:val="en-US"/>
              </w:rPr>
              <w:t xml:space="preserve">Ủy ban nhân dân ở cấp chính quyền địa phương do Hội đồng nhân dân cùng cấp bầu ra, là cơ quan chấp hành của Hội đồng nhân dân, cơ quan hành chính nhà nước ở địa phương, tổ chức thi hành Hiến pháp, pháp luật và nghị quyết của Hội đồng nhân dân ở địa phương, chịu trách nhiệm trước Nhân dân địa phương, Hội đồng nhân </w:t>
            </w:r>
            <w:r w:rsidR="00DE7307" w:rsidRPr="00581F63">
              <w:rPr>
                <w:rFonts w:ascii="Times New Roman" w:eastAsia="Times New Roman" w:hAnsi="Times New Roman" w:cs="Times New Roman"/>
                <w:i/>
                <w:iCs/>
                <w:sz w:val="26"/>
                <w:szCs w:val="26"/>
                <w:lang w:val="en-US"/>
              </w:rPr>
              <w:lastRenderedPageBreak/>
              <w:t>dân cùng cấp và cơ quan hành chính nhà nước cấp trên.</w:t>
            </w:r>
            <w:r w:rsidRPr="00581F63">
              <w:rPr>
                <w:rFonts w:ascii="Times New Roman" w:eastAsia="Times New Roman" w:hAnsi="Times New Roman" w:cs="Times New Roman"/>
                <w:i/>
                <w:iCs/>
                <w:sz w:val="26"/>
                <w:szCs w:val="26"/>
                <w:lang w:val="en-US"/>
              </w:rPr>
              <w:t>”</w:t>
            </w:r>
            <w:r w:rsidRPr="00581F63">
              <w:rPr>
                <w:rFonts w:ascii="Times New Roman" w:eastAsia="Times New Roman" w:hAnsi="Times New Roman" w:cs="Times New Roman"/>
                <w:sz w:val="26"/>
                <w:szCs w:val="26"/>
                <w:lang w:val="en-US"/>
              </w:rPr>
              <w:t>.</w:t>
            </w:r>
          </w:p>
          <w:p w:rsidR="00764A45" w:rsidRPr="00581F63" w:rsidRDefault="00AA092E"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 Điểm b khoản 1 Điều 16 quy định nhiệm vụ, quyền hạn của Ủy ban nhân dân cấp tỉnh: </w:t>
            </w:r>
            <w:r w:rsidRPr="00581F63">
              <w:rPr>
                <w:rFonts w:ascii="Times New Roman" w:eastAsia="Times New Roman" w:hAnsi="Times New Roman" w:cs="Times New Roman"/>
                <w:i/>
                <w:iCs/>
                <w:sz w:val="26"/>
                <w:szCs w:val="26"/>
                <w:lang w:val="en-US"/>
              </w:rPr>
              <w:t>“Tổ chức thi hành Hiến pháp, pháp luật ở địa phương; tổ chức thực hiện nghị quyết của Hội đồng nhân dân cùng cấp; bảo đảm điều kiện về cơ sở vật chất, nhân lực và các nguồn lực khác để thi hành Hiến pháp và pháp luật ở địa phương”</w:t>
            </w:r>
            <w:r w:rsidRPr="00581F63">
              <w:rPr>
                <w:rFonts w:ascii="Times New Roman" w:eastAsia="Times New Roman" w:hAnsi="Times New Roman" w:cs="Times New Roman"/>
                <w:sz w:val="26"/>
                <w:szCs w:val="26"/>
                <w:lang w:val="en-US"/>
              </w:rPr>
              <w:t>.</w:t>
            </w:r>
          </w:p>
        </w:tc>
      </w:tr>
      <w:tr w:rsidR="00581F63" w:rsidRPr="00581F63" w:rsidTr="00C440C6">
        <w:trPr>
          <w:trHeight w:val="85"/>
        </w:trPr>
        <w:tc>
          <w:tcPr>
            <w:tcW w:w="4105" w:type="dxa"/>
          </w:tcPr>
          <w:p w:rsidR="00AA092E" w:rsidRPr="00581F63" w:rsidRDefault="00AA092E" w:rsidP="00DC7151">
            <w:pPr>
              <w:spacing w:before="120" w:after="120"/>
              <w:jc w:val="both"/>
              <w:rPr>
                <w:rFonts w:ascii="Times New Roman" w:eastAsia="Times New Roman" w:hAnsi="Times New Roman" w:cs="Times New Roman"/>
                <w:sz w:val="26"/>
                <w:szCs w:val="26"/>
              </w:rPr>
            </w:pPr>
          </w:p>
        </w:tc>
        <w:tc>
          <w:tcPr>
            <w:tcW w:w="3827" w:type="dxa"/>
          </w:tcPr>
          <w:p w:rsidR="00AA092E" w:rsidRPr="00581F63" w:rsidRDefault="00AA092E" w:rsidP="00DC7151">
            <w:pPr>
              <w:widowControl w:val="0"/>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2. Thường trực Hội đồng nhân dân Thành phố, các Ban của Hội đồng nhân dân Thành phố, các Tổ đại biểu và đại biểu Hội đồng nhân dân Thành phố giám sát chặt chẽ việc tổ chức triển khai, thực hiện Nghị quyết này.</w:t>
            </w:r>
          </w:p>
        </w:tc>
        <w:tc>
          <w:tcPr>
            <w:tcW w:w="5629" w:type="dxa"/>
          </w:tcPr>
          <w:p w:rsidR="00AA092E" w:rsidRPr="00581F63" w:rsidRDefault="00AA092E"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Quy định Thường trực Hội đồng nhân dân, các Ban, Tổ đại biểu và đại biểu Hội đồng nhân dân Thành phố giám sát chặt chẽ quá trình tổ chức triển khai thực hiện Nghị quyết nhằm bảo đảm dòng vốn ngân sách được sử dụng đúng mục đích, công khai, minh bạch và hiệu quả. Nội dung này tuân thủ đúng chức năng giám sát của cơ quan quyền lực nhà nước ở địa phương theo quy định của </w:t>
            </w:r>
            <w:r w:rsidRPr="00581F63">
              <w:rPr>
                <w:rFonts w:ascii="Times New Roman" w:eastAsia="Times New Roman" w:hAnsi="Times New Roman" w:cs="Times New Roman"/>
                <w:b/>
                <w:bCs/>
                <w:sz w:val="26"/>
                <w:szCs w:val="26"/>
                <w:lang w:val="en-US"/>
              </w:rPr>
              <w:t>Luật Tổ chức chính quyền</w:t>
            </w:r>
            <w:r w:rsidR="00352309" w:rsidRPr="00581F63">
              <w:rPr>
                <w:rFonts w:ascii="Times New Roman" w:eastAsia="Times New Roman" w:hAnsi="Times New Roman" w:cs="Times New Roman"/>
                <w:b/>
                <w:bCs/>
                <w:sz w:val="26"/>
                <w:szCs w:val="26"/>
                <w:lang w:val="en-US"/>
              </w:rPr>
              <w:t xml:space="preserve"> địa phương năm 2025 (Luật số 72</w:t>
            </w:r>
            <w:r w:rsidRPr="00581F63">
              <w:rPr>
                <w:rFonts w:ascii="Times New Roman" w:eastAsia="Times New Roman" w:hAnsi="Times New Roman" w:cs="Times New Roman"/>
                <w:b/>
                <w:bCs/>
                <w:sz w:val="26"/>
                <w:szCs w:val="26"/>
                <w:lang w:val="en-US"/>
              </w:rPr>
              <w:t>/2025/QH15)</w:t>
            </w:r>
            <w:r w:rsidRPr="00581F63">
              <w:rPr>
                <w:rFonts w:ascii="Times New Roman" w:eastAsia="Times New Roman" w:hAnsi="Times New Roman" w:cs="Times New Roman"/>
                <w:sz w:val="26"/>
                <w:szCs w:val="26"/>
                <w:lang w:val="en-US"/>
              </w:rPr>
              <w:t>, cụ thể:</w:t>
            </w:r>
            <w:r w:rsidR="00352309" w:rsidRPr="00581F63">
              <w:rPr>
                <w:rFonts w:ascii="Times New Roman" w:eastAsia="Times New Roman" w:hAnsi="Times New Roman" w:cs="Times New Roman"/>
                <w:sz w:val="26"/>
                <w:szCs w:val="26"/>
                <w:lang w:val="en-US"/>
              </w:rPr>
              <w:t xml:space="preserve"> Khoản 9</w:t>
            </w:r>
            <w:r w:rsidRPr="00581F63">
              <w:rPr>
                <w:rFonts w:ascii="Times New Roman" w:eastAsia="Times New Roman" w:hAnsi="Times New Roman" w:cs="Times New Roman"/>
                <w:sz w:val="26"/>
                <w:szCs w:val="26"/>
                <w:lang w:val="en-US"/>
              </w:rPr>
              <w:t xml:space="preserve"> Điều 15 quy định nhiệm vụ, quyền hạn của Hội đồng nhân dân cấp tỉnh: </w:t>
            </w:r>
            <w:r w:rsidRPr="00581F63">
              <w:rPr>
                <w:rFonts w:ascii="Times New Roman" w:eastAsia="Times New Roman" w:hAnsi="Times New Roman" w:cs="Times New Roman"/>
                <w:i/>
                <w:iCs/>
                <w:sz w:val="26"/>
                <w:szCs w:val="26"/>
                <w:lang w:val="en-US"/>
              </w:rPr>
              <w:t>“</w:t>
            </w:r>
            <w:r w:rsidR="00352309" w:rsidRPr="00581F63">
              <w:rPr>
                <w:rFonts w:ascii="Times New Roman" w:eastAsia="Times New Roman" w:hAnsi="Times New Roman" w:cs="Times New Roman"/>
                <w:i/>
                <w:iCs/>
                <w:sz w:val="26"/>
                <w:szCs w:val="26"/>
                <w:lang w:val="en-US"/>
              </w:rPr>
              <w:t>Giám sát việc tuân theo Hiến pháp, pháp luật ở địa phương và việc thực hiện nghị quyết của Hội đồng nhân dân cấp mình; giám sát hoạt động của Thường trực Hội đồng nhân dân, các Ban của Hội đồng nhân dân cấp mình, Ủy ban nhân dân cùng cấp, Tòa án nhân dân, Viện kiểm sát nhân dân và cơ quan khác ở địa phương</w:t>
            </w:r>
            <w:r w:rsidRPr="00581F63">
              <w:rPr>
                <w:rFonts w:ascii="Times New Roman" w:eastAsia="Times New Roman" w:hAnsi="Times New Roman" w:cs="Times New Roman"/>
                <w:i/>
                <w:iCs/>
                <w:sz w:val="26"/>
                <w:szCs w:val="26"/>
                <w:lang w:val="en-US"/>
              </w:rPr>
              <w:t>”</w:t>
            </w:r>
            <w:r w:rsidRPr="00581F63">
              <w:rPr>
                <w:rFonts w:ascii="Times New Roman" w:eastAsia="Times New Roman" w:hAnsi="Times New Roman" w:cs="Times New Roman"/>
                <w:sz w:val="26"/>
                <w:szCs w:val="26"/>
                <w:lang w:val="en-US"/>
              </w:rPr>
              <w:t>.</w:t>
            </w:r>
          </w:p>
        </w:tc>
      </w:tr>
      <w:tr w:rsidR="00581F63" w:rsidRPr="00581F63" w:rsidTr="00C440C6">
        <w:trPr>
          <w:trHeight w:val="85"/>
        </w:trPr>
        <w:tc>
          <w:tcPr>
            <w:tcW w:w="4105" w:type="dxa"/>
          </w:tcPr>
          <w:p w:rsidR="00AA092E" w:rsidRPr="00581F63" w:rsidRDefault="00AA092E" w:rsidP="00DC7151">
            <w:pPr>
              <w:spacing w:before="120" w:after="120"/>
              <w:jc w:val="both"/>
              <w:rPr>
                <w:rFonts w:ascii="Times New Roman" w:eastAsia="Times New Roman" w:hAnsi="Times New Roman" w:cs="Times New Roman"/>
                <w:sz w:val="26"/>
                <w:szCs w:val="26"/>
              </w:rPr>
            </w:pPr>
          </w:p>
        </w:tc>
        <w:tc>
          <w:tcPr>
            <w:tcW w:w="3827" w:type="dxa"/>
          </w:tcPr>
          <w:p w:rsidR="00AA092E" w:rsidRPr="00581F63" w:rsidRDefault="00AA092E" w:rsidP="00DC7151">
            <w:pPr>
              <w:widowControl w:val="0"/>
              <w:pBdr>
                <w:top w:val="nil"/>
                <w:left w:val="nil"/>
                <w:bottom w:val="nil"/>
                <w:right w:val="nil"/>
                <w:between w:val="nil"/>
              </w:pBd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sz w:val="26"/>
                <w:szCs w:val="26"/>
              </w:rPr>
              <w:t xml:space="preserve">3. Đề nghị Ủy ban Mặt trận Tổ quốc Việt Nam Thành phố Hồ Chí Minh và các tổ chức chính trị - xã hội tuyên truyền, vận động và tham </w:t>
            </w:r>
            <w:r w:rsidRPr="00581F63">
              <w:rPr>
                <w:rFonts w:ascii="Times New Roman" w:eastAsia="Times New Roman" w:hAnsi="Times New Roman" w:cs="Times New Roman"/>
                <w:sz w:val="26"/>
                <w:szCs w:val="26"/>
              </w:rPr>
              <w:lastRenderedPageBreak/>
              <w:t>gia giám sát việc thực hiện Nghị quyết này.</w:t>
            </w:r>
          </w:p>
        </w:tc>
        <w:tc>
          <w:tcPr>
            <w:tcW w:w="5629" w:type="dxa"/>
          </w:tcPr>
          <w:p w:rsidR="00AA092E" w:rsidRPr="00581F63" w:rsidRDefault="00AA092E"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lastRenderedPageBreak/>
              <w:t xml:space="preserve">Việc đề nghị Ủy ban Mặt trận Tổ quốc Việt Nam và các tổ chức chính trị - xã hội tham gia tuyên truyền, vận động và giám sát nhằm huy động sức mạnh tổng hợp của hệ thống chính trị, tạo sự đồng thuận trong </w:t>
            </w:r>
            <w:r w:rsidRPr="00581F63">
              <w:rPr>
                <w:rFonts w:ascii="Times New Roman" w:eastAsia="Times New Roman" w:hAnsi="Times New Roman" w:cs="Times New Roman"/>
                <w:sz w:val="26"/>
                <w:szCs w:val="26"/>
                <w:lang w:val="en-US"/>
              </w:rPr>
              <w:lastRenderedPageBreak/>
              <w:t xml:space="preserve">xã hội và phát huy vai trò giám sát, phản biện xã hội của Nhân dân đối với các chính sách hỗ trợ từ ngân sách. Nội dung này được xây dựng bám sát quy định tại khoản 1 Điều 7 </w:t>
            </w:r>
            <w:r w:rsidRPr="00581F63">
              <w:rPr>
                <w:rFonts w:ascii="Times New Roman" w:eastAsia="Times New Roman" w:hAnsi="Times New Roman" w:cs="Times New Roman"/>
                <w:b/>
                <w:bCs/>
                <w:sz w:val="26"/>
                <w:szCs w:val="26"/>
                <w:lang w:val="en-US"/>
              </w:rPr>
              <w:t>Luật Tổ chức chính quyền</w:t>
            </w:r>
            <w:r w:rsidR="0062069B" w:rsidRPr="00581F63">
              <w:rPr>
                <w:rFonts w:ascii="Times New Roman" w:eastAsia="Times New Roman" w:hAnsi="Times New Roman" w:cs="Times New Roman"/>
                <w:b/>
                <w:bCs/>
                <w:sz w:val="26"/>
                <w:szCs w:val="26"/>
                <w:lang w:val="en-US"/>
              </w:rPr>
              <w:t xml:space="preserve"> địa phương năm 2025 (Luật số 72</w:t>
            </w:r>
            <w:r w:rsidRPr="00581F63">
              <w:rPr>
                <w:rFonts w:ascii="Times New Roman" w:eastAsia="Times New Roman" w:hAnsi="Times New Roman" w:cs="Times New Roman"/>
                <w:b/>
                <w:bCs/>
                <w:sz w:val="26"/>
                <w:szCs w:val="26"/>
                <w:lang w:val="en-US"/>
              </w:rPr>
              <w:t>/2025/QH15)</w:t>
            </w:r>
            <w:r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i/>
                <w:iCs/>
                <w:sz w:val="26"/>
                <w:szCs w:val="26"/>
                <w:lang w:val="en-US"/>
              </w:rPr>
              <w:t>“</w:t>
            </w:r>
            <w:r w:rsidR="0062069B" w:rsidRPr="00581F63">
              <w:rPr>
                <w:rFonts w:ascii="Times New Roman" w:eastAsia="Times New Roman" w:hAnsi="Times New Roman" w:cs="Times New Roman"/>
                <w:i/>
                <w:iCs/>
                <w:sz w:val="26"/>
                <w:szCs w:val="26"/>
                <w:lang w:val="en-US"/>
              </w:rPr>
              <w:t>Chính quyền địa phương phối hợp và phát huy vai trò của Ủy ban Mặt trận Tổ quốc Việt Nam và các tổ chức chính trị - xã hội trong việc tuyên truyền, vận động Nhân dân tham gia xây dựng và củng cố chính quyền nhân dân, tổ chức thực hiện chính sách, pháp luật của Nhà nước, giám sát, phản biện xã hội đối với hoạt động của chính quyền địa phương.</w:t>
            </w:r>
            <w:r w:rsidRPr="00581F63">
              <w:rPr>
                <w:rFonts w:ascii="Times New Roman" w:eastAsia="Times New Roman" w:hAnsi="Times New Roman" w:cs="Times New Roman"/>
                <w:i/>
                <w:iCs/>
                <w:sz w:val="26"/>
                <w:szCs w:val="26"/>
                <w:lang w:val="en-US"/>
              </w:rPr>
              <w:t>”</w:t>
            </w:r>
            <w:r w:rsidRPr="00581F63">
              <w:rPr>
                <w:rFonts w:ascii="Times New Roman" w:eastAsia="Times New Roman" w:hAnsi="Times New Roman" w:cs="Times New Roman"/>
                <w:sz w:val="26"/>
                <w:szCs w:val="26"/>
                <w:lang w:val="en-US"/>
              </w:rPr>
              <w:t>.</w:t>
            </w:r>
          </w:p>
        </w:tc>
      </w:tr>
      <w:tr w:rsidR="00581F63" w:rsidRPr="00581F63" w:rsidTr="00C440C6">
        <w:tc>
          <w:tcPr>
            <w:tcW w:w="4105" w:type="dxa"/>
          </w:tcPr>
          <w:p w:rsidR="00764A45" w:rsidRPr="00581F63" w:rsidRDefault="0055359E" w:rsidP="0055359E">
            <w:pPr>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lastRenderedPageBreak/>
              <w:t>Khoản 1 Điều 53 Luật Ban hành văn bản quy phạm pháp luật năm 2025 (Luật số 64/2025/QH15)</w:t>
            </w:r>
            <w:r w:rsidRPr="00581F63">
              <w:rPr>
                <w:rFonts w:ascii="Times New Roman" w:eastAsia="Times New Roman" w:hAnsi="Times New Roman" w:cs="Times New Roman"/>
                <w:bCs/>
                <w:sz w:val="26"/>
                <w:szCs w:val="26"/>
              </w:rPr>
              <w:t xml:space="preserve"> quy định:</w:t>
            </w:r>
            <w:r w:rsidRPr="00581F63">
              <w:rPr>
                <w:rFonts w:ascii="Times New Roman" w:eastAsia="Times New Roman" w:hAnsi="Times New Roman" w:cs="Times New Roman"/>
                <w:sz w:val="26"/>
                <w:szCs w:val="26"/>
              </w:rPr>
              <w:t xml:space="preserve"> </w:t>
            </w:r>
            <w:r w:rsidRPr="00581F63">
              <w:rPr>
                <w:rFonts w:ascii="Times New Roman" w:eastAsia="Times New Roman" w:hAnsi="Times New Roman" w:cs="Times New Roman"/>
                <w:i/>
                <w:iCs/>
                <w:sz w:val="26"/>
                <w:szCs w:val="26"/>
              </w:rPr>
              <w:t xml:space="preserve">“Thời điểm có hiệu lực toàn bộ hoặc một phần văn bản quy phạm pháp luật </w:t>
            </w:r>
            <w:r w:rsidRPr="00581F63">
              <w:rPr>
                <w:rFonts w:ascii="Times New Roman" w:eastAsia="Times New Roman" w:hAnsi="Times New Roman" w:cs="Times New Roman"/>
                <w:b/>
                <w:bCs/>
                <w:i/>
                <w:iCs/>
                <w:sz w:val="26"/>
                <w:szCs w:val="26"/>
              </w:rPr>
              <w:t>được quy định tại văn bản đó</w:t>
            </w:r>
            <w:r w:rsidRPr="00581F63">
              <w:rPr>
                <w:rFonts w:ascii="Times New Roman" w:eastAsia="Times New Roman" w:hAnsi="Times New Roman" w:cs="Times New Roman"/>
                <w:i/>
                <w:iCs/>
                <w:sz w:val="26"/>
                <w:szCs w:val="26"/>
              </w:rPr>
              <w:t xml:space="preserve"> nhưng không sớm hơn 45 ngày... đối với văn bản quy phạm pháp luật của cơ quan nhà nước ở trung ương; không sớm hơn 10 ngày... đối với văn bản quy phạm pháp luật của chính quyền địa phương”</w:t>
            </w:r>
            <w:r w:rsidRPr="00581F63">
              <w:rPr>
                <w:rFonts w:ascii="Times New Roman" w:eastAsia="Times New Roman" w:hAnsi="Times New Roman" w:cs="Times New Roman"/>
                <w:sz w:val="26"/>
                <w:szCs w:val="26"/>
              </w:rPr>
              <w:t>.</w:t>
            </w:r>
          </w:p>
        </w:tc>
        <w:tc>
          <w:tcPr>
            <w:tcW w:w="3827" w:type="dxa"/>
          </w:tcPr>
          <w:p w:rsidR="00764A45" w:rsidRPr="00581F63" w:rsidRDefault="00A2144A" w:rsidP="00DC7151">
            <w:pPr>
              <w:tabs>
                <w:tab w:val="left" w:pos="3360"/>
              </w:tabs>
              <w:spacing w:before="120" w:after="120"/>
              <w:jc w:val="both"/>
              <w:rPr>
                <w:rFonts w:ascii="Times New Roman" w:eastAsia="Times New Roman" w:hAnsi="Times New Roman" w:cs="Times New Roman"/>
                <w:sz w:val="26"/>
                <w:szCs w:val="26"/>
              </w:rPr>
            </w:pPr>
            <w:r w:rsidRPr="00581F63">
              <w:rPr>
                <w:rFonts w:ascii="Times New Roman" w:eastAsia="Times New Roman" w:hAnsi="Times New Roman" w:cs="Times New Roman"/>
                <w:b/>
                <w:bCs/>
                <w:sz w:val="26"/>
                <w:szCs w:val="26"/>
              </w:rPr>
              <w:t>Điều 8. Hiệu lực thi hành</w:t>
            </w:r>
          </w:p>
        </w:tc>
        <w:tc>
          <w:tcPr>
            <w:tcW w:w="5629" w:type="dxa"/>
          </w:tcPr>
          <w:p w:rsidR="00764A45" w:rsidRPr="00581F63" w:rsidRDefault="00764A45" w:rsidP="00DC7151">
            <w:pPr>
              <w:pBdr>
                <w:top w:val="nil"/>
                <w:left w:val="nil"/>
                <w:bottom w:val="nil"/>
                <w:right w:val="nil"/>
                <w:between w:val="nil"/>
              </w:pBdr>
              <w:spacing w:before="120" w:after="120"/>
              <w:jc w:val="both"/>
              <w:rPr>
                <w:rFonts w:ascii="Times New Roman" w:eastAsia="Times New Roman" w:hAnsi="Times New Roman" w:cs="Times New Roman"/>
                <w:sz w:val="26"/>
                <w:szCs w:val="26"/>
              </w:rPr>
            </w:pPr>
          </w:p>
        </w:tc>
      </w:tr>
      <w:tr w:rsidR="00581F63" w:rsidRPr="00581F63" w:rsidTr="00C440C6">
        <w:tc>
          <w:tcPr>
            <w:tcW w:w="4105" w:type="dxa"/>
          </w:tcPr>
          <w:p w:rsidR="00DC7151" w:rsidRPr="00581F63" w:rsidRDefault="00DC7151" w:rsidP="00DC7151">
            <w:pPr>
              <w:spacing w:before="120" w:after="120"/>
              <w:jc w:val="both"/>
              <w:rPr>
                <w:rFonts w:ascii="Times New Roman" w:eastAsia="Times New Roman" w:hAnsi="Times New Roman" w:cs="Times New Roman"/>
                <w:b/>
                <w:bCs/>
                <w:sz w:val="26"/>
                <w:szCs w:val="26"/>
              </w:rPr>
            </w:pPr>
          </w:p>
        </w:tc>
        <w:tc>
          <w:tcPr>
            <w:tcW w:w="3827" w:type="dxa"/>
          </w:tcPr>
          <w:p w:rsidR="00DC7151" w:rsidRPr="00581F63" w:rsidRDefault="00DC7151" w:rsidP="00DC7151">
            <w:pPr>
              <w:shd w:val="clear" w:color="auto" w:fill="FFFFFF"/>
              <w:spacing w:before="120" w:after="120"/>
              <w:jc w:val="both"/>
              <w:rPr>
                <w:rFonts w:ascii="Times New Roman" w:eastAsia="Times New Roman" w:hAnsi="Times New Roman" w:cs="Times New Roman"/>
                <w:sz w:val="26"/>
                <w:szCs w:val="26"/>
                <w:highlight w:val="white"/>
              </w:rPr>
            </w:pPr>
            <w:r w:rsidRPr="00581F63">
              <w:rPr>
                <w:rFonts w:ascii="Times New Roman" w:eastAsia="Times New Roman" w:hAnsi="Times New Roman" w:cs="Times New Roman"/>
                <w:sz w:val="26"/>
                <w:szCs w:val="26"/>
                <w:highlight w:val="white"/>
              </w:rPr>
              <w:t>1. Nghị quyết này có hiệu lực thi hành kể từ ngày…..tháng…….năm 2026.</w:t>
            </w:r>
          </w:p>
        </w:tc>
        <w:tc>
          <w:tcPr>
            <w:tcW w:w="5629" w:type="dxa"/>
          </w:tcPr>
          <w:p w:rsidR="00DC7151" w:rsidRPr="00581F63" w:rsidRDefault="00DC7151"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Việc xác định thời điểm có hiệu lực thi hành của Nghị quyết được thực hiện theo quy định về thời điểm có hiệu lực của văn bản quy phạm pháp luật tại khoản 1 Điều 53 </w:t>
            </w:r>
            <w:r w:rsidRPr="00581F63">
              <w:rPr>
                <w:rFonts w:ascii="Times New Roman" w:eastAsia="Times New Roman" w:hAnsi="Times New Roman" w:cs="Times New Roman"/>
                <w:b/>
                <w:bCs/>
                <w:sz w:val="26"/>
                <w:szCs w:val="26"/>
                <w:lang w:val="en-US"/>
              </w:rPr>
              <w:t>Luật Ban hành văn bản quy phạm pháp luật năm 2025 (Luật số 64/2025/QH15)</w:t>
            </w:r>
            <w:r w:rsidRPr="00581F63">
              <w:rPr>
                <w:rFonts w:ascii="Times New Roman" w:eastAsia="Times New Roman" w:hAnsi="Times New Roman" w:cs="Times New Roman"/>
                <w:sz w:val="26"/>
                <w:szCs w:val="26"/>
                <w:lang w:val="en-US"/>
              </w:rPr>
              <w:t>: “</w:t>
            </w:r>
            <w:r w:rsidRPr="00581F63">
              <w:rPr>
                <w:rFonts w:ascii="Times New Roman" w:eastAsia="Times New Roman" w:hAnsi="Times New Roman" w:cs="Times New Roman"/>
                <w:i/>
                <w:iCs/>
                <w:sz w:val="26"/>
                <w:szCs w:val="26"/>
                <w:lang w:val="en-US"/>
              </w:rPr>
              <w:t xml:space="preserve">Thời điểm có hiệu lực toàn bộ hoặc một phần văn bản quy phạm pháp luật được </w:t>
            </w:r>
            <w:r w:rsidRPr="00581F63">
              <w:rPr>
                <w:rFonts w:ascii="Times New Roman" w:eastAsia="Times New Roman" w:hAnsi="Times New Roman" w:cs="Times New Roman"/>
                <w:i/>
                <w:iCs/>
                <w:sz w:val="26"/>
                <w:szCs w:val="26"/>
                <w:lang w:val="en-US"/>
              </w:rPr>
              <w:lastRenderedPageBreak/>
              <w:t>quy định tại văn bản đó nhưng không sớm hơn 45 ngày kể từ ngày thông qua hoặc ký ban hành đối với văn bản quy phạm pháp luật của cơ quan nhà nước ở trung ương; không sớm hơn 10 ngày kể từ ngày thông qua hoặc ký ban hành đối với văn bản quy phạm pháp luật của chính quyền địa phương”</w:t>
            </w:r>
            <w:r w:rsidRPr="00581F63">
              <w:rPr>
                <w:rFonts w:ascii="Times New Roman" w:eastAsia="Times New Roman" w:hAnsi="Times New Roman" w:cs="Times New Roman"/>
                <w:sz w:val="26"/>
                <w:szCs w:val="26"/>
                <w:lang w:val="en-US"/>
              </w:rPr>
              <w:t>.</w:t>
            </w:r>
          </w:p>
          <w:p w:rsidR="00DC7151" w:rsidRPr="00581F63" w:rsidRDefault="00DC7151"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Do đó, ngày có hiệu lực cụ thể điền vào dự thảo sẽ được tính toán để có một khoảng lùi thời gian nhất định, bảo đảm nguyên tắc không sớm hơn 10 ngày kể từ ngày Hội đồng nhân dân Thành phố thông qua Nghị quyết này.</w:t>
            </w:r>
          </w:p>
        </w:tc>
      </w:tr>
      <w:tr w:rsidR="00DC7151" w:rsidRPr="00581F63" w:rsidTr="00C440C6">
        <w:tc>
          <w:tcPr>
            <w:tcW w:w="4105" w:type="dxa"/>
          </w:tcPr>
          <w:p w:rsidR="00DC7151" w:rsidRPr="00581F63" w:rsidRDefault="00DC7151" w:rsidP="00DC7151">
            <w:pPr>
              <w:spacing w:before="120" w:after="120"/>
              <w:jc w:val="both"/>
              <w:rPr>
                <w:rFonts w:ascii="Times New Roman" w:eastAsia="Times New Roman" w:hAnsi="Times New Roman" w:cs="Times New Roman"/>
                <w:b/>
                <w:bCs/>
                <w:sz w:val="26"/>
                <w:szCs w:val="26"/>
              </w:rPr>
            </w:pPr>
          </w:p>
        </w:tc>
        <w:tc>
          <w:tcPr>
            <w:tcW w:w="3827" w:type="dxa"/>
          </w:tcPr>
          <w:p w:rsidR="00DC7151" w:rsidRPr="00581F63" w:rsidRDefault="00DC7151" w:rsidP="00DC7151">
            <w:pPr>
              <w:tabs>
                <w:tab w:val="left" w:pos="3360"/>
              </w:tabs>
              <w:spacing w:before="120" w:after="120"/>
              <w:jc w:val="both"/>
              <w:rPr>
                <w:rFonts w:ascii="Times New Roman" w:eastAsia="Times New Roman" w:hAnsi="Times New Roman" w:cs="Times New Roman"/>
                <w:b/>
                <w:bCs/>
                <w:sz w:val="26"/>
                <w:szCs w:val="26"/>
              </w:rPr>
            </w:pPr>
            <w:r w:rsidRPr="00581F63">
              <w:rPr>
                <w:rFonts w:ascii="Times New Roman" w:eastAsia="Times New Roman" w:hAnsi="Times New Roman" w:cs="Times New Roman"/>
                <w:sz w:val="26"/>
                <w:szCs w:val="26"/>
                <w:highlight w:val="white"/>
              </w:rPr>
              <w:t xml:space="preserve">2. </w:t>
            </w:r>
            <w:r w:rsidRPr="00581F63">
              <w:rPr>
                <w:rFonts w:ascii="Times New Roman" w:eastAsia="Times New Roman" w:hAnsi="Times New Roman" w:cs="Times New Roman"/>
                <w:sz w:val="26"/>
                <w:szCs w:val="26"/>
              </w:rPr>
              <w:t>Trường hợp các văn bản quy phạm pháp luật được dẫn chiếu tại Nghị quyết này được sửa đổi, bổ sung hoặc thay thế thì áp dụng theo quy định tại các văn bản sửa đổi, bổ sung hoặc thay thế đó</w:t>
            </w:r>
            <w:r w:rsidRPr="00581F63">
              <w:rPr>
                <w:rFonts w:ascii="Times New Roman" w:eastAsia="Times New Roman" w:hAnsi="Times New Roman" w:cs="Times New Roman"/>
                <w:sz w:val="26"/>
                <w:szCs w:val="26"/>
                <w:highlight w:val="white"/>
              </w:rPr>
              <w:t>.</w:t>
            </w:r>
          </w:p>
        </w:tc>
        <w:tc>
          <w:tcPr>
            <w:tcW w:w="5629" w:type="dxa"/>
          </w:tcPr>
          <w:p w:rsidR="00DC7151" w:rsidRPr="00581F63" w:rsidRDefault="00DC7151"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Quy định này được thiết lập nhằm bảo đảm tính đồng bộ, thống nhất và khả năng áp dụng liên tục của Nghị quyết, tuân thủ nguyên tắc áp dụng văn bản quy phạm pháp luật được quy định tại khoản 1 và khoản 2 Điều 58 </w:t>
            </w:r>
            <w:r w:rsidRPr="00581F63">
              <w:rPr>
                <w:rFonts w:ascii="Times New Roman" w:eastAsia="Times New Roman" w:hAnsi="Times New Roman" w:cs="Times New Roman"/>
                <w:b/>
                <w:bCs/>
                <w:sz w:val="26"/>
                <w:szCs w:val="26"/>
                <w:lang w:val="en-US"/>
              </w:rPr>
              <w:t>Luật Ban hành văn bản quy phạm pháp luật năm 2025 (Luật số 64/2025/QH15)</w:t>
            </w:r>
            <w:r w:rsidRPr="00581F63">
              <w:rPr>
                <w:rFonts w:ascii="Times New Roman" w:eastAsia="Times New Roman" w:hAnsi="Times New Roman" w:cs="Times New Roman"/>
                <w:sz w:val="26"/>
                <w:szCs w:val="26"/>
                <w:lang w:val="en-US"/>
              </w:rPr>
              <w:t xml:space="preserve">: </w:t>
            </w:r>
            <w:r w:rsidRPr="00581F63">
              <w:rPr>
                <w:rFonts w:ascii="Times New Roman" w:eastAsia="Times New Roman" w:hAnsi="Times New Roman" w:cs="Times New Roman"/>
                <w:i/>
                <w:iCs/>
                <w:sz w:val="26"/>
                <w:szCs w:val="26"/>
                <w:lang w:val="en-US"/>
              </w:rPr>
              <w:t>“1. Văn bản quy phạm pháp luật được áp dụng từ thời điểm bắt đầu có hiệu lực. 2. Văn bản quy phạm pháp luật được áp dụng đối với hành vi, sự kiện xảy ra tại thời điểm mà văn bản đó đang có hiệu lực”</w:t>
            </w:r>
            <w:r w:rsidRPr="00581F63">
              <w:rPr>
                <w:rFonts w:ascii="Times New Roman" w:eastAsia="Times New Roman" w:hAnsi="Times New Roman" w:cs="Times New Roman"/>
                <w:sz w:val="26"/>
                <w:szCs w:val="26"/>
                <w:lang w:val="en-US"/>
              </w:rPr>
              <w:t>.</w:t>
            </w:r>
          </w:p>
          <w:p w:rsidR="00DC7151" w:rsidRPr="00581F63" w:rsidRDefault="00DC7151" w:rsidP="00DC7151">
            <w:pPr>
              <w:pBdr>
                <w:top w:val="nil"/>
                <w:left w:val="nil"/>
                <w:bottom w:val="nil"/>
                <w:right w:val="nil"/>
                <w:between w:val="nil"/>
              </w:pBdr>
              <w:spacing w:before="120" w:after="120"/>
              <w:jc w:val="both"/>
              <w:rPr>
                <w:rFonts w:ascii="Times New Roman" w:eastAsia="Times New Roman" w:hAnsi="Times New Roman" w:cs="Times New Roman"/>
                <w:sz w:val="26"/>
                <w:szCs w:val="26"/>
                <w:lang w:val="en-US"/>
              </w:rPr>
            </w:pPr>
            <w:r w:rsidRPr="00581F63">
              <w:rPr>
                <w:rFonts w:ascii="Times New Roman" w:eastAsia="Times New Roman" w:hAnsi="Times New Roman" w:cs="Times New Roman"/>
                <w:sz w:val="26"/>
                <w:szCs w:val="26"/>
                <w:lang w:val="en-US"/>
              </w:rPr>
              <w:t xml:space="preserve">Trong nội dung Nghị quyết có dẫn chiếu đến nhiều văn bản quy phạm pháp luật của cơ quan nhà nước cấp trên. Việc thiết lập nguyên tắc tự động cập nhật áp dụng theo các văn bản sửa đổi, bổ sung, thay thế tương ứng giúp bảo đảm các hoạt động hỗ trợ được triển khai thông suốt, liên tục và tuân thủ đúng quy định pháp luật đang có hiệu lực tại thời điểm phát sinh sự kiện. Đồng thời, kỹ thuật lập pháp này giúp chính quyền Thành phố không phải tiến hành thủ tục </w:t>
            </w:r>
            <w:r w:rsidRPr="00581F63">
              <w:rPr>
                <w:rFonts w:ascii="Times New Roman" w:eastAsia="Times New Roman" w:hAnsi="Times New Roman" w:cs="Times New Roman"/>
                <w:sz w:val="26"/>
                <w:szCs w:val="26"/>
                <w:lang w:val="en-US"/>
              </w:rPr>
              <w:lastRenderedPageBreak/>
              <w:t>sửa đổi, bổ sung Nghị quyết mỗi khi một văn bản Trung ương được dẫn chiếu bị thay đổi.</w:t>
            </w:r>
          </w:p>
        </w:tc>
      </w:tr>
    </w:tbl>
    <w:p w:rsidR="00764A45" w:rsidRPr="00581F63" w:rsidRDefault="00764A45">
      <w:pPr>
        <w:spacing w:before="120"/>
        <w:rPr>
          <w:rFonts w:ascii="Times New Roman" w:eastAsia="Times New Roman" w:hAnsi="Times New Roman" w:cs="Times New Roman"/>
          <w:sz w:val="26"/>
          <w:szCs w:val="26"/>
        </w:rPr>
      </w:pPr>
    </w:p>
    <w:sectPr w:rsidR="00764A45" w:rsidRPr="00581F63">
      <w:pgSz w:w="15840" w:h="12240" w:orient="landscape"/>
      <w:pgMar w:top="1134" w:right="1134" w:bottom="1134" w:left="1134"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A81AE581-90A3-4151-A3BD-EDB7DBDBD9B7}"/>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3B2884D3-43C1-4884-8922-314CA3CA8CE3}"/>
  </w:font>
  <w:font w:name="Google Sans Text">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3" w:fontKey="{CB2728A7-A53A-44AB-8549-BB939A4644BB}"/>
  </w:font>
  <w:font w:name="Cambria">
    <w:panose1 w:val="02040503050406030204"/>
    <w:charset w:val="00"/>
    <w:family w:val="roman"/>
    <w:pitch w:val="variable"/>
    <w:sig w:usb0="E00006FF" w:usb1="420024FF" w:usb2="02000000" w:usb3="00000000" w:csb0="0000019F" w:csb1="00000000"/>
    <w:embedRegular r:id="rId4" w:fontKey="{4991294A-E59F-4FCF-9D21-A9B4443AB103}"/>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2092F"/>
    <w:multiLevelType w:val="multilevel"/>
    <w:tmpl w:val="0C486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DA091D"/>
    <w:multiLevelType w:val="multilevel"/>
    <w:tmpl w:val="A080D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B02C28"/>
    <w:multiLevelType w:val="multilevel"/>
    <w:tmpl w:val="79FEA5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EB859BC"/>
    <w:multiLevelType w:val="multilevel"/>
    <w:tmpl w:val="78C81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220B68"/>
    <w:multiLevelType w:val="multilevel"/>
    <w:tmpl w:val="A8929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F981957"/>
    <w:multiLevelType w:val="multilevel"/>
    <w:tmpl w:val="99AA8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2757834"/>
    <w:multiLevelType w:val="multilevel"/>
    <w:tmpl w:val="6700C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198256C"/>
    <w:multiLevelType w:val="multilevel"/>
    <w:tmpl w:val="9CE0C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EA30CAB"/>
    <w:multiLevelType w:val="multilevel"/>
    <w:tmpl w:val="5C9AF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3507380"/>
    <w:multiLevelType w:val="multilevel"/>
    <w:tmpl w:val="885CB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3EB2A8D"/>
    <w:multiLevelType w:val="multilevel"/>
    <w:tmpl w:val="2E944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97D50B7"/>
    <w:multiLevelType w:val="multilevel"/>
    <w:tmpl w:val="8C923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8472A39"/>
    <w:multiLevelType w:val="multilevel"/>
    <w:tmpl w:val="1AF45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9FE5BF5"/>
    <w:multiLevelType w:val="multilevel"/>
    <w:tmpl w:val="34063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D782C8D"/>
    <w:multiLevelType w:val="multilevel"/>
    <w:tmpl w:val="A0F46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E7E0182"/>
    <w:multiLevelType w:val="multilevel"/>
    <w:tmpl w:val="0B60D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FFE010F"/>
    <w:multiLevelType w:val="multilevel"/>
    <w:tmpl w:val="82961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12"/>
  </w:num>
  <w:num w:numId="4">
    <w:abstractNumId w:val="4"/>
  </w:num>
  <w:num w:numId="5">
    <w:abstractNumId w:val="11"/>
  </w:num>
  <w:num w:numId="6">
    <w:abstractNumId w:val="7"/>
  </w:num>
  <w:num w:numId="7">
    <w:abstractNumId w:val="10"/>
  </w:num>
  <w:num w:numId="8">
    <w:abstractNumId w:val="16"/>
  </w:num>
  <w:num w:numId="9">
    <w:abstractNumId w:val="3"/>
  </w:num>
  <w:num w:numId="10">
    <w:abstractNumId w:val="6"/>
  </w:num>
  <w:num w:numId="11">
    <w:abstractNumId w:val="15"/>
  </w:num>
  <w:num w:numId="12">
    <w:abstractNumId w:val="9"/>
  </w:num>
  <w:num w:numId="13">
    <w:abstractNumId w:val="1"/>
  </w:num>
  <w:num w:numId="14">
    <w:abstractNumId w:val="5"/>
  </w:num>
  <w:num w:numId="15">
    <w:abstractNumId w:val="13"/>
  </w:num>
  <w:num w:numId="16">
    <w:abstractNumId w:val="8"/>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4A45"/>
    <w:rsid w:val="000E1A6B"/>
    <w:rsid w:val="00352309"/>
    <w:rsid w:val="00365AC8"/>
    <w:rsid w:val="0040001E"/>
    <w:rsid w:val="00424581"/>
    <w:rsid w:val="004E5A34"/>
    <w:rsid w:val="0055359E"/>
    <w:rsid w:val="00581F63"/>
    <w:rsid w:val="0062069B"/>
    <w:rsid w:val="00720844"/>
    <w:rsid w:val="00764A45"/>
    <w:rsid w:val="007C4046"/>
    <w:rsid w:val="00951506"/>
    <w:rsid w:val="00A2144A"/>
    <w:rsid w:val="00A34A9C"/>
    <w:rsid w:val="00A6649A"/>
    <w:rsid w:val="00A82BEC"/>
    <w:rsid w:val="00AA092E"/>
    <w:rsid w:val="00BF01AA"/>
    <w:rsid w:val="00C440C6"/>
    <w:rsid w:val="00DC7151"/>
    <w:rsid w:val="00DE7307"/>
    <w:rsid w:val="00E03046"/>
    <w:rsid w:val="00EB3F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8EAAB0"/>
  <w15:docId w15:val="{BF5889C7-74BB-441E-B6AD-BC16295DA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AA092E"/>
    <w:pPr>
      <w:ind w:left="720"/>
      <w:contextualSpacing/>
    </w:pPr>
  </w:style>
  <w:style w:type="character" w:customStyle="1" w:styleId="ng-star-inserted">
    <w:name w:val="ng-star-inserted"/>
    <w:basedOn w:val="DefaultParagraphFont"/>
    <w:rsid w:val="00DC71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75109">
      <w:bodyDiv w:val="1"/>
      <w:marLeft w:val="0"/>
      <w:marRight w:val="0"/>
      <w:marTop w:val="0"/>
      <w:marBottom w:val="0"/>
      <w:divBdr>
        <w:top w:val="none" w:sz="0" w:space="0" w:color="auto"/>
        <w:left w:val="none" w:sz="0" w:space="0" w:color="auto"/>
        <w:bottom w:val="none" w:sz="0" w:space="0" w:color="auto"/>
        <w:right w:val="none" w:sz="0" w:space="0" w:color="auto"/>
      </w:divBdr>
      <w:divsChild>
        <w:div w:id="1391490704">
          <w:marLeft w:val="0"/>
          <w:marRight w:val="0"/>
          <w:marTop w:val="0"/>
          <w:marBottom w:val="0"/>
          <w:divBdr>
            <w:top w:val="none" w:sz="0" w:space="0" w:color="auto"/>
            <w:left w:val="none" w:sz="0" w:space="0" w:color="auto"/>
            <w:bottom w:val="none" w:sz="0" w:space="0" w:color="auto"/>
            <w:right w:val="none" w:sz="0" w:space="0" w:color="auto"/>
          </w:divBdr>
        </w:div>
      </w:divsChild>
    </w:div>
    <w:div w:id="276454930">
      <w:bodyDiv w:val="1"/>
      <w:marLeft w:val="0"/>
      <w:marRight w:val="0"/>
      <w:marTop w:val="0"/>
      <w:marBottom w:val="0"/>
      <w:divBdr>
        <w:top w:val="none" w:sz="0" w:space="0" w:color="auto"/>
        <w:left w:val="none" w:sz="0" w:space="0" w:color="auto"/>
        <w:bottom w:val="none" w:sz="0" w:space="0" w:color="auto"/>
        <w:right w:val="none" w:sz="0" w:space="0" w:color="auto"/>
      </w:divBdr>
      <w:divsChild>
        <w:div w:id="56438938">
          <w:marLeft w:val="0"/>
          <w:marRight w:val="0"/>
          <w:marTop w:val="0"/>
          <w:marBottom w:val="0"/>
          <w:divBdr>
            <w:top w:val="none" w:sz="0" w:space="0" w:color="auto"/>
            <w:left w:val="none" w:sz="0" w:space="0" w:color="auto"/>
            <w:bottom w:val="none" w:sz="0" w:space="0" w:color="auto"/>
            <w:right w:val="none" w:sz="0" w:space="0" w:color="auto"/>
          </w:divBdr>
        </w:div>
      </w:divsChild>
    </w:div>
    <w:div w:id="358893481">
      <w:bodyDiv w:val="1"/>
      <w:marLeft w:val="0"/>
      <w:marRight w:val="0"/>
      <w:marTop w:val="0"/>
      <w:marBottom w:val="0"/>
      <w:divBdr>
        <w:top w:val="none" w:sz="0" w:space="0" w:color="auto"/>
        <w:left w:val="none" w:sz="0" w:space="0" w:color="auto"/>
        <w:bottom w:val="none" w:sz="0" w:space="0" w:color="auto"/>
        <w:right w:val="none" w:sz="0" w:space="0" w:color="auto"/>
      </w:divBdr>
    </w:div>
    <w:div w:id="516698999">
      <w:bodyDiv w:val="1"/>
      <w:marLeft w:val="0"/>
      <w:marRight w:val="0"/>
      <w:marTop w:val="0"/>
      <w:marBottom w:val="0"/>
      <w:divBdr>
        <w:top w:val="none" w:sz="0" w:space="0" w:color="auto"/>
        <w:left w:val="none" w:sz="0" w:space="0" w:color="auto"/>
        <w:bottom w:val="none" w:sz="0" w:space="0" w:color="auto"/>
        <w:right w:val="none" w:sz="0" w:space="0" w:color="auto"/>
      </w:divBdr>
      <w:divsChild>
        <w:div w:id="1710452667">
          <w:marLeft w:val="0"/>
          <w:marRight w:val="0"/>
          <w:marTop w:val="0"/>
          <w:marBottom w:val="0"/>
          <w:divBdr>
            <w:top w:val="none" w:sz="0" w:space="0" w:color="auto"/>
            <w:left w:val="none" w:sz="0" w:space="0" w:color="auto"/>
            <w:bottom w:val="none" w:sz="0" w:space="0" w:color="auto"/>
            <w:right w:val="none" w:sz="0" w:space="0" w:color="auto"/>
          </w:divBdr>
        </w:div>
        <w:div w:id="171653708">
          <w:marLeft w:val="0"/>
          <w:marRight w:val="0"/>
          <w:marTop w:val="0"/>
          <w:marBottom w:val="0"/>
          <w:divBdr>
            <w:top w:val="none" w:sz="0" w:space="0" w:color="auto"/>
            <w:left w:val="none" w:sz="0" w:space="0" w:color="auto"/>
            <w:bottom w:val="none" w:sz="0" w:space="0" w:color="auto"/>
            <w:right w:val="none" w:sz="0" w:space="0" w:color="auto"/>
          </w:divBdr>
        </w:div>
      </w:divsChild>
    </w:div>
    <w:div w:id="617101830">
      <w:bodyDiv w:val="1"/>
      <w:marLeft w:val="0"/>
      <w:marRight w:val="0"/>
      <w:marTop w:val="0"/>
      <w:marBottom w:val="0"/>
      <w:divBdr>
        <w:top w:val="none" w:sz="0" w:space="0" w:color="auto"/>
        <w:left w:val="none" w:sz="0" w:space="0" w:color="auto"/>
        <w:bottom w:val="none" w:sz="0" w:space="0" w:color="auto"/>
        <w:right w:val="none" w:sz="0" w:space="0" w:color="auto"/>
      </w:divBdr>
      <w:divsChild>
        <w:div w:id="553349225">
          <w:marLeft w:val="0"/>
          <w:marRight w:val="0"/>
          <w:marTop w:val="0"/>
          <w:marBottom w:val="0"/>
          <w:divBdr>
            <w:top w:val="none" w:sz="0" w:space="0" w:color="auto"/>
            <w:left w:val="none" w:sz="0" w:space="0" w:color="auto"/>
            <w:bottom w:val="none" w:sz="0" w:space="0" w:color="auto"/>
            <w:right w:val="none" w:sz="0" w:space="0" w:color="auto"/>
          </w:divBdr>
        </w:div>
      </w:divsChild>
    </w:div>
    <w:div w:id="661397118">
      <w:bodyDiv w:val="1"/>
      <w:marLeft w:val="0"/>
      <w:marRight w:val="0"/>
      <w:marTop w:val="0"/>
      <w:marBottom w:val="0"/>
      <w:divBdr>
        <w:top w:val="none" w:sz="0" w:space="0" w:color="auto"/>
        <w:left w:val="none" w:sz="0" w:space="0" w:color="auto"/>
        <w:bottom w:val="none" w:sz="0" w:space="0" w:color="auto"/>
        <w:right w:val="none" w:sz="0" w:space="0" w:color="auto"/>
      </w:divBdr>
      <w:divsChild>
        <w:div w:id="1924410304">
          <w:marLeft w:val="0"/>
          <w:marRight w:val="0"/>
          <w:marTop w:val="0"/>
          <w:marBottom w:val="0"/>
          <w:divBdr>
            <w:top w:val="none" w:sz="0" w:space="0" w:color="auto"/>
            <w:left w:val="none" w:sz="0" w:space="0" w:color="auto"/>
            <w:bottom w:val="none" w:sz="0" w:space="0" w:color="auto"/>
            <w:right w:val="none" w:sz="0" w:space="0" w:color="auto"/>
          </w:divBdr>
        </w:div>
      </w:divsChild>
    </w:div>
    <w:div w:id="800653407">
      <w:bodyDiv w:val="1"/>
      <w:marLeft w:val="0"/>
      <w:marRight w:val="0"/>
      <w:marTop w:val="0"/>
      <w:marBottom w:val="0"/>
      <w:divBdr>
        <w:top w:val="none" w:sz="0" w:space="0" w:color="auto"/>
        <w:left w:val="none" w:sz="0" w:space="0" w:color="auto"/>
        <w:bottom w:val="none" w:sz="0" w:space="0" w:color="auto"/>
        <w:right w:val="none" w:sz="0" w:space="0" w:color="auto"/>
      </w:divBdr>
      <w:divsChild>
        <w:div w:id="1285649072">
          <w:marLeft w:val="0"/>
          <w:marRight w:val="0"/>
          <w:marTop w:val="0"/>
          <w:marBottom w:val="0"/>
          <w:divBdr>
            <w:top w:val="none" w:sz="0" w:space="0" w:color="auto"/>
            <w:left w:val="none" w:sz="0" w:space="0" w:color="auto"/>
            <w:bottom w:val="none" w:sz="0" w:space="0" w:color="auto"/>
            <w:right w:val="none" w:sz="0" w:space="0" w:color="auto"/>
          </w:divBdr>
        </w:div>
      </w:divsChild>
    </w:div>
    <w:div w:id="811367331">
      <w:bodyDiv w:val="1"/>
      <w:marLeft w:val="0"/>
      <w:marRight w:val="0"/>
      <w:marTop w:val="0"/>
      <w:marBottom w:val="0"/>
      <w:divBdr>
        <w:top w:val="none" w:sz="0" w:space="0" w:color="auto"/>
        <w:left w:val="none" w:sz="0" w:space="0" w:color="auto"/>
        <w:bottom w:val="none" w:sz="0" w:space="0" w:color="auto"/>
        <w:right w:val="none" w:sz="0" w:space="0" w:color="auto"/>
      </w:divBdr>
      <w:divsChild>
        <w:div w:id="98724264">
          <w:marLeft w:val="0"/>
          <w:marRight w:val="0"/>
          <w:marTop w:val="0"/>
          <w:marBottom w:val="0"/>
          <w:divBdr>
            <w:top w:val="none" w:sz="0" w:space="0" w:color="auto"/>
            <w:left w:val="none" w:sz="0" w:space="0" w:color="auto"/>
            <w:bottom w:val="none" w:sz="0" w:space="0" w:color="auto"/>
            <w:right w:val="none" w:sz="0" w:space="0" w:color="auto"/>
          </w:divBdr>
        </w:div>
        <w:div w:id="1294140848">
          <w:marLeft w:val="0"/>
          <w:marRight w:val="0"/>
          <w:marTop w:val="0"/>
          <w:marBottom w:val="0"/>
          <w:divBdr>
            <w:top w:val="none" w:sz="0" w:space="0" w:color="auto"/>
            <w:left w:val="none" w:sz="0" w:space="0" w:color="auto"/>
            <w:bottom w:val="none" w:sz="0" w:space="0" w:color="auto"/>
            <w:right w:val="none" w:sz="0" w:space="0" w:color="auto"/>
          </w:divBdr>
        </w:div>
      </w:divsChild>
    </w:div>
    <w:div w:id="1044672642">
      <w:bodyDiv w:val="1"/>
      <w:marLeft w:val="0"/>
      <w:marRight w:val="0"/>
      <w:marTop w:val="0"/>
      <w:marBottom w:val="0"/>
      <w:divBdr>
        <w:top w:val="none" w:sz="0" w:space="0" w:color="auto"/>
        <w:left w:val="none" w:sz="0" w:space="0" w:color="auto"/>
        <w:bottom w:val="none" w:sz="0" w:space="0" w:color="auto"/>
        <w:right w:val="none" w:sz="0" w:space="0" w:color="auto"/>
      </w:divBdr>
    </w:div>
    <w:div w:id="1168979763">
      <w:bodyDiv w:val="1"/>
      <w:marLeft w:val="0"/>
      <w:marRight w:val="0"/>
      <w:marTop w:val="0"/>
      <w:marBottom w:val="0"/>
      <w:divBdr>
        <w:top w:val="none" w:sz="0" w:space="0" w:color="auto"/>
        <w:left w:val="none" w:sz="0" w:space="0" w:color="auto"/>
        <w:bottom w:val="none" w:sz="0" w:space="0" w:color="auto"/>
        <w:right w:val="none" w:sz="0" w:space="0" w:color="auto"/>
      </w:divBdr>
      <w:divsChild>
        <w:div w:id="1316762636">
          <w:marLeft w:val="0"/>
          <w:marRight w:val="0"/>
          <w:marTop w:val="0"/>
          <w:marBottom w:val="0"/>
          <w:divBdr>
            <w:top w:val="none" w:sz="0" w:space="0" w:color="auto"/>
            <w:left w:val="none" w:sz="0" w:space="0" w:color="auto"/>
            <w:bottom w:val="none" w:sz="0" w:space="0" w:color="auto"/>
            <w:right w:val="none" w:sz="0" w:space="0" w:color="auto"/>
          </w:divBdr>
        </w:div>
      </w:divsChild>
    </w:div>
    <w:div w:id="1207645142">
      <w:bodyDiv w:val="1"/>
      <w:marLeft w:val="0"/>
      <w:marRight w:val="0"/>
      <w:marTop w:val="0"/>
      <w:marBottom w:val="0"/>
      <w:divBdr>
        <w:top w:val="none" w:sz="0" w:space="0" w:color="auto"/>
        <w:left w:val="none" w:sz="0" w:space="0" w:color="auto"/>
        <w:bottom w:val="none" w:sz="0" w:space="0" w:color="auto"/>
        <w:right w:val="none" w:sz="0" w:space="0" w:color="auto"/>
      </w:divBdr>
      <w:divsChild>
        <w:div w:id="579947620">
          <w:marLeft w:val="0"/>
          <w:marRight w:val="0"/>
          <w:marTop w:val="0"/>
          <w:marBottom w:val="0"/>
          <w:divBdr>
            <w:top w:val="none" w:sz="0" w:space="0" w:color="auto"/>
            <w:left w:val="none" w:sz="0" w:space="0" w:color="auto"/>
            <w:bottom w:val="none" w:sz="0" w:space="0" w:color="auto"/>
            <w:right w:val="none" w:sz="0" w:space="0" w:color="auto"/>
          </w:divBdr>
        </w:div>
      </w:divsChild>
    </w:div>
    <w:div w:id="1303582033">
      <w:bodyDiv w:val="1"/>
      <w:marLeft w:val="0"/>
      <w:marRight w:val="0"/>
      <w:marTop w:val="0"/>
      <w:marBottom w:val="0"/>
      <w:divBdr>
        <w:top w:val="none" w:sz="0" w:space="0" w:color="auto"/>
        <w:left w:val="none" w:sz="0" w:space="0" w:color="auto"/>
        <w:bottom w:val="none" w:sz="0" w:space="0" w:color="auto"/>
        <w:right w:val="none" w:sz="0" w:space="0" w:color="auto"/>
      </w:divBdr>
      <w:divsChild>
        <w:div w:id="1981571552">
          <w:marLeft w:val="0"/>
          <w:marRight w:val="0"/>
          <w:marTop w:val="0"/>
          <w:marBottom w:val="0"/>
          <w:divBdr>
            <w:top w:val="none" w:sz="0" w:space="0" w:color="auto"/>
            <w:left w:val="none" w:sz="0" w:space="0" w:color="auto"/>
            <w:bottom w:val="none" w:sz="0" w:space="0" w:color="auto"/>
            <w:right w:val="none" w:sz="0" w:space="0" w:color="auto"/>
          </w:divBdr>
        </w:div>
      </w:divsChild>
    </w:div>
    <w:div w:id="1354842045">
      <w:bodyDiv w:val="1"/>
      <w:marLeft w:val="0"/>
      <w:marRight w:val="0"/>
      <w:marTop w:val="0"/>
      <w:marBottom w:val="0"/>
      <w:divBdr>
        <w:top w:val="none" w:sz="0" w:space="0" w:color="auto"/>
        <w:left w:val="none" w:sz="0" w:space="0" w:color="auto"/>
        <w:bottom w:val="none" w:sz="0" w:space="0" w:color="auto"/>
        <w:right w:val="none" w:sz="0" w:space="0" w:color="auto"/>
      </w:divBdr>
      <w:divsChild>
        <w:div w:id="1692805493">
          <w:marLeft w:val="0"/>
          <w:marRight w:val="0"/>
          <w:marTop w:val="0"/>
          <w:marBottom w:val="0"/>
          <w:divBdr>
            <w:top w:val="none" w:sz="0" w:space="0" w:color="auto"/>
            <w:left w:val="none" w:sz="0" w:space="0" w:color="auto"/>
            <w:bottom w:val="none" w:sz="0" w:space="0" w:color="auto"/>
            <w:right w:val="none" w:sz="0" w:space="0" w:color="auto"/>
          </w:divBdr>
        </w:div>
        <w:div w:id="275412687">
          <w:marLeft w:val="0"/>
          <w:marRight w:val="0"/>
          <w:marTop w:val="0"/>
          <w:marBottom w:val="0"/>
          <w:divBdr>
            <w:top w:val="none" w:sz="0" w:space="0" w:color="auto"/>
            <w:left w:val="none" w:sz="0" w:space="0" w:color="auto"/>
            <w:bottom w:val="none" w:sz="0" w:space="0" w:color="auto"/>
            <w:right w:val="none" w:sz="0" w:space="0" w:color="auto"/>
          </w:divBdr>
        </w:div>
        <w:div w:id="86115851">
          <w:marLeft w:val="0"/>
          <w:marRight w:val="0"/>
          <w:marTop w:val="0"/>
          <w:marBottom w:val="0"/>
          <w:divBdr>
            <w:top w:val="none" w:sz="0" w:space="0" w:color="auto"/>
            <w:left w:val="none" w:sz="0" w:space="0" w:color="auto"/>
            <w:bottom w:val="none" w:sz="0" w:space="0" w:color="auto"/>
            <w:right w:val="none" w:sz="0" w:space="0" w:color="auto"/>
          </w:divBdr>
        </w:div>
      </w:divsChild>
    </w:div>
    <w:div w:id="1591430010">
      <w:bodyDiv w:val="1"/>
      <w:marLeft w:val="0"/>
      <w:marRight w:val="0"/>
      <w:marTop w:val="0"/>
      <w:marBottom w:val="0"/>
      <w:divBdr>
        <w:top w:val="none" w:sz="0" w:space="0" w:color="auto"/>
        <w:left w:val="none" w:sz="0" w:space="0" w:color="auto"/>
        <w:bottom w:val="none" w:sz="0" w:space="0" w:color="auto"/>
        <w:right w:val="none" w:sz="0" w:space="0" w:color="auto"/>
      </w:divBdr>
      <w:divsChild>
        <w:div w:id="24066103">
          <w:marLeft w:val="0"/>
          <w:marRight w:val="0"/>
          <w:marTop w:val="0"/>
          <w:marBottom w:val="0"/>
          <w:divBdr>
            <w:top w:val="none" w:sz="0" w:space="0" w:color="auto"/>
            <w:left w:val="none" w:sz="0" w:space="0" w:color="auto"/>
            <w:bottom w:val="none" w:sz="0" w:space="0" w:color="auto"/>
            <w:right w:val="none" w:sz="0" w:space="0" w:color="auto"/>
          </w:divBdr>
        </w:div>
        <w:div w:id="646327307">
          <w:marLeft w:val="0"/>
          <w:marRight w:val="0"/>
          <w:marTop w:val="0"/>
          <w:marBottom w:val="0"/>
          <w:divBdr>
            <w:top w:val="none" w:sz="0" w:space="0" w:color="auto"/>
            <w:left w:val="none" w:sz="0" w:space="0" w:color="auto"/>
            <w:bottom w:val="none" w:sz="0" w:space="0" w:color="auto"/>
            <w:right w:val="none" w:sz="0" w:space="0" w:color="auto"/>
          </w:divBdr>
        </w:div>
        <w:div w:id="1105535232">
          <w:marLeft w:val="0"/>
          <w:marRight w:val="0"/>
          <w:marTop w:val="0"/>
          <w:marBottom w:val="0"/>
          <w:divBdr>
            <w:top w:val="none" w:sz="0" w:space="0" w:color="auto"/>
            <w:left w:val="none" w:sz="0" w:space="0" w:color="auto"/>
            <w:bottom w:val="none" w:sz="0" w:space="0" w:color="auto"/>
            <w:right w:val="none" w:sz="0" w:space="0" w:color="auto"/>
          </w:divBdr>
        </w:div>
        <w:div w:id="754058983">
          <w:marLeft w:val="0"/>
          <w:marRight w:val="0"/>
          <w:marTop w:val="0"/>
          <w:marBottom w:val="0"/>
          <w:divBdr>
            <w:top w:val="none" w:sz="0" w:space="0" w:color="auto"/>
            <w:left w:val="none" w:sz="0" w:space="0" w:color="auto"/>
            <w:bottom w:val="none" w:sz="0" w:space="0" w:color="auto"/>
            <w:right w:val="none" w:sz="0" w:space="0" w:color="auto"/>
          </w:divBdr>
        </w:div>
      </w:divsChild>
    </w:div>
    <w:div w:id="1605074404">
      <w:bodyDiv w:val="1"/>
      <w:marLeft w:val="0"/>
      <w:marRight w:val="0"/>
      <w:marTop w:val="0"/>
      <w:marBottom w:val="0"/>
      <w:divBdr>
        <w:top w:val="none" w:sz="0" w:space="0" w:color="auto"/>
        <w:left w:val="none" w:sz="0" w:space="0" w:color="auto"/>
        <w:bottom w:val="none" w:sz="0" w:space="0" w:color="auto"/>
        <w:right w:val="none" w:sz="0" w:space="0" w:color="auto"/>
      </w:divBdr>
      <w:divsChild>
        <w:div w:id="1627078522">
          <w:marLeft w:val="0"/>
          <w:marRight w:val="0"/>
          <w:marTop w:val="0"/>
          <w:marBottom w:val="0"/>
          <w:divBdr>
            <w:top w:val="none" w:sz="0" w:space="0" w:color="auto"/>
            <w:left w:val="none" w:sz="0" w:space="0" w:color="auto"/>
            <w:bottom w:val="none" w:sz="0" w:space="0" w:color="auto"/>
            <w:right w:val="none" w:sz="0" w:space="0" w:color="auto"/>
          </w:divBdr>
        </w:div>
        <w:div w:id="1349675302">
          <w:marLeft w:val="0"/>
          <w:marRight w:val="0"/>
          <w:marTop w:val="0"/>
          <w:marBottom w:val="0"/>
          <w:divBdr>
            <w:top w:val="none" w:sz="0" w:space="0" w:color="auto"/>
            <w:left w:val="none" w:sz="0" w:space="0" w:color="auto"/>
            <w:bottom w:val="none" w:sz="0" w:space="0" w:color="auto"/>
            <w:right w:val="none" w:sz="0" w:space="0" w:color="auto"/>
          </w:divBdr>
        </w:div>
        <w:div w:id="2113166024">
          <w:marLeft w:val="0"/>
          <w:marRight w:val="0"/>
          <w:marTop w:val="0"/>
          <w:marBottom w:val="0"/>
          <w:divBdr>
            <w:top w:val="none" w:sz="0" w:space="0" w:color="auto"/>
            <w:left w:val="none" w:sz="0" w:space="0" w:color="auto"/>
            <w:bottom w:val="none" w:sz="0" w:space="0" w:color="auto"/>
            <w:right w:val="none" w:sz="0" w:space="0" w:color="auto"/>
          </w:divBdr>
        </w:div>
      </w:divsChild>
    </w:div>
    <w:div w:id="1680615495">
      <w:bodyDiv w:val="1"/>
      <w:marLeft w:val="0"/>
      <w:marRight w:val="0"/>
      <w:marTop w:val="0"/>
      <w:marBottom w:val="0"/>
      <w:divBdr>
        <w:top w:val="none" w:sz="0" w:space="0" w:color="auto"/>
        <w:left w:val="none" w:sz="0" w:space="0" w:color="auto"/>
        <w:bottom w:val="none" w:sz="0" w:space="0" w:color="auto"/>
        <w:right w:val="none" w:sz="0" w:space="0" w:color="auto"/>
      </w:divBdr>
      <w:divsChild>
        <w:div w:id="1577204777">
          <w:marLeft w:val="0"/>
          <w:marRight w:val="0"/>
          <w:marTop w:val="0"/>
          <w:marBottom w:val="0"/>
          <w:divBdr>
            <w:top w:val="none" w:sz="0" w:space="0" w:color="auto"/>
            <w:left w:val="none" w:sz="0" w:space="0" w:color="auto"/>
            <w:bottom w:val="none" w:sz="0" w:space="0" w:color="auto"/>
            <w:right w:val="none" w:sz="0" w:space="0" w:color="auto"/>
          </w:divBdr>
        </w:div>
      </w:divsChild>
    </w:div>
    <w:div w:id="1722556246">
      <w:bodyDiv w:val="1"/>
      <w:marLeft w:val="0"/>
      <w:marRight w:val="0"/>
      <w:marTop w:val="0"/>
      <w:marBottom w:val="0"/>
      <w:divBdr>
        <w:top w:val="none" w:sz="0" w:space="0" w:color="auto"/>
        <w:left w:val="none" w:sz="0" w:space="0" w:color="auto"/>
        <w:bottom w:val="none" w:sz="0" w:space="0" w:color="auto"/>
        <w:right w:val="none" w:sz="0" w:space="0" w:color="auto"/>
      </w:divBdr>
    </w:div>
    <w:div w:id="1755468466">
      <w:bodyDiv w:val="1"/>
      <w:marLeft w:val="0"/>
      <w:marRight w:val="0"/>
      <w:marTop w:val="0"/>
      <w:marBottom w:val="0"/>
      <w:divBdr>
        <w:top w:val="none" w:sz="0" w:space="0" w:color="auto"/>
        <w:left w:val="none" w:sz="0" w:space="0" w:color="auto"/>
        <w:bottom w:val="none" w:sz="0" w:space="0" w:color="auto"/>
        <w:right w:val="none" w:sz="0" w:space="0" w:color="auto"/>
      </w:divBdr>
      <w:divsChild>
        <w:div w:id="1653632955">
          <w:marLeft w:val="0"/>
          <w:marRight w:val="0"/>
          <w:marTop w:val="0"/>
          <w:marBottom w:val="0"/>
          <w:divBdr>
            <w:top w:val="none" w:sz="0" w:space="0" w:color="auto"/>
            <w:left w:val="none" w:sz="0" w:space="0" w:color="auto"/>
            <w:bottom w:val="none" w:sz="0" w:space="0" w:color="auto"/>
            <w:right w:val="none" w:sz="0" w:space="0" w:color="auto"/>
          </w:divBdr>
        </w:div>
        <w:div w:id="2046758471">
          <w:marLeft w:val="0"/>
          <w:marRight w:val="0"/>
          <w:marTop w:val="0"/>
          <w:marBottom w:val="0"/>
          <w:divBdr>
            <w:top w:val="none" w:sz="0" w:space="0" w:color="auto"/>
            <w:left w:val="none" w:sz="0" w:space="0" w:color="auto"/>
            <w:bottom w:val="none" w:sz="0" w:space="0" w:color="auto"/>
            <w:right w:val="none" w:sz="0" w:space="0" w:color="auto"/>
          </w:divBdr>
        </w:div>
        <w:div w:id="180625491">
          <w:marLeft w:val="0"/>
          <w:marRight w:val="0"/>
          <w:marTop w:val="0"/>
          <w:marBottom w:val="0"/>
          <w:divBdr>
            <w:top w:val="none" w:sz="0" w:space="0" w:color="auto"/>
            <w:left w:val="none" w:sz="0" w:space="0" w:color="auto"/>
            <w:bottom w:val="none" w:sz="0" w:space="0" w:color="auto"/>
            <w:right w:val="none" w:sz="0" w:space="0" w:color="auto"/>
          </w:divBdr>
        </w:div>
        <w:div w:id="823670007">
          <w:marLeft w:val="0"/>
          <w:marRight w:val="0"/>
          <w:marTop w:val="0"/>
          <w:marBottom w:val="0"/>
          <w:divBdr>
            <w:top w:val="none" w:sz="0" w:space="0" w:color="auto"/>
            <w:left w:val="none" w:sz="0" w:space="0" w:color="auto"/>
            <w:bottom w:val="none" w:sz="0" w:space="0" w:color="auto"/>
            <w:right w:val="none" w:sz="0" w:space="0" w:color="auto"/>
          </w:divBdr>
        </w:div>
        <w:div w:id="1929314724">
          <w:marLeft w:val="0"/>
          <w:marRight w:val="0"/>
          <w:marTop w:val="0"/>
          <w:marBottom w:val="0"/>
          <w:divBdr>
            <w:top w:val="none" w:sz="0" w:space="0" w:color="auto"/>
            <w:left w:val="none" w:sz="0" w:space="0" w:color="auto"/>
            <w:bottom w:val="none" w:sz="0" w:space="0" w:color="auto"/>
            <w:right w:val="none" w:sz="0" w:space="0" w:color="auto"/>
          </w:divBdr>
        </w:div>
      </w:divsChild>
    </w:div>
    <w:div w:id="1790858904">
      <w:bodyDiv w:val="1"/>
      <w:marLeft w:val="0"/>
      <w:marRight w:val="0"/>
      <w:marTop w:val="0"/>
      <w:marBottom w:val="0"/>
      <w:divBdr>
        <w:top w:val="none" w:sz="0" w:space="0" w:color="auto"/>
        <w:left w:val="none" w:sz="0" w:space="0" w:color="auto"/>
        <w:bottom w:val="none" w:sz="0" w:space="0" w:color="auto"/>
        <w:right w:val="none" w:sz="0" w:space="0" w:color="auto"/>
      </w:divBdr>
      <w:divsChild>
        <w:div w:id="52980745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brS7ikjR55SNzsMJiCTpgnDH4A==">CgMxLjAyD2lkLnQ3OHU4NzRqdnJ4YjIOaC5wYXNjNDNnajB2ajMyD2lkLjZjcHBkZGYwNnA1bDgAciExcWRXVkszWDZhNHJaM291SUN5M3FvbEc2bjhFS0xVZUc=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37</Pages>
  <Words>8693</Words>
  <Characters>49551</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58128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 Duy Hung</dc:creator>
  <cp:lastModifiedBy>admin</cp:lastModifiedBy>
  <cp:revision>9</cp:revision>
  <dcterms:created xsi:type="dcterms:W3CDTF">2026-07-17T10:03:00Z</dcterms:created>
  <dcterms:modified xsi:type="dcterms:W3CDTF">2026-07-20T08:50:00Z</dcterms:modified>
</cp:coreProperties>
</file>