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5A07" w:rsidRPr="003F5A07" w:rsidRDefault="003F5A07" w:rsidP="003F5A07">
      <w:pPr>
        <w:shd w:val="clear" w:color="auto" w:fill="FFFFFF"/>
        <w:spacing w:after="0" w:line="234" w:lineRule="atLeast"/>
        <w:jc w:val="right"/>
        <w:rPr>
          <w:rFonts w:ascii="Times New Roman" w:eastAsia="Times New Roman" w:hAnsi="Times New Roman" w:cs="Times New Roman"/>
          <w:color w:val="000000"/>
          <w:sz w:val="24"/>
          <w:szCs w:val="24"/>
        </w:rPr>
      </w:pPr>
      <w:bookmarkStart w:id="0" w:name="chuong_pl_3"/>
      <w:r w:rsidRPr="003F5A07">
        <w:rPr>
          <w:rFonts w:ascii="Times New Roman" w:eastAsia="Times New Roman" w:hAnsi="Times New Roman" w:cs="Times New Roman"/>
          <w:b/>
          <w:bCs/>
          <w:color w:val="000000"/>
          <w:sz w:val="24"/>
          <w:szCs w:val="24"/>
          <w:lang w:val="en-GB"/>
        </w:rPr>
        <w:t>Mẫu số 03/TSC-ĐA</w:t>
      </w:r>
      <w:bookmarkEnd w:id="0"/>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592"/>
        <w:gridCol w:w="5768"/>
      </w:tblGrid>
      <w:tr w:rsidR="003F5A07" w:rsidRPr="003F5A07" w:rsidTr="003F5A07">
        <w:trPr>
          <w:tblCellSpacing w:w="0" w:type="dxa"/>
        </w:trPr>
        <w:tc>
          <w:tcPr>
            <w:tcW w:w="1900" w:type="pct"/>
            <w:shd w:val="clear" w:color="auto" w:fill="FFFFFF"/>
            <w:hideMark/>
          </w:tcPr>
          <w:p w:rsidR="003F5A07" w:rsidRPr="003F5A07" w:rsidRDefault="003F5A07" w:rsidP="003F5A07">
            <w:pPr>
              <w:spacing w:before="120" w:after="0" w:line="234" w:lineRule="atLeast"/>
              <w:jc w:val="center"/>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TÊN CƠ QUAN CHỦ QUẢN</w:t>
            </w:r>
            <w:r w:rsidRPr="003F5A07">
              <w:rPr>
                <w:rFonts w:ascii="Times New Roman" w:eastAsia="Times New Roman" w:hAnsi="Times New Roman" w:cs="Times New Roman"/>
                <w:color w:val="000000"/>
                <w:sz w:val="24"/>
                <w:szCs w:val="24"/>
                <w:lang w:val="en-GB"/>
              </w:rPr>
              <w:br/>
            </w:r>
            <w:r w:rsidRPr="003F5A07">
              <w:rPr>
                <w:rFonts w:ascii="Times New Roman" w:eastAsia="Times New Roman" w:hAnsi="Times New Roman" w:cs="Times New Roman"/>
                <w:b/>
                <w:bCs/>
                <w:color w:val="000000"/>
                <w:sz w:val="24"/>
                <w:szCs w:val="24"/>
                <w:lang w:val="en-GB"/>
              </w:rPr>
              <w:t>TÊN ĐƠN VỊ SỰ NGHIỆP</w:t>
            </w:r>
            <w:r w:rsidRPr="003F5A07">
              <w:rPr>
                <w:rFonts w:ascii="Times New Roman" w:eastAsia="Times New Roman" w:hAnsi="Times New Roman" w:cs="Times New Roman"/>
                <w:b/>
                <w:bCs/>
                <w:color w:val="000000"/>
                <w:sz w:val="24"/>
                <w:szCs w:val="24"/>
                <w:lang w:val="en-GB"/>
              </w:rPr>
              <w:br/>
              <w:t>CÔNG LẬP</w:t>
            </w:r>
            <w:r w:rsidRPr="003F5A07">
              <w:rPr>
                <w:rFonts w:ascii="Times New Roman" w:eastAsia="Times New Roman" w:hAnsi="Times New Roman" w:cs="Times New Roman"/>
                <w:color w:val="000000"/>
                <w:sz w:val="24"/>
                <w:szCs w:val="24"/>
                <w:lang w:val="en-GB"/>
              </w:rPr>
              <w:br/>
            </w:r>
            <w:r w:rsidRPr="003F5A07">
              <w:rPr>
                <w:rFonts w:ascii="Times New Roman" w:eastAsia="Times New Roman" w:hAnsi="Times New Roman" w:cs="Times New Roman"/>
                <w:b/>
                <w:bCs/>
                <w:color w:val="000000"/>
                <w:sz w:val="24"/>
                <w:szCs w:val="24"/>
                <w:lang w:val="en-GB"/>
              </w:rPr>
              <w:t>-------</w:t>
            </w:r>
          </w:p>
        </w:tc>
        <w:tc>
          <w:tcPr>
            <w:tcW w:w="3050" w:type="pct"/>
            <w:shd w:val="clear" w:color="auto" w:fill="FFFFFF"/>
            <w:hideMark/>
          </w:tcPr>
          <w:p w:rsidR="003F5A07" w:rsidRPr="003F5A07" w:rsidRDefault="003F5A07" w:rsidP="003F5A07">
            <w:pPr>
              <w:spacing w:before="120" w:after="0" w:line="234" w:lineRule="atLeast"/>
              <w:jc w:val="center"/>
              <w:rPr>
                <w:rFonts w:ascii="Times New Roman" w:eastAsia="Times New Roman" w:hAnsi="Times New Roman" w:cs="Times New Roman"/>
                <w:color w:val="000000"/>
                <w:sz w:val="24"/>
                <w:szCs w:val="24"/>
              </w:rPr>
            </w:pPr>
            <w:r w:rsidRPr="003F5A07">
              <w:rPr>
                <w:rFonts w:ascii="Times New Roman" w:eastAsia="Times New Roman" w:hAnsi="Times New Roman" w:cs="Times New Roman"/>
                <w:b/>
                <w:bCs/>
                <w:color w:val="000000"/>
                <w:sz w:val="24"/>
                <w:szCs w:val="24"/>
                <w:lang w:val="en-GB"/>
              </w:rPr>
              <w:t>CỘNG HÒA XÃ HỘI CHỦ NGHĨA VIỆT NAM</w:t>
            </w:r>
            <w:r w:rsidRPr="003F5A07">
              <w:rPr>
                <w:rFonts w:ascii="Times New Roman" w:eastAsia="Times New Roman" w:hAnsi="Times New Roman" w:cs="Times New Roman"/>
                <w:b/>
                <w:bCs/>
                <w:color w:val="000000"/>
                <w:sz w:val="24"/>
                <w:szCs w:val="24"/>
                <w:lang w:val="en-GB"/>
              </w:rPr>
              <w:br/>
              <w:t>Độc lập - Tự do - Hạnh phúc</w:t>
            </w:r>
            <w:r w:rsidRPr="003F5A07">
              <w:rPr>
                <w:rFonts w:ascii="Times New Roman" w:eastAsia="Times New Roman" w:hAnsi="Times New Roman" w:cs="Times New Roman"/>
                <w:color w:val="000000"/>
                <w:sz w:val="24"/>
                <w:szCs w:val="24"/>
                <w:lang w:val="en-GB"/>
              </w:rPr>
              <w:br/>
            </w:r>
            <w:r w:rsidRPr="003F5A07">
              <w:rPr>
                <w:rFonts w:ascii="Times New Roman" w:eastAsia="Times New Roman" w:hAnsi="Times New Roman" w:cs="Times New Roman"/>
                <w:b/>
                <w:bCs/>
                <w:color w:val="000000"/>
                <w:sz w:val="24"/>
                <w:szCs w:val="24"/>
                <w:lang w:val="en-GB"/>
              </w:rPr>
              <w:t>---------------</w:t>
            </w:r>
          </w:p>
        </w:tc>
      </w:tr>
      <w:tr w:rsidR="003F5A07" w:rsidRPr="003F5A07" w:rsidTr="003F5A07">
        <w:trPr>
          <w:tblCellSpacing w:w="0" w:type="dxa"/>
        </w:trPr>
        <w:tc>
          <w:tcPr>
            <w:tcW w:w="1900" w:type="pct"/>
            <w:shd w:val="clear" w:color="auto" w:fill="FFFFFF"/>
            <w:hideMark/>
          </w:tcPr>
          <w:p w:rsidR="003F5A07" w:rsidRPr="003F5A07" w:rsidRDefault="003F5A07" w:rsidP="003F5A07">
            <w:pPr>
              <w:spacing w:before="120" w:after="0" w:line="234" w:lineRule="atLeast"/>
              <w:jc w:val="center"/>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Số: ……/…..-ĐA</w:t>
            </w:r>
          </w:p>
        </w:tc>
        <w:tc>
          <w:tcPr>
            <w:tcW w:w="3050" w:type="pct"/>
            <w:shd w:val="clear" w:color="auto" w:fill="FFFFFF"/>
            <w:hideMark/>
          </w:tcPr>
          <w:p w:rsidR="003F5A07" w:rsidRPr="003F5A07" w:rsidRDefault="003F5A07" w:rsidP="003F5A07">
            <w:pPr>
              <w:spacing w:before="120" w:after="0" w:line="234" w:lineRule="atLeast"/>
              <w:jc w:val="center"/>
              <w:rPr>
                <w:rFonts w:ascii="Times New Roman" w:eastAsia="Times New Roman" w:hAnsi="Times New Roman" w:cs="Times New Roman"/>
                <w:color w:val="000000"/>
                <w:sz w:val="24"/>
                <w:szCs w:val="24"/>
              </w:rPr>
            </w:pPr>
            <w:r w:rsidRPr="003F5A07">
              <w:rPr>
                <w:rFonts w:ascii="Times New Roman" w:eastAsia="Times New Roman" w:hAnsi="Times New Roman" w:cs="Times New Roman"/>
                <w:i/>
                <w:iCs/>
                <w:color w:val="000000"/>
                <w:sz w:val="24"/>
                <w:szCs w:val="24"/>
                <w:lang w:val="en-GB"/>
              </w:rPr>
              <w:t>……., ngày……tháng……năm …</w:t>
            </w:r>
          </w:p>
        </w:tc>
      </w:tr>
    </w:tbl>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b/>
          <w:bCs/>
          <w:color w:val="000000"/>
          <w:sz w:val="24"/>
          <w:szCs w:val="24"/>
          <w:lang w:val="en-GB"/>
        </w:rPr>
        <w:t> </w:t>
      </w:r>
    </w:p>
    <w:p w:rsidR="003F5A07" w:rsidRPr="003F5A07" w:rsidRDefault="003F5A07" w:rsidP="003F5A07">
      <w:pPr>
        <w:shd w:val="clear" w:color="auto" w:fill="FFFFFF"/>
        <w:spacing w:after="0" w:line="234" w:lineRule="atLeast"/>
        <w:jc w:val="center"/>
        <w:rPr>
          <w:rFonts w:ascii="Times New Roman" w:eastAsia="Times New Roman" w:hAnsi="Times New Roman" w:cs="Times New Roman"/>
          <w:color w:val="000000"/>
          <w:sz w:val="24"/>
          <w:szCs w:val="24"/>
        </w:rPr>
      </w:pPr>
      <w:bookmarkStart w:id="1" w:name="chuong_pl_3_name"/>
      <w:r w:rsidRPr="003F5A07">
        <w:rPr>
          <w:rFonts w:ascii="Times New Roman" w:eastAsia="Times New Roman" w:hAnsi="Times New Roman" w:cs="Times New Roman"/>
          <w:b/>
          <w:bCs/>
          <w:color w:val="000000"/>
          <w:sz w:val="24"/>
          <w:szCs w:val="24"/>
          <w:lang w:val="en-GB"/>
        </w:rPr>
        <w:t>ĐỀ ÁN</w:t>
      </w:r>
      <w:bookmarkEnd w:id="1"/>
    </w:p>
    <w:p w:rsidR="003F5A07" w:rsidRPr="003F5A07" w:rsidRDefault="003F5A07" w:rsidP="003F5A07">
      <w:pPr>
        <w:shd w:val="clear" w:color="auto" w:fill="FFFFFF"/>
        <w:spacing w:after="0" w:line="234" w:lineRule="atLeast"/>
        <w:jc w:val="center"/>
        <w:rPr>
          <w:rFonts w:ascii="Times New Roman" w:eastAsia="Times New Roman" w:hAnsi="Times New Roman" w:cs="Times New Roman"/>
          <w:color w:val="000000"/>
          <w:sz w:val="24"/>
          <w:szCs w:val="24"/>
        </w:rPr>
      </w:pPr>
      <w:bookmarkStart w:id="2" w:name="chuong_pl_3_name_name"/>
      <w:r w:rsidRPr="003F5A07">
        <w:rPr>
          <w:rFonts w:ascii="Times New Roman" w:eastAsia="Times New Roman" w:hAnsi="Times New Roman" w:cs="Times New Roman"/>
          <w:b/>
          <w:bCs/>
          <w:color w:val="000000"/>
          <w:sz w:val="24"/>
          <w:szCs w:val="24"/>
          <w:lang w:val="en-GB"/>
        </w:rPr>
        <w:t>Sử dụng tài sản công tại đơn vị sự nghiệp công lập vào mục đích kinh doanh/cho thuê/liên doanh, liên kết</w:t>
      </w:r>
      <w:bookmarkEnd w:id="2"/>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b/>
          <w:bCs/>
          <w:color w:val="000000"/>
          <w:sz w:val="24"/>
          <w:szCs w:val="24"/>
          <w:lang w:val="en-GB"/>
        </w:rPr>
        <w:t>I. CƠ SỞ THỰC HIỆN ĐỀ ÁN</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1. Cơ sở pháp lý</w:t>
      </w:r>
    </w:p>
    <w:p w:rsidR="003F5A07" w:rsidRPr="003F5A07" w:rsidRDefault="003F5A07" w:rsidP="003F5A07">
      <w:pPr>
        <w:shd w:val="clear" w:color="auto" w:fill="FFFFFF"/>
        <w:spacing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 </w:t>
      </w:r>
      <w:bookmarkStart w:id="3" w:name="tvpllink_tmztcowzkm_11"/>
      <w:r w:rsidRPr="003F5A07">
        <w:rPr>
          <w:rFonts w:ascii="Times New Roman" w:eastAsia="Times New Roman" w:hAnsi="Times New Roman" w:cs="Times New Roman"/>
          <w:color w:val="000000"/>
          <w:sz w:val="24"/>
          <w:szCs w:val="24"/>
          <w:lang w:val="en-GB"/>
        </w:rPr>
        <w:fldChar w:fldCharType="begin"/>
      </w:r>
      <w:r w:rsidRPr="003F5A07">
        <w:rPr>
          <w:rFonts w:ascii="Times New Roman" w:eastAsia="Times New Roman" w:hAnsi="Times New Roman" w:cs="Times New Roman"/>
          <w:color w:val="000000"/>
          <w:sz w:val="24"/>
          <w:szCs w:val="24"/>
          <w:lang w:val="en-GB"/>
        </w:rPr>
        <w:instrText xml:space="preserve"> HYPERLINK "https://thuvienphapluat.vn/van-ban/Tai-chinh-nha-nuoc/Luat-Quan-ly-su-dung-tai-san-cong-2017-322220.aspx" \t "_blank" </w:instrText>
      </w:r>
      <w:r w:rsidRPr="003F5A07">
        <w:rPr>
          <w:rFonts w:ascii="Times New Roman" w:eastAsia="Times New Roman" w:hAnsi="Times New Roman" w:cs="Times New Roman"/>
          <w:color w:val="000000"/>
          <w:sz w:val="24"/>
          <w:szCs w:val="24"/>
          <w:lang w:val="en-GB"/>
        </w:rPr>
        <w:fldChar w:fldCharType="separate"/>
      </w:r>
      <w:r w:rsidRPr="003F5A07">
        <w:rPr>
          <w:rFonts w:ascii="Times New Roman" w:eastAsia="Times New Roman" w:hAnsi="Times New Roman" w:cs="Times New Roman"/>
          <w:color w:val="0E70C3"/>
          <w:sz w:val="24"/>
          <w:szCs w:val="24"/>
          <w:lang w:val="en-GB"/>
        </w:rPr>
        <w:t>Luật Quản lý, sử dụng tài sản công</w:t>
      </w:r>
      <w:r w:rsidRPr="003F5A07">
        <w:rPr>
          <w:rFonts w:ascii="Times New Roman" w:eastAsia="Times New Roman" w:hAnsi="Times New Roman" w:cs="Times New Roman"/>
          <w:color w:val="000000"/>
          <w:sz w:val="24"/>
          <w:szCs w:val="24"/>
          <w:lang w:val="en-GB"/>
        </w:rPr>
        <w:fldChar w:fldCharType="end"/>
      </w:r>
      <w:bookmarkEnd w:id="3"/>
      <w:r w:rsidRPr="003F5A07">
        <w:rPr>
          <w:rFonts w:ascii="Times New Roman" w:eastAsia="Times New Roman" w:hAnsi="Times New Roman" w:cs="Times New Roman"/>
          <w:color w:val="000000"/>
          <w:sz w:val="24"/>
          <w:szCs w:val="24"/>
          <w:lang w:val="en-GB"/>
        </w:rPr>
        <w:t>;</w:t>
      </w:r>
    </w:p>
    <w:p w:rsidR="003F5A07" w:rsidRPr="003F5A07" w:rsidRDefault="003F5A07" w:rsidP="003F5A07">
      <w:pPr>
        <w:shd w:val="clear" w:color="auto" w:fill="FFFFFF"/>
        <w:spacing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 Nghị định số 186/2025/NĐ-CP ngày 01 tháng 7 năm 2025 của Chính phủ quy định chi tiết một số điều của </w:t>
      </w:r>
      <w:bookmarkStart w:id="4" w:name="tvpllink_tmztcowzkm_12"/>
      <w:r w:rsidRPr="003F5A07">
        <w:rPr>
          <w:rFonts w:ascii="Times New Roman" w:eastAsia="Times New Roman" w:hAnsi="Times New Roman" w:cs="Times New Roman"/>
          <w:color w:val="000000"/>
          <w:sz w:val="24"/>
          <w:szCs w:val="24"/>
          <w:lang w:val="en-GB"/>
        </w:rPr>
        <w:fldChar w:fldCharType="begin"/>
      </w:r>
      <w:r w:rsidRPr="003F5A07">
        <w:rPr>
          <w:rFonts w:ascii="Times New Roman" w:eastAsia="Times New Roman" w:hAnsi="Times New Roman" w:cs="Times New Roman"/>
          <w:color w:val="000000"/>
          <w:sz w:val="24"/>
          <w:szCs w:val="24"/>
          <w:lang w:val="en-GB"/>
        </w:rPr>
        <w:instrText xml:space="preserve"> HYPERLINK "https://thuvienphapluat.vn/van-ban/Tai-chinh-nha-nuoc/Luat-Quan-ly-su-dung-tai-san-cong-2017-322220.aspx" \t "_blank" </w:instrText>
      </w:r>
      <w:r w:rsidRPr="003F5A07">
        <w:rPr>
          <w:rFonts w:ascii="Times New Roman" w:eastAsia="Times New Roman" w:hAnsi="Times New Roman" w:cs="Times New Roman"/>
          <w:color w:val="000000"/>
          <w:sz w:val="24"/>
          <w:szCs w:val="24"/>
          <w:lang w:val="en-GB"/>
        </w:rPr>
        <w:fldChar w:fldCharType="separate"/>
      </w:r>
      <w:r w:rsidRPr="003F5A07">
        <w:rPr>
          <w:rFonts w:ascii="Times New Roman" w:eastAsia="Times New Roman" w:hAnsi="Times New Roman" w:cs="Times New Roman"/>
          <w:color w:val="0E70C3"/>
          <w:sz w:val="24"/>
          <w:szCs w:val="24"/>
          <w:lang w:val="en-GB"/>
        </w:rPr>
        <w:t>Luật Quản lý, sử dụng tài sản công</w:t>
      </w:r>
      <w:r w:rsidRPr="003F5A07">
        <w:rPr>
          <w:rFonts w:ascii="Times New Roman" w:eastAsia="Times New Roman" w:hAnsi="Times New Roman" w:cs="Times New Roman"/>
          <w:color w:val="000000"/>
          <w:sz w:val="24"/>
          <w:szCs w:val="24"/>
          <w:lang w:val="en-GB"/>
        </w:rPr>
        <w:fldChar w:fldCharType="end"/>
      </w:r>
      <w:bookmarkEnd w:id="4"/>
      <w:r w:rsidRPr="003F5A07">
        <w:rPr>
          <w:rFonts w:ascii="Times New Roman" w:eastAsia="Times New Roman" w:hAnsi="Times New Roman" w:cs="Times New Roman"/>
          <w:color w:val="000000"/>
          <w:sz w:val="24"/>
          <w:szCs w:val="24"/>
          <w:lang w:val="en-GB"/>
        </w:rPr>
        <w:t>;</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 Các văn bản khác có liên quan đến việc sử dụng tài sản công tại đơn vị sự nghiệp công lập vào mục đích kinh doanh/cho thuê/liên doanh, liên kết.</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2. Cơ sở thực tiễn</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2.1. Chức năng, nhiệm vụ của đơn vị</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2.2. Cơ cấu tổ chức của đơn vị</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2.3. Đối tượng phục vụ (cung cấp dịch vụ sự nghiệp công) của đơn vị</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2.4. Các hoạt động phụ trợ, hỗ trợ trực tiếp cho việc thực hiện chức năng, nhiệm vụ của đơn vị</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2.5. Kết quả thực hiện nhiệm vụ của đơn vị trong 3 năm gần nhất và kế hoạch phát triển trong các năm tiếp theo.</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b/>
          <w:bCs/>
          <w:color w:val="000000"/>
          <w:sz w:val="24"/>
          <w:szCs w:val="24"/>
          <w:lang w:val="en-GB"/>
        </w:rPr>
        <w:t>II. NỘI DUNG CHỦ YẾU CỦA ĐỀ ÁN</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1. Thực trạng quản lý, sử dụng tài sản công tại đơn vị</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1.1. Thực trạng quản lý, sử dụng tài sản công tại đơn vị theo các nhóm tài sản:</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(Loại tài sản, số lượng, nguyên giá, giá trị còn lại)</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1.2. Tài sản đang sử dụng vào mục đích kinh doanh/cho thuê/liên doanh, liên kết (nếu có)</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 Loại tài sản, số lượng, nguyên giá, giá trị còn lại, thời hạn sử dụng tài sản vào mục đích kinh doanh/cho thuê/liên doanh, liên kết.</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 Hình thức/phương thức sử dụng tài sản vào mục đích kinh doanh/cho thuê/liên doanh, liên kết.</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 Kết quả của việc sử dụng tài sản vào</w:t>
      </w:r>
      <w:bookmarkStart w:id="5" w:name="_GoBack"/>
      <w:bookmarkEnd w:id="5"/>
      <w:r w:rsidRPr="003F5A07">
        <w:rPr>
          <w:rFonts w:ascii="Times New Roman" w:eastAsia="Times New Roman" w:hAnsi="Times New Roman" w:cs="Times New Roman"/>
          <w:color w:val="000000"/>
          <w:sz w:val="24"/>
          <w:szCs w:val="24"/>
          <w:lang w:val="en-GB"/>
        </w:rPr>
        <w:t xml:space="preserve"> mục đích kinh doanh/cho thuê/liên doanh, liên kết của 03 năm liền trước năm xây dựng đề án (doanh thu, chi phí, nộp ngân sách nhà nước, chênh lệch thu chi; tỷ trọng doanh thu từ việc sử dụng tài sản công vào mục đích kinh doanh/cho thuê/liên doanh, liên kết trong tổng nguồn thu sự nghiệp của đơn vị; tỷ trọng tiền do ngân sách nhà nước cấp trong tổng dự toán chi hằng năm của đơn vị....).</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lastRenderedPageBreak/>
        <w:t>2. Phương án sử dụng tài sản công vào mục đích kinh doanh/cho thuê/liên doanh, liên kết</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2.1. Phương án sử dụng tài sản công tại đơn vị:</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a) Tài sản dự kiến sử dụng vào mục đích kinh doanh/cho thuê/liên doanh, liên kết:</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 Tên tài sản, số lượng, nguyên giá, giá trị còn lại theo sổ kế toán; phần giá trị tài sản trực tiếp sử dụng vào mục đích kinh doanh/cho thuê/liên doanh, liên kết (nguyên giá, giá trị còn lại) được xác định trên cơ sở tỷ lệ thời gian sử dụng, tần suất sử dụng tài sản vào mục đích kinh doanh/cho thuê/liên doanh, liên kết. Riêng đối với tài sản là thương hiệu của đơn vị sự nghiệp công lập, phần giá trị thương hiệu được sử dụng vào mục đích liên doanh, liên kết được xác định như sau:</w:t>
      </w:r>
    </w:p>
    <w:p w:rsidR="003F5A07" w:rsidRPr="003F5A07" w:rsidRDefault="003F5A07" w:rsidP="003F5A07">
      <w:pPr>
        <w:shd w:val="clear" w:color="auto" w:fill="FFFFFF"/>
        <w:spacing w:before="120" w:after="0" w:line="234" w:lineRule="atLeast"/>
        <w:jc w:val="center"/>
        <w:rPr>
          <w:rFonts w:ascii="Times New Roman" w:eastAsia="Times New Roman" w:hAnsi="Times New Roman" w:cs="Times New Roman"/>
          <w:color w:val="000000"/>
          <w:sz w:val="24"/>
          <w:szCs w:val="24"/>
        </w:rPr>
      </w:pPr>
      <w:r w:rsidRPr="003F5A07">
        <w:rPr>
          <w:rFonts w:ascii="Times New Roman" w:eastAsia="Times New Roman" w:hAnsi="Times New Roman" w:cs="Times New Roman"/>
          <w:noProof/>
          <w:color w:val="000000"/>
          <w:sz w:val="24"/>
          <w:szCs w:val="24"/>
        </w:rPr>
        <w:drawing>
          <wp:inline distT="0" distB="0" distL="0" distR="0" wp14:anchorId="4A6A1CDA" wp14:editId="63E1B501">
            <wp:extent cx="3076575" cy="533400"/>
            <wp:effectExtent l="0" t="0" r="9525" b="0"/>
            <wp:docPr id="1" name="Picture 1" descr="https://files.thuvienphapluat.vn/doc2htm/00664470_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iles.thuvienphapluat.vn/doc2htm/00664470_files/image001.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076575" cy="533400"/>
                    </a:xfrm>
                    <a:prstGeom prst="rect">
                      <a:avLst/>
                    </a:prstGeom>
                    <a:noFill/>
                    <a:ln>
                      <a:noFill/>
                    </a:ln>
                  </pic:spPr>
                </pic:pic>
              </a:graphicData>
            </a:graphic>
          </wp:inline>
        </w:drawing>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Trong đó:</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TH1: Phân giá trị thương hiệu được sử dụng vào mục đích doanh, liên kết.</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TH: Giá trị thương hiệu của đơn vị sự nghiệp công lập được xác định theo tiêu chuẩn thẩm định giá Việt Nam, pháp luật về sở hữu trí tuệ và pháp luật có liên quan.</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DT1: Doanh thu trung bình dự kiến từ hoạt động kinh doanh/cho thuê/liên doanh, liên kết.</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DT2: Tổng nguồn thu sự nghiệp trung bình 03 năm liền trước năm xây dựng đề án của đơn vị sự nghiệp công lập.</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 Tỷ lệ nguyên giá tài sản sử dụng vào mục đích kinh doanh/cho thuê/liên doanh, liên kết so với tổng nguyên giá tài sản đơn vị đang quản lý, sử dụng; phương án sử dụng đất khi sử dụng tài sản gắn liền với đất để kinh doanh/cho thuê/liên doanh, liên kết...).</w:t>
      </w:r>
    </w:p>
    <w:p w:rsidR="003F5A07" w:rsidRPr="003F5A07" w:rsidRDefault="003F5A07" w:rsidP="003F5A07">
      <w:pPr>
        <w:shd w:val="clear" w:color="auto" w:fill="FFFFFF"/>
        <w:spacing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b) Sự cần thiết của việc sử dụng tài sản công vào mục đích kinh doanh/cho thuê/liên doanh, liên kết (nêu rõ trường hợp áp dụng theo quy định tại </w:t>
      </w:r>
      <w:bookmarkStart w:id="6" w:name="dc_95"/>
      <w:r w:rsidRPr="003F5A07">
        <w:rPr>
          <w:rFonts w:ascii="Times New Roman" w:eastAsia="Times New Roman" w:hAnsi="Times New Roman" w:cs="Times New Roman"/>
          <w:color w:val="000000"/>
          <w:sz w:val="24"/>
          <w:szCs w:val="24"/>
          <w:lang w:val="en-GB"/>
        </w:rPr>
        <w:t>khoản 1 các Điều 56, 57, 58 của Luật</w:t>
      </w:r>
      <w:bookmarkEnd w:id="6"/>
      <w:r w:rsidRPr="003F5A07">
        <w:rPr>
          <w:rFonts w:ascii="Times New Roman" w:eastAsia="Times New Roman" w:hAnsi="Times New Roman" w:cs="Times New Roman"/>
          <w:color w:val="000000"/>
          <w:sz w:val="24"/>
          <w:szCs w:val="24"/>
          <w:lang w:val="en-GB"/>
        </w:rPr>
        <w:t>; khả năng đáp ứng việc thực hiện nhiệm vụ do Nhà nước giao khi sử dụng tài sản vào mục đích kinh doanh/cho thuê/liên doanh, liên kết;...).</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c) Thời gian thực hiện kinh doanh/cho thuê/liên doanh, liên kết.</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d) Hình thức/phương thức sử dụng tài sản công vào mục đích kinh doanh/cho thuê/liên doanh, liên kết.</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đ) Phương án tài chính của việc kinh doanh/cho thuê/liên doanh, liên kết.</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 Dự kiến tổng doanh thu: Doanh thu được ước tính trên cơ sở điều tra khảo sát, thu thập các thông tin về giá cho thuê, giá cung cấp dịch vụ và các yếu tố khác hình thành doanh thu của các khu vực có khả năng sinh lợi, điều kiện kết cấu hạ tầng kỹ thuật và hạ tầng xã hội tương đương tại thời điểm lập Đề án.</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 Dự kiến tổng chi phí: Tổng chi phí gồm các khoản:</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 Chi phí đầu tư xây dựng, mua sắm, cải tạo, bảo dưỡng, sửa chữa tài sản; chi phí đào tạo và chuyển giao công nghệ (nếu có); chi phí lắp đặt, thí nghiệm, hiệu chỉnh; chi phí vận chuyển, bảo hiểm.</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 Chi phí kinh doanh; chi phí quản lý; chi phí trực tiếp cấu thành dịch vụ (như: chi phí vật tư, vật phẩm, nguyên, nhiên vật liệu, nhân công,...)</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lastRenderedPageBreak/>
        <w:t>+ Chi phí khấu hao tài sản cố định (chỉ xác định chi phí khấu hao đối với các tài sản công trực tiếp sử dụng vào mục đích kinh doanh/cho thuê/liên doanh, liên kết tương ứng với phần giá trị tài sản sử dụng vào mục đích kinh doanh/cho thuê/liên doanh, liên kết).</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 Mức nộp ngân sách nhà nước (do đơn vị sự nghiệp công lập đề xuất cụ thể tại Đề án nhưng không thấp hơn 2% doanh thu).</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 Chi phí lãi vay; thuế, phí, lệ phí.</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 Chi phí khác.</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Các khoản mục chi phí phải phù hợp với định mức, đơn giá kinh tế, kỹ thuật do cơ quan có thẩm quyền ban hành và quy định của pháp luật, trường hợp không có định mức, đơn giá kinh tế, kỹ thuật thì phải xác định trên cơ sở thực tế thị trường.</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 Chênh lệch thu, chi.</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2.2. Đánh giá sơ bộ hiệu quả của phương án kinh doanh/cho thuê/liên doanh, liên kết:</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 Dự kiến chênh lệch thu chi bình quân hằng năm của đơn vị trong thời gian sử dụng tài sản công vào mục đích kinh doanh/cho thuê/liên doanh, liên kết; so sánh với chênh lệch thu chi bình quân 03 năm trước liền kề;</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 Dự kiến số tiền do ngân sách nhà nước cấp và tỷ trọng tiền do ngân sách nhà nước cấp trong tổng dự toán chi hằng năm của đơn vị trong thời gian sử dụng tài sản công vào mục đích kinh doanh/cho thuê/liên doanh, liên kết; so sánh với các chỉ tiêu tương ứng trong 03 năm trước liền kề;</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 Số lượng, chất lượng, mức giá dịch vụ sự nghiệp công dự kiến.</w:t>
      </w:r>
    </w:p>
    <w:p w:rsidR="003F5A07" w:rsidRPr="003F5A07" w:rsidRDefault="003F5A07" w:rsidP="003F5A07">
      <w:pPr>
        <w:shd w:val="clear" w:color="auto" w:fill="FFFFFF"/>
        <w:spacing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3. Việc đáp ứng các yêu cầu theo quy định tại </w:t>
      </w:r>
      <w:bookmarkStart w:id="7" w:name="dc_96"/>
      <w:r w:rsidRPr="003F5A07">
        <w:rPr>
          <w:rFonts w:ascii="Times New Roman" w:eastAsia="Times New Roman" w:hAnsi="Times New Roman" w:cs="Times New Roman"/>
          <w:color w:val="000000"/>
          <w:sz w:val="24"/>
          <w:szCs w:val="24"/>
          <w:lang w:val="en-GB"/>
        </w:rPr>
        <w:t>khoản 2 Điều 55 Luật Quản lý, sử dụng tài sản công</w:t>
      </w:r>
      <w:bookmarkEnd w:id="7"/>
      <w:r w:rsidRPr="003F5A07">
        <w:rPr>
          <w:rFonts w:ascii="Times New Roman" w:eastAsia="Times New Roman" w:hAnsi="Times New Roman" w:cs="Times New Roman"/>
          <w:color w:val="000000"/>
          <w:sz w:val="24"/>
          <w:szCs w:val="24"/>
          <w:lang w:val="en-GB"/>
        </w:rPr>
        <w:t>.</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4. Phương án xử lý tài sản sau khi kết thúc thời gian liên doanh, liên kết hoặc chấm dứt hợp đồng trước hạn.</w:t>
      </w:r>
    </w:p>
    <w:p w:rsidR="003F5A07" w:rsidRPr="003F5A07" w:rsidRDefault="003F5A07" w:rsidP="003F5A07">
      <w:pPr>
        <w:shd w:val="clear" w:color="auto" w:fill="FFFFFF"/>
        <w:spacing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(Mục này được áp dụng khi lập Đề án sử dụng tài sản công vào mục đích liên doanh, liên kết. Các nội dung được xây dựng phải phù hợp với quy định tại khoản 6 </w:t>
      </w:r>
      <w:bookmarkStart w:id="8" w:name="tc_190"/>
      <w:r w:rsidRPr="003F5A07">
        <w:rPr>
          <w:rFonts w:ascii="Times New Roman" w:eastAsia="Times New Roman" w:hAnsi="Times New Roman" w:cs="Times New Roman"/>
          <w:color w:val="0000FF"/>
          <w:sz w:val="24"/>
          <w:szCs w:val="24"/>
          <w:lang w:val="en-GB"/>
        </w:rPr>
        <w:t>Điều 47 Nghị định này</w:t>
      </w:r>
      <w:bookmarkEnd w:id="8"/>
      <w:r w:rsidRPr="003F5A07">
        <w:rPr>
          <w:rFonts w:ascii="Times New Roman" w:eastAsia="Times New Roman" w:hAnsi="Times New Roman" w:cs="Times New Roman"/>
          <w:color w:val="000000"/>
          <w:sz w:val="24"/>
          <w:szCs w:val="24"/>
          <w:lang w:val="en-GB"/>
        </w:rPr>
        <w:t>)</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5. Thời hạn thực hiện Đề án.</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b/>
          <w:bCs/>
          <w:color w:val="000000"/>
          <w:sz w:val="24"/>
          <w:szCs w:val="24"/>
          <w:lang w:val="en-GB"/>
        </w:rPr>
        <w:t>III. ĐỀ XUẤT, KIẾN NGHỊ ĐỂ THỰC HIỆN ĐỀ ÁN</w:t>
      </w:r>
    </w:p>
    <w:p w:rsidR="003F5A07" w:rsidRPr="003F5A07" w:rsidRDefault="003F5A07" w:rsidP="003F5A07">
      <w:pPr>
        <w:shd w:val="clear" w:color="auto" w:fill="FFFFFF"/>
        <w:spacing w:before="120" w:after="0" w:line="234" w:lineRule="atLeast"/>
        <w:rPr>
          <w:rFonts w:ascii="Times New Roman" w:eastAsia="Times New Roman" w:hAnsi="Times New Roman" w:cs="Times New Roman"/>
          <w:color w:val="000000"/>
          <w:sz w:val="24"/>
          <w:szCs w:val="24"/>
        </w:rPr>
      </w:pPr>
      <w:r w:rsidRPr="003F5A07">
        <w:rPr>
          <w:rFonts w:ascii="Times New Roman" w:eastAsia="Times New Roman" w:hAnsi="Times New Roman" w:cs="Times New Roman"/>
          <w:color w:val="000000"/>
          <w:sz w:val="24"/>
          <w:szCs w:val="24"/>
          <w:lang w:val="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80"/>
        <w:gridCol w:w="4680"/>
      </w:tblGrid>
      <w:tr w:rsidR="003F5A07" w:rsidRPr="003F5A07" w:rsidTr="003F5A07">
        <w:trPr>
          <w:tblCellSpacing w:w="0" w:type="dxa"/>
        </w:trPr>
        <w:tc>
          <w:tcPr>
            <w:tcW w:w="2500" w:type="pct"/>
            <w:shd w:val="clear" w:color="auto" w:fill="FFFFFF"/>
            <w:hideMark/>
          </w:tcPr>
          <w:p w:rsidR="003F5A07" w:rsidRPr="003F5A07" w:rsidRDefault="003F5A07" w:rsidP="003F5A07">
            <w:pPr>
              <w:spacing w:before="120" w:after="0" w:line="234" w:lineRule="atLeast"/>
              <w:jc w:val="center"/>
              <w:rPr>
                <w:rFonts w:ascii="Times New Roman" w:eastAsia="Times New Roman" w:hAnsi="Times New Roman" w:cs="Times New Roman"/>
                <w:color w:val="000000"/>
                <w:sz w:val="24"/>
                <w:szCs w:val="24"/>
              </w:rPr>
            </w:pPr>
            <w:r w:rsidRPr="003F5A07">
              <w:rPr>
                <w:rFonts w:ascii="Times New Roman" w:eastAsia="Times New Roman" w:hAnsi="Times New Roman" w:cs="Times New Roman"/>
                <w:b/>
                <w:bCs/>
                <w:color w:val="000000"/>
                <w:sz w:val="24"/>
                <w:szCs w:val="24"/>
                <w:lang w:val="en-GB"/>
              </w:rPr>
              <w:t>CHỦ TỊCH HỘI ĐỒNG QUẢN LÝ</w:t>
            </w:r>
            <w:r w:rsidRPr="003F5A07">
              <w:rPr>
                <w:rFonts w:ascii="Times New Roman" w:eastAsia="Times New Roman" w:hAnsi="Times New Roman" w:cs="Times New Roman"/>
                <w:color w:val="000000"/>
                <w:sz w:val="24"/>
                <w:szCs w:val="24"/>
                <w:lang w:val="en-GB"/>
              </w:rPr>
              <w:br/>
            </w:r>
            <w:r w:rsidRPr="003F5A07">
              <w:rPr>
                <w:rFonts w:ascii="Times New Roman" w:eastAsia="Times New Roman" w:hAnsi="Times New Roman" w:cs="Times New Roman"/>
                <w:i/>
                <w:iCs/>
                <w:color w:val="000000"/>
                <w:sz w:val="24"/>
                <w:szCs w:val="24"/>
                <w:lang w:val="en-GB"/>
              </w:rPr>
              <w:t>(nếu có)</w:t>
            </w:r>
            <w:r w:rsidRPr="003F5A07">
              <w:rPr>
                <w:rFonts w:ascii="Times New Roman" w:eastAsia="Times New Roman" w:hAnsi="Times New Roman" w:cs="Times New Roman"/>
                <w:color w:val="000000"/>
                <w:sz w:val="24"/>
                <w:szCs w:val="24"/>
                <w:lang w:val="en-GB"/>
              </w:rPr>
              <w:br/>
            </w:r>
            <w:r w:rsidRPr="003F5A07">
              <w:rPr>
                <w:rFonts w:ascii="Times New Roman" w:eastAsia="Times New Roman" w:hAnsi="Times New Roman" w:cs="Times New Roman"/>
                <w:i/>
                <w:iCs/>
                <w:color w:val="000000"/>
                <w:sz w:val="24"/>
                <w:szCs w:val="24"/>
                <w:lang w:val="en-GB"/>
              </w:rPr>
              <w:t>(Ký, ghi rõ họ tên, đóng dấu)</w:t>
            </w:r>
          </w:p>
        </w:tc>
        <w:tc>
          <w:tcPr>
            <w:tcW w:w="2500" w:type="pct"/>
            <w:shd w:val="clear" w:color="auto" w:fill="FFFFFF"/>
            <w:hideMark/>
          </w:tcPr>
          <w:p w:rsidR="003F5A07" w:rsidRPr="003F5A07" w:rsidRDefault="003F5A07" w:rsidP="003F5A07">
            <w:pPr>
              <w:spacing w:before="120" w:after="0" w:line="234" w:lineRule="atLeast"/>
              <w:jc w:val="center"/>
              <w:rPr>
                <w:rFonts w:ascii="Times New Roman" w:eastAsia="Times New Roman" w:hAnsi="Times New Roman" w:cs="Times New Roman"/>
                <w:color w:val="000000"/>
                <w:sz w:val="24"/>
                <w:szCs w:val="24"/>
              </w:rPr>
            </w:pPr>
            <w:r w:rsidRPr="003F5A07">
              <w:rPr>
                <w:rFonts w:ascii="Times New Roman" w:eastAsia="Times New Roman" w:hAnsi="Times New Roman" w:cs="Times New Roman"/>
                <w:b/>
                <w:bCs/>
                <w:color w:val="000000"/>
                <w:sz w:val="24"/>
                <w:szCs w:val="24"/>
                <w:lang w:val="en-GB"/>
              </w:rPr>
              <w:t>THỦ TRƯỞNG ĐƠN VỊ</w:t>
            </w:r>
            <w:r w:rsidRPr="003F5A07">
              <w:rPr>
                <w:rFonts w:ascii="Times New Roman" w:eastAsia="Times New Roman" w:hAnsi="Times New Roman" w:cs="Times New Roman"/>
                <w:color w:val="000000"/>
                <w:sz w:val="24"/>
                <w:szCs w:val="24"/>
                <w:lang w:val="en-GB"/>
              </w:rPr>
              <w:br/>
            </w:r>
            <w:r w:rsidRPr="003F5A07">
              <w:rPr>
                <w:rFonts w:ascii="Times New Roman" w:eastAsia="Times New Roman" w:hAnsi="Times New Roman" w:cs="Times New Roman"/>
                <w:i/>
                <w:iCs/>
                <w:color w:val="000000"/>
                <w:sz w:val="24"/>
                <w:szCs w:val="24"/>
                <w:lang w:val="en-GB"/>
              </w:rPr>
              <w:t>(Ký, ghi rõ họ tên, đóng dấu)</w:t>
            </w:r>
          </w:p>
        </w:tc>
      </w:tr>
    </w:tbl>
    <w:p w:rsidR="001842AE" w:rsidRPr="003F5A07" w:rsidRDefault="001842AE">
      <w:pPr>
        <w:rPr>
          <w:rFonts w:ascii="Times New Roman" w:hAnsi="Times New Roman" w:cs="Times New Roman"/>
          <w:sz w:val="24"/>
          <w:szCs w:val="24"/>
        </w:rPr>
      </w:pPr>
    </w:p>
    <w:sectPr w:rsidR="001842AE" w:rsidRPr="003F5A0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A07"/>
    <w:rsid w:val="001842AE"/>
    <w:rsid w:val="003F5A07"/>
    <w:rsid w:val="009026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429EFD-9604-4D98-AA0D-3EC1B867F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F5A0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F5A07"/>
    <w:rPr>
      <w:color w:val="0000FF"/>
      <w:u w:val="single"/>
    </w:rPr>
  </w:style>
  <w:style w:type="paragraph" w:styleId="BalloonText">
    <w:name w:val="Balloon Text"/>
    <w:basedOn w:val="Normal"/>
    <w:link w:val="BalloonTextChar"/>
    <w:uiPriority w:val="99"/>
    <w:semiHidden/>
    <w:unhideWhenUsed/>
    <w:rsid w:val="003F5A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5A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435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1024</Words>
  <Characters>5841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User</cp:lastModifiedBy>
  <cp:revision>2</cp:revision>
  <dcterms:created xsi:type="dcterms:W3CDTF">2026-07-05T14:50:00Z</dcterms:created>
  <dcterms:modified xsi:type="dcterms:W3CDTF">2026-07-05T14:50:00Z</dcterms:modified>
</cp:coreProperties>
</file>