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tabs>
          <w:tab w:pos="5889" w:val="left"/>
        </w:tabs>
        <w:bidi w:val="0"/>
        <w:spacing w:before="0" w:after="240" w:line="254" w:lineRule="auto"/>
        <w:ind w:left="-260" w:right="0" w:firstLine="40"/>
        <w:jc w:val="both"/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vi-VN" w:eastAsia="vi-VN" w:bidi="vi-VN"/>
        </w:rPr>
        <w:t xml:space="preserve">BỘ LAO ĐỘNG - THƯƠNG BINH VÀ XÀ HỘI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CỘNG HOÀ XÃ HỘI CHÚ NGHĨA VIỆT NAM</w:t>
        <w:br/>
        <w:t>TRƯỜNG CAO DANG QUÔC TÉ SÀI GÒN</w:t>
        <w:tab/>
        <w:t>Dộc lập - Tự do - Ilạnh phúc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pos="1854" w:val="left"/>
        </w:tabs>
        <w:bidi w:val="0"/>
        <w:spacing w:before="0" w:after="0"/>
        <w:ind w:left="0" w:right="0" w:firstLine="86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Số:</w:t>
        <w:tab/>
        <w:t>/ỌĐ-CĐỌTSG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240"/>
        <w:ind w:left="0" w:right="260" w:firstLine="0"/>
        <w:jc w:val="right"/>
      </w:pPr>
      <w:r>
        <w:rPr>
          <w:i/>
          <w:i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Dà Nằng, ngày tháng năm 2020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QUYẾT ĐỊNH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0" w:line="317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BAN HÀNH CHƯƠNG TRÌNH DÀO TẠO TRÌNH DỌ CAO DANG</w:t>
        <w:br/>
        <w:t>HIỆU TRƯỞNG TRƯỜNG CAO ĐANG QUỐC TÉ SÀI GÒN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Quyết định số 7100/QĐ-BGDĐT ngày 09 tháng 12 năm 2003 về việc thành</w:t>
        <w:br/>
        <w:t>lập Trường Cao đăng dân lập Kinh tế - Kỳ thuật Đông Du- Đà Nằng cùa Bộ trương Bộ</w:t>
        <w:br/>
        <w:t>Giáo dục và Đào tạo;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quyết định số 732/ỌĐ-LĐTBXH ngày 15 tháng 06 năm 2018 về việc đồi tên</w:t>
        <w:br/>
        <w:t>Trường Cao đăng dân lập Kinh tế - Kỹ thuật Đông Du - Đà Nằng thành Trường Cao đăng</w:t>
        <w:br/>
        <w:t>Quốc tế Sài Gòn cũa Bộ trương Bộ Lao Động - Thương binh và Xã hội;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Công văn 106/TCDN-DNCỌ ngày 19/01/2017 cúa Tồng cục dạy nghề - Bộ Lao</w:t>
        <w:br/>
        <w:t>động Thương binh - Xã hội về việc hướng dần xây dựng, chuyên đồi chương trình đào tạo</w:t>
        <w:br/>
        <w:t>theo theo luật Giáo dục nghe nghiệp;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Thông tư So 03/2017/TT-BLĐTBXH ngày 01 tháng 03 năm 2017 cúa Bộ Lao</w:t>
        <w:br/>
        <w:t>động- Thương binh và Xã hội Quy định về quy trình xây dựng, thâm định và ban hành</w:t>
        <w:br/>
        <w:t>chương trình; tồ chức biên soạn, lựa chọn, thẩm định giảo trình đào tạo trinh độ trung cấp,</w:t>
        <w:br/>
        <w:t>trình độ cao đăng;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Thông tư số 04/2017/TT-BLĐTBXH ngày 02 tháng 03 năm 2017 cúa Bộ Lao</w:t>
        <w:br/>
        <w:t xml:space="preserve">động- Thương binh và Xà hội Ban hành Danh mục ngành, nghe đào tạo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cap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IV trình độ</w:t>
        <w:br/>
        <w:t>trung cấp, trình độ cao đãng;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Căn cứ thông tư số 55/20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18/TT-BLDTBXH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ngày 28/12/2018 của Bộ Lao động</w:t>
        <w:br/>
        <w:t>Thương binh và Xã hội Ọuy định Khối lượng kiến thức tối thiếu, yêu cầu về năng lực mà</w:t>
        <w:br/>
        <w:t>người học phải đạt được sau khi tốt nghiệp trình độ trung cấp, cao đăng cho các ngành,</w:t>
        <w:br/>
        <w:t>nghe thuộc lĩnh vực du lịch, khách sạn, thê thao và dịch vụ cá nhân;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Cân cử Thông tư số 40/2018/TT-BLĐTBXH ngày 28/12/2018 cùa Bộ Lao động</w:t>
        <w:br/>
        <w:t>Thương binh và Xã hội Ban hành quy đinh về khối lượng kiến thức toi thiêu, yêu cầu về</w:t>
        <w:br/>
        <w:t>năng lực mà người học đạt được sau khi tốt nghiệp trình độ trung cấp, trình độ cao đãng</w:t>
        <w:br/>
        <w:t>các ngành, nghe thuộc lĩnh vực nghệ thuật, mỹ thuật và ngôn ngừ;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Theo đe nghị cùa I lội đồng khoa học nhà trường;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58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Xét đề nghị của Trướng phòng Đào tạo,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QUYET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ĐỊNH: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Điều 1. Ban hành kèm theo Quyết định này chương đào tạo trình độ Cao đăng cho 05</w:t>
        <w:br/>
        <w:t>ngành: Hướng dần du lịch, Tiếng Anh, Tiếng Hàn Quốc, Tiếng Trung Quốc, Tiếng Nhật</w:t>
        <w:br/>
        <w:t>(Có chương trình đào tạo chi tiêt kèm theo).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Điều 2. Quyết định này có hiệu lực thi hành sau 15 ngày, kể từ ngày ký.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Điều 3. Các ông (bà) trong Ban Giám hiệu, trương các phòng ban liên quan căn cứ Quyết</w:t>
        <w:br/>
        <w:t>định thi hành./.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612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HIỆU TRƯỞNG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Noi nhận:</w:t>
      </w:r>
    </w:p>
    <w:p>
      <w:pPr>
        <w:pStyle w:val="Style10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47" w:val="left"/>
        </w:tabs>
        <w:bidi w:val="0"/>
        <w:spacing w:before="0" w:after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TCGDDN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(để b/c)</w:t>
      </w:r>
    </w:p>
    <w:p>
      <w:pPr>
        <w:pStyle w:val="Style10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47" w:val="left"/>
        </w:tabs>
        <w:bidi w:val="0"/>
        <w:spacing w:before="0" w:after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Sở LĐTB-XH TP Đà Năng (đê b/c);</w:t>
      </w:r>
    </w:p>
    <w:p>
      <w:pPr>
        <w:pStyle w:val="Style10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547" w:val="left"/>
        </w:tabs>
        <w:bidi w:val="0"/>
        <w:spacing w:before="0" w:after="0" w:line="240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Như điều 3;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-Lưu VT.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574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PGS.TS. Dinh Thế Hanh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17" w:left="1371" w:right="833" w:bottom="801" w:header="689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3918585</wp:posOffset>
              </wp:positionH>
              <wp:positionV relativeFrom="page">
                <wp:posOffset>10146030</wp:posOffset>
              </wp:positionV>
              <wp:extent cx="57785" cy="9779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57785" cy="977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6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8.55000000000001pt;margin-top:798.89999999999998pt;width:4.5499999999999998pt;height:7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vi-VN" w:eastAsia="vi-VN" w:bidi="vi-V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7">
    <w:name w:val="页眉或页脚 (2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1">
    <w:name w:val="正文文本 (2)_"/>
    <w:basedOn w:val="DefaultParagraphFont"/>
    <w:link w:val="Styl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64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6">
    <w:name w:val="页眉或页脚 (2)"/>
    <w:basedOn w:val="Normal"/>
    <w:link w:val="CharStyle7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0">
    <w:name w:val="正文文本 (2)"/>
    <w:basedOn w:val="Normal"/>
    <w:link w:val="CharStyle11"/>
    <w:pPr>
      <w:widowControl w:val="0"/>
      <w:shd w:val="clear" w:color="auto" w:fill="FFFFFF"/>
      <w:ind w:firstLine="2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