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2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CHƯƠNG TRÌNH MÔN IIỌC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Tên môn học: Giáo dục chính trị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Mã môn học: MII 01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Thòi gian môn học: 75 giờ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(Lý thuyết: 41 giờ; Thào luận: 29 giờ; Kiếm tra: 5 giờ)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trú tính chất cúa môn học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49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Môn học Giáo dục chính trị là môn học bắt buộc thuộc khối các môn học chung</w:t>
        <w:br/>
        <w:t>trong chương trình đào tạo trình độ cao đăng.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Tính chất: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Chương trình môn học bao gom khái quát về chu nghĩa Mác - Lênin, tư tướng Hồ</w:t>
        <w:br/>
        <w:t>Chí Minh, đường ỉôi cách mạng cùa Đang Cộng sàn Việt Nam; hình thành the giới quan,</w:t>
        <w:br/>
        <w:t>nhân sinh quan khoa học và cách mạng cho thế hệ ưe Việt Nam; góp phần đào tạo người</w:t>
        <w:br/>
        <w:t>lao động phát trién toàn diện đáp ứng yêu cầu cùa sự nghiệp xây dựng, báo vệ To quốc xã</w:t>
        <w:br/>
        <w:t>hội chu nghĩa.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30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 môn học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môn học. người học đạt được: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49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về kiến thức: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Trinh bày được một số nội dung cơ ban cúa chú nghĩa Mác - Lênin, tư tương 1 lo</w:t>
        <w:br/>
        <w:t>Chí Minh; quan diêm, đường lối của Đáng Cộng sán Việt Nam và những nhiệm vụ chính</w:t>
        <w:br/>
        <w:t>trị cúa đất nước hiện nay; nội dung học tập, rèn luyện đê trờ thành người công dân</w:t>
        <w:br/>
        <w:t>tốt, người lao động tôt.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về kỳ nàng: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Vận dụng được được các kiến thức chung được học về quan điềm, đường lối,</w:t>
        <w:br/>
        <w:t>chính sách cúa Đang và Nhà nước vào giái quyết các vấn đề cùa cá nhân, xã hội và các</w:t>
        <w:br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van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đe khác trong quá trình học tập, lao động, hoạt động hàng ngày và tham gia xây</w:t>
        <w:br/>
        <w:t>dựng, bao vệ Tổ quốc.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về năng lực tự cltũ và trách nhiệm: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năng lực vận dụng các nội dung đã học đê rèn luyện phâm chât chính trị, đạo đức, lôi</w:t>
        <w:br/>
        <w:t>sống; thực hiện tốt quan điếm, đường lối cùa Đang; chính sách, pháp luật cúa Nhà nước.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36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môn học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ỉ. Nội dung tồng quát và phân bổ thời gian</w:t>
      </w:r>
    </w:p>
    <w:tbl>
      <w:tblPr>
        <w:tblOverlap w:val="never"/>
        <w:jc w:val="center"/>
        <w:tblLayout w:type="fixed"/>
      </w:tblPr>
      <w:tblGrid>
        <w:gridCol w:w="931"/>
        <w:gridCol w:w="5045"/>
        <w:gridCol w:w="792"/>
        <w:gridCol w:w="931"/>
        <w:gridCol w:w="946"/>
        <w:gridCol w:w="859"/>
      </w:tblGrid>
      <w:tr>
        <w:trPr>
          <w:trHeight w:val="38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Tên bài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Thời gian (giờ)</w:t>
            </w:r>
          </w:p>
        </w:tc>
      </w:tr>
      <w:tr>
        <w:trPr>
          <w:trHeight w:val="38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TS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KT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Bài mớ đầu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auto"/>
              <w:ind w:left="16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Bài 1: Khái quát về chu nghĩa</w:t>
              <w:br/>
              <w:t>Mác - Lênin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16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Bài 2: Khái quát về tư tướng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Hồ Chí Minh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13" w:left="1360" w:right="1022" w:bottom="887" w:header="685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3813810</wp:posOffset>
              </wp:positionH>
              <wp:positionV relativeFrom="page">
                <wp:posOffset>10149205</wp:posOffset>
              </wp:positionV>
              <wp:extent cx="152400" cy="10033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52400" cy="10033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10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0.30000000000001pt;margin-top:799.14999999999998pt;width:12.pt;height:7.9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upperRoman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页眉或页脚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0">
    <w:name w:val="其他_"/>
    <w:basedOn w:val="DefaultParagraphFont"/>
    <w:link w:val="Styl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3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页眉或页脚 (2)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9">
    <w:name w:val="其他"/>
    <w:basedOn w:val="Normal"/>
    <w:link w:val="CharStyle10"/>
    <w:pPr>
      <w:widowControl w:val="0"/>
      <w:shd w:val="clear" w:color="auto" w:fill="FFFFFF"/>
      <w:spacing w:line="293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