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dùng trong giao tiếp;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Diễn đạt mạch lạc, đầy đu các ý chính cùa một đoạn văn, chu đê quen thuộc hang ngày</w:t>
        <w:br/>
        <w:t>hay bài phát biếu rõ rang về các chú đề liên quan đên công tác trợ lý, hành chinh - văn</w:t>
        <w:br/>
        <w:t>phòng;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Viết được các văn bán, tài liệu rõ rang, chi tiết với nhiều chu đề khác nhau và có thể giải</w:t>
        <w:br/>
        <w:t>thích quan điếm cúa mình về một vấn đề, nếu ra được những ưu nhược điếm cua các</w:t>
        <w:br/>
        <w:t>phương án lựa chọn khác nhau;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Diễn đạt được những ý tương và có thế trình bày ngắn gọn các lý do, giái thích ý kiến và</w:t>
        <w:br/>
        <w:t>kế hoạch của mình bàng tiếng Hàn Quốc;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Sử dụng được ngoại ngừ cơ ban, đạt bậc 2/6 trong Khung năng lực ngoại ngữ cùa Việt</w:t>
        <w:br/>
        <w:t xml:space="preserve">Nam, ứng dụng được ngoại ngừ vào một </w:t>
      </w:r>
      <w:r>
        <w:rPr>
          <w:color w:val="000000"/>
          <w:spacing w:val="0"/>
          <w:w w:val="100"/>
          <w:position w:val="0"/>
          <w:shd w:val="clear" w:color="auto" w:fill="auto"/>
          <w:lang w:val="en-US" w:eastAsia="en-US" w:bidi="en-US"/>
        </w:rPr>
        <w:t xml:space="preserve">so </w:t>
      </w: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công việc chuyên môn cua ngành, nghê.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i/>
          <w:i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ỉ.2.3. Mức độ tự chù và trách nhiệm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Làm việc khoa học, có tính tổ chức kỳ luật;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Chấp hành tốt các quy định pháp luật và chính sách cùa nhà nước, không gây anh hương</w:t>
        <w:br/>
        <w:t>đen bí mật, lợi ích, an ninh quốc gia;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tính kiên ưì, say mê công việc, nhiệt tình và năng động trong công việc, biết ứng xử</w:t>
        <w:br/>
        <w:t>tốt, thân thiện với đồng nghiệp, đoàn kết, hợp tác, cộng tác với đong nghiệp;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ý thức tự học, nghiên cứu độc lập và không ngừng nâng cao trình độ;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77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Có kha năng giai quyết công việc, vấn đề phức tạp trong điêu kiện thay đôi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3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Vị trí việc làm sau khi tốt nghiệp: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Sau khi tốt nghiệp, sinh viên có năng lực đáp ứng yêu cầu tại các vị trí việc làm cùa</w:t>
        <w:br/>
        <w:t>ngành, nghe bao gom: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6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+ Trợ lý tiếng Hàn Quốc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6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+ Hành chính văn thư sừ dụng tiêng Hàn Quốc</w:t>
      </w:r>
    </w:p>
    <w:p>
      <w:pPr>
        <w:pStyle w:val="Style2"/>
        <w:keepNext w:val="0"/>
        <w:keepLines w:val="0"/>
        <w:widowControl w:val="0"/>
        <w:shd w:val="clear" w:color="auto" w:fill="auto"/>
        <w:bidi w:val="0"/>
        <w:spacing w:before="0" w:after="0"/>
        <w:ind w:left="0" w:right="0" w:firstLine="62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+ Biên phiên dịch tiếng Hàn Quốc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8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Kha năng học tập, nâng cao trình độ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997" w:val="left"/>
        </w:tabs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Khối lượng khối lượng kiến thức tối thiêu, yêu cầu về năng lực mà người học phái</w:t>
        <w:br/>
        <w:t>đạt được sau khi tốt nghiệp ngành, nghề Tiếng Hàn trình độ cao đăng có thế tiếp tục phát</w:t>
        <w:br/>
        <w:t>triển ờ các trình độ cao hơn;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1006" w:val="left"/>
        </w:tabs>
        <w:bidi w:val="0"/>
        <w:spacing w:before="0" w:after="0"/>
        <w:ind w:left="0" w:right="0" w:firstLine="76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Người học sau tốt nghiệp có năng lực tự học, tự cập nhật những tiên bộ khoa học</w:t>
        <w:br/>
        <w:t>công nghệ trong phạm vi ngành, nghề đê nâng cao trình độ hoặc học liên thông lên trình độ</w:t>
        <w:br/>
        <w:t>cao hơn trong cùng ngành nghe hoặc trong nhóm ngành, nghề hoặc trong cùng lỉnh vực</w:t>
        <w:br/>
        <w:t>đào tạo.</w:t>
      </w:r>
    </w:p>
    <w:p>
      <w:pPr>
        <w:pStyle w:val="Style2"/>
        <w:keepNext w:val="0"/>
        <w:keepLines w:val="0"/>
        <w:widowControl w:val="0"/>
        <w:numPr>
          <w:ilvl w:val="0"/>
          <w:numId w:val="3"/>
        </w:numPr>
        <w:shd w:val="clear" w:color="auto" w:fill="auto"/>
        <w:tabs>
          <w:tab w:pos="378" w:val="left"/>
        </w:tabs>
        <w:bidi w:val="0"/>
        <w:spacing w:before="0" w:after="0"/>
        <w:ind w:left="0" w:right="0" w:firstLine="0"/>
        <w:jc w:val="left"/>
      </w:pPr>
      <w:r>
        <w:rPr>
          <w:b/>
          <w:bCs/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Khối lưọng kiến thức và thòi gian khóa học: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So lượng môn học: 32 môn học;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Khối lượng kiến thức toàn khóa học: 102 tín chi;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Khối lượng các môn học chung/đại cương: 435 giờ;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Khối lượng các học phần chuyên môn: 2070 giờ;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Khối lượng lý thuyết: 663 giờ; khối lượng thực hành, thao luận, thực tập: 1842 giờ;</w:t>
      </w:r>
    </w:p>
    <w:p>
      <w:pPr>
        <w:pStyle w:val="Style2"/>
        <w:keepNext w:val="0"/>
        <w:keepLines w:val="0"/>
        <w:widowControl w:val="0"/>
        <w:numPr>
          <w:ilvl w:val="0"/>
          <w:numId w:val="1"/>
        </w:numPr>
        <w:shd w:val="clear" w:color="auto" w:fill="auto"/>
        <w:tabs>
          <w:tab w:pos="282" w:val="left"/>
        </w:tabs>
        <w:bidi w:val="0"/>
        <w:spacing w:before="0" w:after="0"/>
        <w:ind w:left="0" w:right="0" w:firstLine="0"/>
        <w:jc w:val="left"/>
      </w:pPr>
      <w:r>
        <w:rPr>
          <w:color w:val="000000"/>
          <w:spacing w:val="0"/>
          <w:w w:val="100"/>
          <w:position w:val="0"/>
          <w:shd w:val="clear" w:color="auto" w:fill="auto"/>
          <w:lang w:val="vi-VN" w:eastAsia="vi-VN" w:bidi="vi-VN"/>
        </w:rPr>
        <w:t>Thời gian học: 2.5 năm</w:t>
      </w:r>
    </w:p>
    <w:sectPr>
      <w:footerReference w:type="default" r:id="rId5"/>
      <w:footnotePr>
        <w:pos w:val="pageBottom"/>
        <w:numFmt w:val="decimal"/>
        <w:numRestart w:val="continuous"/>
      </w:footnotePr>
      <w:pgSz w:w="11900" w:h="16840"/>
      <w:pgMar w:top="1130" w:left="1367" w:right="833" w:bottom="985" w:header="702" w:footer="3" w:gutter="0"/>
      <w:pgNumType w:start="1"/>
      <w:cols w:space="720"/>
      <w:noEndnote/>
      <w:rtlGutter w:val="0"/>
      <w:docGrid w:linePitch="360"/>
    </w:sectPr>
  </w:body>
</w:document>
</file>

<file path=word/footer1.xml><?xml version="1.0" encoding="utf-8"?>
<w:ftr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p>
    <w:pPr>
      <w:widowControl w:val="0"/>
      <w:spacing w:line="1" w:lineRule="exact"/>
    </w:pPr>
    <w:r>
      <mc:AlternateContent>
        <mc:Choice Requires="wps">
          <w:drawing>
            <wp:anchor distT="0" distB="0" distL="0" distR="0" simplePos="0" relativeHeight="62914690" behindDoc="1" locked="0" layoutInCell="1" allowOverlap="1">
              <wp:simplePos x="0" y="0"/>
              <wp:positionH relativeFrom="page">
                <wp:posOffset>3919220</wp:posOffset>
              </wp:positionH>
              <wp:positionV relativeFrom="page">
                <wp:posOffset>10151110</wp:posOffset>
              </wp:positionV>
              <wp:extent cx="64135" cy="100330"/>
              <wp:wrapNone/>
              <wp:docPr id="1" name="Shape 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ext cx="64135" cy="100330"/>
                      </a:xfrm>
                      <a:prstGeom prst="rect"/>
                      <a:noFill/>
                    </wps:spPr>
                    <wps:txbx>
                      <w:txbxContent>
                        <w:p>
                          <w:pPr>
                            <w:pStyle w:val="Style4"/>
                            <w:keepNext w:val="0"/>
                            <w:keepLines w:val="0"/>
                            <w:widowControl w:val="0"/>
                            <w:shd w:val="clear" w:color="auto" w:fill="auto"/>
                            <w:bidi w:val="0"/>
                            <w:spacing w:before="0" w:after="0" w:line="240" w:lineRule="auto"/>
                            <w:ind w:left="0" w:right="0" w:firstLine="0"/>
                            <w:jc w:val="left"/>
                            <w:rPr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color w:val="000000"/>
                              <w:spacing w:val="0"/>
                              <w:w w:val="100"/>
                              <w:position w:val="0"/>
                              <w:sz w:val="22"/>
                              <w:szCs w:val="22"/>
                              <w:shd w:val="clear" w:color="auto" w:fill="auto"/>
                              <w:lang w:val="vi-VN" w:eastAsia="vi-VN" w:bidi="vi-VN"/>
                            </w:rPr>
                            <w:t>3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8.60000000000002pt;margin-top:799.29999999999995pt;width:5.0499999999999998pt;height:7.9000000000000004pt;z-index:-188744063;mso-wrap-style:none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4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2"/>
                        <w:szCs w:val="22"/>
                      </w:rPr>
                    </w:pPr>
                    <w:r>
                      <w:rPr>
                        <w:rFonts w:ascii="Arial" w:eastAsia="Arial" w:hAnsi="Arial" w:cs="Arial"/>
                        <w:color w:val="000000"/>
                        <w:spacing w:val="0"/>
                        <w:w w:val="100"/>
                        <w:position w:val="0"/>
                        <w:sz w:val="22"/>
                        <w:szCs w:val="22"/>
                        <w:shd w:val="clear" w:color="auto" w:fill="auto"/>
                        <w:lang w:val="vi-VN" w:eastAsia="vi-VN" w:bidi="vi-VN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bullet"/>
      <w:lvlText w:val="-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abstractNum w:abstractNumId="2">
    <w:multiLevelType w:val="multilevel"/>
    <w:lvl w:ilvl="0">
      <w:start w:val="2"/>
      <w:numFmt w:val="decimal"/>
      <w:lvlText w:val="%1.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Microsoft JhengHei Light" w:eastAsia="Microsoft JhengHei Light" w:hAnsi="Microsoft JhengHei Light" w:cs="Microsoft JhengHei Light"/>
        <w:sz w:val="24"/>
        <w:szCs w:val="24"/>
        <w:lang w:val="vi-VN" w:eastAsia="vi-VN" w:bidi="vi-VN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default="1" w:styleId="DefaultParagraphFont">
    <w:name w:val="Default Paragraph Font"/>
    <w:rPr>
      <w:rFonts w:ascii="Microsoft JhengHei Light" w:eastAsia="Microsoft JhengHei Light" w:hAnsi="Microsoft JhengHei Light" w:cs="Microsoft JhengHei Light"/>
      <w:color w:val="000000"/>
      <w:spacing w:val="0"/>
      <w:w w:val="100"/>
      <w:position w:val="0"/>
      <w:sz w:val="24"/>
      <w:szCs w:val="24"/>
      <w:shd w:val="clear" w:color="auto" w:fill="auto"/>
      <w:lang w:val="vi-VN" w:eastAsia="vi-VN" w:bidi="vi-VN"/>
    </w:rPr>
  </w:style>
  <w:style w:type="character" w:customStyle="1" w:styleId="CharStyle3">
    <w:name w:val="正文文本_"/>
    <w:basedOn w:val="DefaultParagraphFont"/>
    <w:link w:val="Styl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CharStyle5">
    <w:name w:val="页眉或页脚 (2)_"/>
    <w:basedOn w:val="DefaultParagraphFont"/>
    <w:link w:val="Styl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">
    <w:name w:val="正文文本"/>
    <w:basedOn w:val="Normal"/>
    <w:link w:val="CharStyle3"/>
    <w:pPr>
      <w:widowControl w:val="0"/>
      <w:shd w:val="clear" w:color="auto" w:fill="FFFFFF"/>
      <w:spacing w:line="293" w:lineRule="auto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Style4">
    <w:name w:val="页眉或页脚 (2)"/>
    <w:basedOn w:val="Normal"/>
    <w:link w:val="CharStyle5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footer" Target="footer1.xml"/></Relationships>
</file>