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5.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Nội dung chương trình</w:t>
      </w:r>
    </w:p>
    <w:tbl>
      <w:tblPr>
        <w:tblOverlap w:val="never"/>
        <w:jc w:val="center"/>
        <w:tblLayout w:type="fixed"/>
      </w:tblPr>
      <w:tblGrid>
        <w:gridCol w:w="970"/>
        <w:gridCol w:w="2899"/>
        <w:gridCol w:w="883"/>
        <w:gridCol w:w="931"/>
        <w:gridCol w:w="960"/>
        <w:gridCol w:w="1800"/>
        <w:gridCol w:w="874"/>
      </w:tblGrid>
      <w:tr>
        <w:trPr>
          <w:trHeight w:val="389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Mã</w:t>
              <w:br/>
              <w:t>học</w:t>
              <w:br/>
              <w:t>phần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Tên học phần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Sổ tín</w:t>
              <w:br/>
              <w:t>chỉ</w:t>
            </w:r>
          </w:p>
        </w:tc>
        <w:tc>
          <w:tcPr>
            <w:gridSpan w:val="4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Thừi gian học tập (giờ)</w:t>
            </w:r>
          </w:p>
        </w:tc>
      </w:tr>
      <w:tr>
        <w:trPr>
          <w:trHeight w:val="37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Tổng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sô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Trong dó</w:t>
            </w:r>
          </w:p>
        </w:tc>
      </w:tr>
      <w:tr>
        <w:trPr>
          <w:trHeight w:val="1109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Lí</w:t>
              <w:br/>
              <w:t>thuyết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Thực hành/</w:t>
              <w:br/>
              <w:t>thực tập/ bài</w:t>
              <w:br/>
              <w:t>tập/ thào luận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Kiểm</w:t>
              <w:br/>
              <w:t>tra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Môn học chung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255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23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Giáo dục chính trị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29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 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Pháp luật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00"/>
              <w:jc w:val="both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 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Giáo dục thè chất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7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MII04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Giáo dục quốc phòng và</w:t>
              <w:br/>
              <w:t>an ninh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Tin học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Anh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6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Môn học chuyên môn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2070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1474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</w:tr>
      <w:tr>
        <w:trPr>
          <w:trHeight w:val="7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11.1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Học phần, mô dun cư</w:t>
              <w:br/>
              <w:t>sở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Cơ sớ văn hóa Việt Nam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Dần luận ngôn ngừ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 109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Việt thực hành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Ngừ âm tiếng Hàn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7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11.2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869" w:val="left"/>
                <w:tab w:pos="1862" w:val="left"/>
              </w:tabs>
              <w:bidi w:val="0"/>
              <w:spacing w:before="0" w:after="4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IIọc</w:t>
              <w:tab/>
              <w:t>phần</w:t>
              <w:tab/>
              <w:t>chuyên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ngành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1800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1306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76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Mill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nghe 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nghe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nghe 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nói 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MII15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nói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MII16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nói 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đọc 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MII18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đọc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đọc 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viết 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viết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Tiếng Hàn viết 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86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MI123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Hàn Quốc học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28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7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Lý thuyểt Biên - Phiên</w:t>
              <w:br/>
              <w:t>dịch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2</w:t>
            </w:r>
          </w:p>
        </w:tc>
      </w:tr>
      <w:tr>
        <w:trPr>
          <w:trHeight w:val="3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MH25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Phiên dịch tiếng Hàn 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135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112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vi-VN" w:eastAsia="vi-VN" w:bidi="vi-VN"/>
              </w:rPr>
              <w:t>8</w:t>
            </w:r>
          </w:p>
        </w:tc>
      </w:tr>
    </w:tbl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56" w:left="1379" w:right="1179" w:bottom="1040" w:header="728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3856990</wp:posOffset>
              </wp:positionH>
              <wp:positionV relativeFrom="page">
                <wp:posOffset>10210800</wp:posOffset>
              </wp:positionV>
              <wp:extent cx="64135" cy="9779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4135" cy="9779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i/>
                              <w:iCs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3.69999999999999pt;margin-top:804.pt;width:5.0499999999999998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表格标题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其他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8">
    <w:name w:val="页眉或页脚 (2)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表格标题"/>
    <w:basedOn w:val="Normal"/>
    <w:link w:val="CharStyle3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其他"/>
    <w:basedOn w:val="Normal"/>
    <w:link w:val="CharStyle5"/>
    <w:pPr>
      <w:widowControl w:val="0"/>
      <w:shd w:val="clear" w:color="auto" w:fill="FFFFFF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7">
    <w:name w:val="页眉或页脚 (2)"/>
    <w:basedOn w:val="Normal"/>
    <w:link w:val="CharStyle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