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tabs>
          <w:tab w:pos="2581" w:val="left"/>
        </w:tabs>
        <w:bidi w:val="0"/>
        <w:spacing w:before="0" w:after="300" w:line="288" w:lineRule="auto"/>
        <w:ind w:left="0" w:right="0" w:firstLine="200"/>
        <w:jc w:val="lef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4303395</wp:posOffset>
                </wp:positionH>
                <wp:positionV relativeFrom="paragraph">
                  <wp:posOffset>12700</wp:posOffset>
                </wp:positionV>
                <wp:extent cx="2429510" cy="1252855"/>
                <wp:wrapSquare wrapText="left"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429510" cy="12528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120" w:line="288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vi-VN" w:eastAsia="vi-VN" w:bidi="vi-VN"/>
                              </w:rPr>
                              <w:t>Thòi gian</w:t>
                            </w:r>
                          </w:p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88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vi-VN" w:eastAsia="vi-VN" w:bidi="vi-VN"/>
                              </w:rPr>
                              <w:t>Đoàn thanh niên tố chức các buôi</w:t>
                              <w:br/>
                              <w:t>giao lưu, các buôi sinh hoạt vào các</w:t>
                              <w:br/>
                              <w:t>tối thứ báy, chú nhật</w:t>
                            </w:r>
                          </w:p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60" w:line="288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vi-VN" w:eastAsia="vi-VN" w:bidi="vi-VN"/>
                              </w:rPr>
                              <w:t>Mồi học kỳ 1 lần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38.85000000000002pt;margin-top:1.pt;width:191.30000000000001pt;height:98.650000000000006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20" w:line="288" w:lineRule="auto"/>
                        <w:ind w:left="0" w:right="0" w:firstLine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vi-VN" w:eastAsia="vi-VN" w:bidi="vi-VN"/>
                        </w:rPr>
                        <w:t>Thòi gian</w:t>
                      </w:r>
                    </w:p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88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vi-VN" w:eastAsia="vi-VN" w:bidi="vi-VN"/>
                        </w:rPr>
                        <w:t>Đoàn thanh niên tố chức các buôi</w:t>
                        <w:br/>
                        <w:t>giao lưu, các buôi sinh hoạt vào các</w:t>
                        <w:br/>
                        <w:t>tối thứ báy, chú nhật</w:t>
                      </w:r>
                    </w:p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60" w:line="288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vi-VN" w:eastAsia="vi-VN" w:bidi="vi-VN"/>
                        </w:rPr>
                        <w:t>Mồi học kỳ 1 lần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STT</w:t>
        <w:tab/>
        <w:t xml:space="preserve">Nội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dung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80" w:line="288" w:lineRule="auto"/>
        <w:ind w:left="96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Vui chơi, giai trí và các hoạt động đoàn</w:t>
        <w:br/>
        <w:t>thể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60" w:line="288" w:lineRule="auto"/>
        <w:ind w:left="0" w:right="0" w:firstLine="3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4 Thăm quan, dà ngoại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613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Hưóiìg dẫn tô chức kiểm tra, thi hết môn học, mô dun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66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Kiểm tra (trọng số 40%):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87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Kiêm tra thường xuyên do giáo viên giang dạy môn học, thực hiện tại thời diêm bât kỳ</w:t>
        <w:br/>
        <w:t>trong quá trình học theo từng môn học, mô-đun thông qua việc kiêm tra van đáp trong</w:t>
        <w:br/>
        <w:t>giờ học, kiếm tra viết với thời gian làm bài bàng hoặc dưới 30 phút, kiêm tra một số nội</w:t>
        <w:br/>
        <w:t>dung thực hành, thực tập, chấm diêm bài tập và các hình thức kiêm tra, đánh giá khác</w:t>
        <w:br/>
        <w:t>theo qui định cùa Trường;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402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Kiếm tra định kỳ được quy định trong chương trình môn học; kiêm tra định kỳ có thể</w:t>
        <w:br/>
        <w:t>bàng hình thức kiêm tra viết từ 45 đến 60 phút, chấm diêm bài tập lớn, tiêu luận, làm bài</w:t>
        <w:br/>
        <w:t>thực hành, thực tập và các hình thức kiêm tra, đánh giá khác;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402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Quy trình kiếm tra, số bài kiểm tra cho từng môn học, mô-đun cụ thể được thực hiện</w:t>
        <w:br/>
        <w:t>theo quy định cúa hiệu trướng, báo dam trong một môn học có ít nhảt một diêm kiêm tra</w:t>
        <w:br/>
        <w:t>thường xuyên, một điểm kiêm tra định kỳ.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66" w:val="left"/>
        </w:tabs>
        <w:bidi w:val="0"/>
        <w:spacing w:before="0" w:after="0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Thi hết môn học, mô dun (trọng số 60%):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87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Điều kiện dự thi kết thúc môn học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27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Tham dự ít nhất 80% thời gian học lý thuyết và đẩy đu các bài học tích hợp, bài học</w:t>
        <w:br/>
        <w:t>thực hành, thực tập và các yêu cầu cùa môn học được quy định trong chương trình môn</w:t>
        <w:br/>
        <w:t>học;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27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Điểm trung bình chung các điềm kiểm tra đạt từ 5,0 điếm trờ lên theo thang diêm 10;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27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Còn số lan dự thi kết thúc môn học theo quy định.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406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Tố chức thi kết thúc môn học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Hình thức thi kiểm tra hết môn học có thể là thi viết (tự luận hoặc trắc nghiệm</w:t>
        <w:br/>
        <w:t>hoặc kết hợp cả hai), vấn đáp. thực hành, bài tập lớn, tiều luận, bao vệ kết qua thực tập</w:t>
        <w:br/>
        <w:t>theo chuyên đề hoặc kết hợp giữa một hoặc nhiều các hình thức trên.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Thời gian làm bài thi kiềm tra hết môn học đối với mồi bài thi viết từ 60 đến 120</w:t>
        <w:br/>
        <w:t>phút, thời gian làm bài thi đối với các hình thức thi khác hoặc thời gian làm bài thi cua</w:t>
        <w:br/>
        <w:t>học phần có tính đặc thù cúa ngành đào tạo do Hiệu trương quyết định.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Hình thức thi, thời gian làm bài thi kết thúc học phần phài được quy định trong đề</w:t>
        <w:br/>
        <w:t>cương chi tiết cùa môn học.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766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Ilưóĩig dẫn làm khóa luận tốt nghiệp hoặc mô-dun thay thế và công nhận tốt</w:t>
        <w:br/>
        <w:t>nghiệp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7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a. Điều kiện làm khóa luận tốt nghiệp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987" w:val="left"/>
        </w:tabs>
        <w:bidi w:val="0"/>
        <w:spacing w:before="0" w:after="0"/>
        <w:ind w:left="0" w:right="0" w:firstLine="7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Khỏa luận tốt nghiệp thuộc kiến thức chuyên ngành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992" w:val="left"/>
        </w:tabs>
        <w:bidi w:val="0"/>
        <w:spacing w:before="0" w:after="80"/>
        <w:ind w:left="0" w:right="0" w:firstLine="7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Sinh viên có điểm tích lũy trung bình trong 2,5 năm đạt loại khá trơ lên được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254" w:left="1372" w:right="1010" w:bottom="742" w:header="826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3867150</wp:posOffset>
              </wp:positionH>
              <wp:positionV relativeFrom="page">
                <wp:posOffset>10208260</wp:posOffset>
              </wp:positionV>
              <wp:extent cx="60960" cy="97790"/>
              <wp:wrapNone/>
              <wp:docPr id="3" name="Shape 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60960" cy="9779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pacing w:val="0"/>
                              <w:w w:val="100"/>
                              <w:position w:val="0"/>
                              <w:shd w:val="clear" w:color="auto" w:fill="auto"/>
                              <w:lang w:val="vi-VN" w:eastAsia="vi-VN" w:bidi="vi-VN"/>
                            </w:rPr>
                            <w:t>6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9" type="#_x0000_t202" style="position:absolute;margin-left:304.5pt;margin-top:803.79999999999995pt;width:4.7999999999999998pt;height:7.7000000000000002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hd w:val="clear" w:color="auto" w:fill="auto"/>
                        <w:lang w:val="vi-VN" w:eastAsia="vi-VN" w:bidi="vi-VN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3"/>
      <w:numFmt w:val="decimal"/>
      <w:lvlText w:val="6.%1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decimal"/>
      <w:lvlText w:val="6.3.%1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1"/>
      <w:numFmt w:val="lowerLetter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6">
    <w:multiLevelType w:val="multilevel"/>
    <w:lvl w:ilvl="0">
      <w:start w:val="1"/>
      <w:numFmt w:val="lowerLetter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8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6">
    <w:name w:val="页眉或页脚 (2)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290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5">
    <w:name w:val="页眉或页脚 (2)"/>
    <w:basedOn w:val="Normal"/>
    <w:link w:val="CharStyle6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