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6.5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Các lưu ý khác (nếu có)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997" w:val="left"/>
        </w:tabs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Trên cơ sở số môn học, mô đun trong chương trình dạy các cơ sớ dạy nghề xây</w:t>
        <w:br/>
        <w:t>dựng ke hoạch đào tạo cúa khóa học, tiến độ năm học và triên khai tiến độ thực hiện hàng</w:t>
        <w:br/>
        <w:t>tuần, hàng thảng đám bao mục tiêu, nội dung chương trình được phê duyệt.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002" w:val="left"/>
        </w:tabs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Khi thực hiện các bài giáng cần phái vận dụng phù hợp đối với các “điều kiện</w:t>
        <w:br/>
        <w:t>thực hiện” cúa mồi môn học/mô đun. vận dụng linh hoạt đê đám bao cho sinh viên đạt</w:t>
        <w:br/>
        <w:t>được mục tiêu chung của chương trình đã được phê duyệt.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997" w:val="left"/>
        </w:tabs>
        <w:bidi w:val="0"/>
        <w:spacing w:before="0" w:after="0"/>
        <w:ind w:left="0" w:right="0" w:firstLine="7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Kiến tập tại cơ sỡ đế hoàn thiện kiến thức, kỹ năng cũng như thái độ của sinh</w:t>
        <w:br/>
        <w:t>viên. Do vậy việc lựa chọn hình thức kiến tập cũng như phân bỗ thời gian tùy điều kiện</w:t>
        <w:br/>
        <w:t>từne cơ sở có thể lựa chọn hình thức cho phù hợp nhưng dam báo thời lượng đà phê</w:t>
        <w:br/>
        <w:t>duyệt.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1860" w:line="240" w:lineRule="auto"/>
        <w:ind w:left="576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HIỆU TRƯỞNG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552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PGS.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TS Dinh Thế Hanh</w:t>
      </w: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01" w:left="1372" w:right="1010" w:bottom="1101" w:header="673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3867150</wp:posOffset>
              </wp:positionH>
              <wp:positionV relativeFrom="page">
                <wp:posOffset>10200005</wp:posOffset>
              </wp:positionV>
              <wp:extent cx="60960" cy="100330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60960" cy="10033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5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2"/>
                              <w:szCs w:val="22"/>
                              <w:shd w:val="clear" w:color="auto" w:fill="auto"/>
                              <w:lang w:val="vi-VN" w:eastAsia="vi-VN" w:bidi="vi-VN"/>
                            </w:rPr>
                            <w:t>9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04.5pt;margin-top:803.14999999999998pt;width:4.7999999999999998pt;height:7.90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  <w:shd w:val="clear" w:color="auto" w:fill="auto"/>
                        <w:lang w:val="vi-VN" w:eastAsia="vi-VN" w:bidi="vi-VN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6">
    <w:name w:val="页眉或页脚 (2)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line="295" w:lineRule="auto"/>
      <w:ind w:firstLine="4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5">
    <w:name w:val="页眉或页脚 (2)"/>
    <w:basedOn w:val="Normal"/>
    <w:link w:val="CharStyle6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