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12"/>
      </w:tblGrid>
      <w:tr w:rsidR="00AA6393">
        <w:tc>
          <w:tcPr>
            <w:tcW w:w="3652" w:type="dxa"/>
            <w:vAlign w:val="center"/>
          </w:tcPr>
          <w:p w:rsidR="00AA6393" w:rsidRDefault="00000000">
            <w:pPr>
              <w:spacing w:after="0" w:line="240" w:lineRule="auto"/>
              <w:jc w:val="center"/>
              <w:rPr>
                <w:b/>
                <w:sz w:val="26"/>
                <w:szCs w:val="26"/>
              </w:rPr>
            </w:pPr>
            <w:r>
              <w:rPr>
                <w:b/>
                <w:sz w:val="26"/>
                <w:szCs w:val="26"/>
              </w:rPr>
              <w:t xml:space="preserve"> HỘI ĐỒNG NHÂN DÂN</w:t>
            </w:r>
          </w:p>
          <w:p w:rsidR="00AA6393" w:rsidRDefault="00000000">
            <w:pPr>
              <w:spacing w:after="0" w:line="240" w:lineRule="auto"/>
              <w:jc w:val="center"/>
              <w:rPr>
                <w:sz w:val="26"/>
                <w:szCs w:val="26"/>
              </w:rPr>
            </w:pPr>
            <w:r>
              <w:rPr>
                <w:b/>
                <w:sz w:val="26"/>
                <w:szCs w:val="26"/>
              </w:rPr>
              <w:t>THÀNH PHỐ HỒ CHÍ MINH</w:t>
            </w:r>
          </w:p>
        </w:tc>
        <w:tc>
          <w:tcPr>
            <w:tcW w:w="5812" w:type="dxa"/>
          </w:tcPr>
          <w:p w:rsidR="00AA6393" w:rsidRDefault="00000000">
            <w:pPr>
              <w:spacing w:after="0" w:line="240" w:lineRule="auto"/>
              <w:jc w:val="center"/>
              <w:rPr>
                <w:b/>
                <w:sz w:val="26"/>
                <w:szCs w:val="26"/>
              </w:rPr>
            </w:pPr>
            <w:r>
              <w:rPr>
                <w:b/>
                <w:sz w:val="26"/>
                <w:szCs w:val="26"/>
              </w:rPr>
              <w:t>CỘNG HÒA XÃ HỘI CHỦ NGHĨA VIỆT NAM</w:t>
            </w:r>
          </w:p>
          <w:p w:rsidR="00AA6393" w:rsidRDefault="00000000">
            <w:pPr>
              <w:spacing w:after="0" w:line="240" w:lineRule="auto"/>
              <w:jc w:val="center"/>
              <w:rPr>
                <w:b/>
                <w:sz w:val="27"/>
                <w:szCs w:val="27"/>
              </w:rPr>
            </w:pPr>
            <w:r>
              <w:rPr>
                <w:b/>
                <w:szCs w:val="28"/>
              </w:rPr>
              <w:t>Độc lập - Tự do - Hạnh phúc</w:t>
            </w:r>
          </w:p>
        </w:tc>
      </w:tr>
      <w:tr w:rsidR="00AA6393">
        <w:tc>
          <w:tcPr>
            <w:tcW w:w="3652" w:type="dxa"/>
          </w:tcPr>
          <w:p w:rsidR="00AA6393" w:rsidRDefault="00000000">
            <w:pPr>
              <w:spacing w:before="120" w:after="0" w:line="240" w:lineRule="auto"/>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701040</wp:posOffset>
                      </wp:positionH>
                      <wp:positionV relativeFrom="paragraph">
                        <wp:posOffset>33020</wp:posOffset>
                      </wp:positionV>
                      <wp:extent cx="6667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5.2pt;margin-top:2.6pt;height:0pt;width:52.5pt;z-index:251660288;mso-width-relative:page;mso-height-relative:page;" filled="f" stroked="t" coordsize="21600,21600" o:gfxdata="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VxsM60gAAAAcBAAAPAAAAAAAA&#10;AAEAIAAAACIAAABkcnMvZG93bnJldi54bWxQSwECFAAUAAAACACHTuJAc2llod8BAADXAwAADgAA&#10;AAAAAAABACAAAAAhAQAAZHJzL2Uyb0RvYy54bWxQSwUGAAAAAAYABgBZAQAAcgUAAAAA&#10;">
                      <v:fill on="f" focussize="0,0"/>
                      <v:stroke color="#000000 [3200]" joinstyle="round"/>
                      <v:imagedata o:title=""/>
                      <o:lock v:ext="edit" aspectratio="f"/>
                    </v:line>
                  </w:pict>
                </mc:Fallback>
              </mc:AlternateContent>
            </w:r>
            <w:r>
              <w:rPr>
                <w:sz w:val="26"/>
                <w:szCs w:val="26"/>
              </w:rPr>
              <w:t>Số:          /2024/NQ-HĐND</w:t>
            </w:r>
          </w:p>
        </w:tc>
        <w:tc>
          <w:tcPr>
            <w:tcW w:w="5812" w:type="dxa"/>
          </w:tcPr>
          <w:p w:rsidR="00AA6393" w:rsidRDefault="00000000">
            <w:pPr>
              <w:spacing w:before="120" w:after="0" w:line="240" w:lineRule="auto"/>
              <w:jc w:val="right"/>
              <w:rPr>
                <w:i/>
                <w:sz w:val="26"/>
                <w:szCs w:val="26"/>
              </w:rPr>
            </w:pPr>
            <w:r>
              <w:rPr>
                <w:b/>
                <w:noProof/>
                <w:sz w:val="27"/>
                <w:szCs w:val="27"/>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26670</wp:posOffset>
                      </wp:positionV>
                      <wp:extent cx="214312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5.6pt;margin-top:2.1pt;height:0pt;width:168.75pt;z-index:251659264;mso-width-relative:page;mso-height-relative:page;" filled="f" stroked="t" coordsize="21600,21600" o:gfxdata="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1bq1TUAAAABwEAAA8AAAAA&#10;AAAAAQAgAAAAIgAAAGRycy9kb3ducmV2LnhtbFBLAQIUABQAAAAIAIdO4kC0TwUC3wEAANgDAAAO&#10;AAAAAAAAAAEAIAAAACMBAABkcnMvZTJvRG9jLnhtbFBLBQYAAAAABgAGAFkBAAB0BQAAAAA=&#10;">
                      <v:fill on="f" focussize="0,0"/>
                      <v:stroke color="#000000 [3200]" joinstyle="round"/>
                      <v:imagedata o:title=""/>
                      <o:lock v:ext="edit" aspectratio="f"/>
                    </v:line>
                  </w:pict>
                </mc:Fallback>
              </mc:AlternateContent>
            </w:r>
            <w:r>
              <w:rPr>
                <w:i/>
                <w:sz w:val="26"/>
                <w:szCs w:val="26"/>
              </w:rPr>
              <w:t>Thành phố Hồ Chí Minh, ngày     tháng    năm 2024</w:t>
            </w:r>
          </w:p>
        </w:tc>
      </w:tr>
    </w:tbl>
    <w:p w:rsidR="00AA6393" w:rsidRDefault="00000000">
      <w:pPr>
        <w:rPr>
          <w:b/>
          <w:szCs w:val="28"/>
        </w:rPr>
      </w:pPr>
      <w:r>
        <w:rPr>
          <w:noProof/>
          <w:szCs w:val="28"/>
        </w:rPr>
        <mc:AlternateContent>
          <mc:Choice Requires="wps">
            <w:drawing>
              <wp:anchor distT="0" distB="0" distL="114300" distR="114300" simplePos="0" relativeHeight="251661312" behindDoc="0" locked="0" layoutInCell="1" allowOverlap="1">
                <wp:simplePos x="0" y="0"/>
                <wp:positionH relativeFrom="column">
                  <wp:posOffset>131445</wp:posOffset>
                </wp:positionH>
                <wp:positionV relativeFrom="paragraph">
                  <wp:posOffset>86995</wp:posOffset>
                </wp:positionV>
                <wp:extent cx="1691640" cy="304800"/>
                <wp:effectExtent l="0" t="0" r="22860" b="19050"/>
                <wp:wrapNone/>
                <wp:docPr id="15" name="Text Box 15"/>
                <wp:cNvGraphicFramePr/>
                <a:graphic xmlns:a="http://schemas.openxmlformats.org/drawingml/2006/main">
                  <a:graphicData uri="http://schemas.microsoft.com/office/word/2010/wordprocessingShape">
                    <wps:wsp>
                      <wps:cNvSpPr txBox="1"/>
                      <wps:spPr>
                        <a:xfrm>
                          <a:off x="0" y="0"/>
                          <a:ext cx="169164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6393" w:rsidRDefault="00000000">
                            <w:pPr>
                              <w:spacing w:after="0" w:line="240" w:lineRule="auto"/>
                              <w:jc w:val="center"/>
                              <w:rPr>
                                <w:b/>
                              </w:rPr>
                            </w:pPr>
                            <w:r>
                              <w:rPr>
                                <w:b/>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0.35pt;margin-top:6.85pt;height:24pt;width:133.2pt;z-index:251661312;mso-width-relative:page;mso-height-relative:page;" fillcolor="#FFFFFF [3201]" filled="t" stroked="t" coordsize="21600,21600" o:gfxdata="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2WNlrNUAAAAIAQAADwAAAAAA&#10;AAABACAAAAAiAAAAZHJzL2Rvd25yZXYueG1sUEsBAhQAFAAAAAgAh07iQHS3rkxPAgAAxgQAAA4A&#10;AAAAAAAAAQAgAAAAJAEAAGRycy9lMm9Eb2MueG1sUEsFBgAAAAAGAAYAWQEAAOUFAAAAAA==&#10;">
                <v:fill on="t" focussize="0,0"/>
                <v:stroke weight="0.5pt" color="#000000 [3204]" joinstyle="round"/>
                <v:imagedata o:title=""/>
                <o:lock v:ext="edit" aspectratio="f"/>
                <v:textbox>
                  <w:txbxContent>
                    <w:p w14:paraId="6E86F78C">
                      <w:pPr>
                        <w:spacing w:after="0" w:line="240" w:lineRule="auto"/>
                        <w:jc w:val="center"/>
                        <w:rPr>
                          <w:b/>
                        </w:rPr>
                      </w:pPr>
                      <w:r>
                        <w:rPr>
                          <w:b/>
                        </w:rPr>
                        <w:t>DỰ THẢO</w:t>
                      </w:r>
                    </w:p>
                  </w:txbxContent>
                </v:textbox>
              </v:shape>
            </w:pict>
          </mc:Fallback>
        </mc:AlternateContent>
      </w:r>
    </w:p>
    <w:p w:rsidR="00AA6393" w:rsidRDefault="00000000">
      <w:pPr>
        <w:spacing w:before="120" w:after="120" w:line="240" w:lineRule="auto"/>
        <w:jc w:val="center"/>
        <w:rPr>
          <w:b/>
          <w:szCs w:val="28"/>
        </w:rPr>
      </w:pPr>
      <w:r>
        <w:rPr>
          <w:b/>
          <w:szCs w:val="28"/>
        </w:rPr>
        <w:t>NGHỊ QUYẾT</w:t>
      </w:r>
    </w:p>
    <w:p w:rsidR="00AA6393" w:rsidRDefault="00000000">
      <w:pPr>
        <w:spacing w:after="0" w:line="240" w:lineRule="auto"/>
        <w:jc w:val="center"/>
        <w:rPr>
          <w:b/>
          <w:szCs w:val="27"/>
        </w:rPr>
      </w:pPr>
      <w:r>
        <w:rPr>
          <w:rFonts w:ascii="Times New Roman Bold" w:hAnsi="Times New Roman Bold"/>
          <w:b/>
          <w:szCs w:val="27"/>
        </w:rPr>
        <w:t xml:space="preserve">Ban hành </w:t>
      </w:r>
      <w:r>
        <w:rPr>
          <w:rFonts w:ascii="Times New Roman Bold" w:hAnsi="Times New Roman Bold"/>
          <w:b/>
          <w:spacing w:val="-4"/>
          <w:szCs w:val="28"/>
          <w:lang w:val="en-GB"/>
        </w:rPr>
        <w:t xml:space="preserve">định Quy định </w:t>
      </w:r>
      <w:r>
        <w:rPr>
          <w:rFonts w:ascii="Times New Roman Bold" w:hAnsi="Times New Roman Bold"/>
          <w:b/>
          <w:szCs w:val="28"/>
        </w:rPr>
        <w:t xml:space="preserve">mức </w:t>
      </w:r>
      <w:r>
        <w:rPr>
          <w:rFonts w:ascii="Times New Roman Bold" w:hAnsi="Times New Roman Bold"/>
          <w:b/>
        </w:rPr>
        <w:t>thưởng thêm</w:t>
      </w:r>
      <w:r>
        <w:rPr>
          <w:rFonts w:ascii="Times New Roman Bold" w:hAnsi="Times New Roman Bold"/>
          <w:b/>
          <w:szCs w:val="28"/>
        </w:rPr>
        <w:t xml:space="preserve"> đối với tập thể, cá nhân </w:t>
      </w:r>
      <w:r>
        <w:rPr>
          <w:rFonts w:ascii="Times New Roman Bold" w:hAnsi="Times New Roman Bold"/>
          <w:b/>
          <w:szCs w:val="28"/>
        </w:rPr>
        <w:br/>
        <w:t xml:space="preserve">lập thành tích vượt trội, đặc biệt xuất sắc đột xuất theo điểm b khoản 1 Điều 11 Nghị định số 84/2024/NĐ-CP ngày 10 tháng 7 năm 2024 của </w:t>
      </w:r>
      <w:r>
        <w:rPr>
          <w:rFonts w:ascii="Times New Roman Bold" w:hAnsi="Times New Roman Bold"/>
          <w:b/>
          <w:szCs w:val="28"/>
        </w:rPr>
        <w:br/>
        <w:t>Chính phủ về thí điểm phân cấp quản lý nhà nước một số lĩnh vực cho chính quyền Thành phố Hồ Chí Minh</w:t>
      </w:r>
    </w:p>
    <w:p w:rsidR="00AA6393" w:rsidRDefault="00000000">
      <w:pPr>
        <w:spacing w:after="0" w:line="240" w:lineRule="auto"/>
        <w:jc w:val="center"/>
        <w:rPr>
          <w:b/>
          <w:szCs w:val="27"/>
        </w:rPr>
      </w:pPr>
      <w:r>
        <w:rPr>
          <w:b/>
          <w:noProof/>
          <w:szCs w:val="27"/>
        </w:rPr>
        <mc:AlternateContent>
          <mc:Choice Requires="wps">
            <w:drawing>
              <wp:anchor distT="0" distB="0" distL="114300" distR="114300" simplePos="0" relativeHeight="251662336" behindDoc="0" locked="0" layoutInCell="1" allowOverlap="1">
                <wp:simplePos x="0" y="0"/>
                <wp:positionH relativeFrom="column">
                  <wp:posOffset>2319655</wp:posOffset>
                </wp:positionH>
                <wp:positionV relativeFrom="paragraph">
                  <wp:posOffset>93345</wp:posOffset>
                </wp:positionV>
                <wp:extent cx="101917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82.65pt;margin-top:7.35pt;height:0pt;width:80.25pt;z-index:251662336;mso-width-relative:page;mso-height-relative:page;" filled="f" stroked="t" coordsize="21600,21600" o:gfxdata="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1XYr/tYAAAAJAQAADwAA&#10;AAAAAAABACAAAAAiAAAAZHJzL2Rvd25yZXYueG1sUEsBAhQAFAAAAAgAh07iQNnDcinfAQAA2AMA&#10;AA4AAAAAAAAAAQAgAAAAJQEAAGRycy9lMm9Eb2MueG1sUEsFBgAAAAAGAAYAWQEAAHYFAAAAAA==&#10;">
                <v:fill on="f" focussize="0,0"/>
                <v:stroke color="#000000 [3200]" joinstyle="round"/>
                <v:imagedata o:title=""/>
                <o:lock v:ext="edit" aspectratio="f"/>
              </v:line>
            </w:pict>
          </mc:Fallback>
        </mc:AlternateContent>
      </w:r>
    </w:p>
    <w:p w:rsidR="00AA6393" w:rsidRDefault="00AA6393">
      <w:pPr>
        <w:spacing w:after="0" w:line="240" w:lineRule="auto"/>
        <w:jc w:val="center"/>
        <w:rPr>
          <w:b/>
          <w:sz w:val="11"/>
          <w:szCs w:val="11"/>
        </w:rPr>
      </w:pPr>
    </w:p>
    <w:p w:rsidR="00AA6393" w:rsidRDefault="00000000">
      <w:pPr>
        <w:spacing w:after="0" w:line="240" w:lineRule="auto"/>
        <w:jc w:val="center"/>
        <w:rPr>
          <w:b/>
          <w:szCs w:val="27"/>
        </w:rPr>
      </w:pPr>
      <w:r>
        <w:rPr>
          <w:b/>
          <w:szCs w:val="27"/>
        </w:rPr>
        <w:t xml:space="preserve">HỘI ĐỒNG NHÂN DÂN THÀNH PHỐ HỒ CHÍ MINH </w:t>
      </w:r>
    </w:p>
    <w:p w:rsidR="00AA6393" w:rsidRDefault="00000000">
      <w:pPr>
        <w:spacing w:after="0" w:line="240" w:lineRule="auto"/>
        <w:jc w:val="center"/>
        <w:rPr>
          <w:b/>
          <w:szCs w:val="27"/>
        </w:rPr>
      </w:pPr>
      <w:r>
        <w:rPr>
          <w:b/>
          <w:szCs w:val="27"/>
        </w:rPr>
        <w:t>KHÓA…, KỲ HỌP THỨ …</w:t>
      </w:r>
    </w:p>
    <w:p w:rsidR="00AA6393" w:rsidRDefault="00AA6393">
      <w:pPr>
        <w:spacing w:after="0" w:line="240" w:lineRule="auto"/>
        <w:jc w:val="center"/>
        <w:rPr>
          <w:b/>
          <w:sz w:val="15"/>
          <w:szCs w:val="15"/>
        </w:rPr>
      </w:pPr>
    </w:p>
    <w:p w:rsidR="00AA6393" w:rsidRDefault="00000000">
      <w:pPr>
        <w:spacing w:beforeLines="60" w:before="144" w:afterLines="60" w:after="144"/>
        <w:ind w:firstLine="709"/>
        <w:jc w:val="both"/>
        <w:rPr>
          <w:i/>
          <w:szCs w:val="27"/>
          <w:lang w:val="vi-VN"/>
        </w:rPr>
      </w:pPr>
      <w:r>
        <w:rPr>
          <w:i/>
          <w:szCs w:val="27"/>
          <w:lang w:val="vi-VN"/>
        </w:rPr>
        <w:t xml:space="preserve">Căn cứ Luật Tổ chức chính quyền địa phương ngày 19 tháng 6 năm 2015; Luật </w:t>
      </w:r>
      <w:r>
        <w:rPr>
          <w:rFonts w:cs="Times New Roman"/>
          <w:i/>
          <w:szCs w:val="28"/>
          <w:shd w:val="clear" w:color="auto" w:fill="FFFFFF"/>
          <w:lang w:val="vi-VN"/>
        </w:rPr>
        <w:t>sửa đổi, bổ sung một số điều của Luật Tổ chức chính phủ và Luật tổ chức chính quyền địa phương ngày 22 tháng 11 năm 2019;</w:t>
      </w:r>
    </w:p>
    <w:p w:rsidR="00AA6393" w:rsidRDefault="00000000">
      <w:pPr>
        <w:spacing w:beforeLines="60" w:before="144" w:afterLines="60" w:after="144"/>
        <w:ind w:firstLine="709"/>
        <w:jc w:val="both"/>
        <w:rPr>
          <w:rFonts w:ascii="Times New Roman Italic" w:hAnsi="Times New Roman Italic" w:cs="Times New Roman"/>
          <w:i/>
          <w:szCs w:val="28"/>
          <w:shd w:val="clear" w:color="auto" w:fill="FFFFFF"/>
          <w:lang w:val="vi-VN"/>
        </w:rPr>
      </w:pPr>
      <w:r>
        <w:rPr>
          <w:rFonts w:ascii="Times New Roman Italic" w:hAnsi="Times New Roman Italic"/>
          <w:i/>
          <w:szCs w:val="27"/>
          <w:lang w:val="vi-VN"/>
        </w:rPr>
        <w:t xml:space="preserve">Căn cứ Luật Ban hành văn bản quy phạm pháp luật ngày 22 tháng 6 năm 2015; Luật </w:t>
      </w:r>
      <w:r>
        <w:rPr>
          <w:rFonts w:ascii="Times New Roman Italic" w:hAnsi="Times New Roman Italic" w:cs="Times New Roman"/>
          <w:i/>
          <w:szCs w:val="28"/>
          <w:shd w:val="clear" w:color="auto" w:fill="FFFFFF"/>
          <w:lang w:val="vi-VN"/>
        </w:rPr>
        <w:t>sửa đổi, bổ sung một số điều của Luật Ban hành văn bản quy phạm pháp luật ngày 18 tháng 6 năm 2020;</w:t>
      </w:r>
    </w:p>
    <w:p w:rsidR="00AA6393" w:rsidRDefault="00000000">
      <w:pPr>
        <w:spacing w:beforeLines="60" w:before="144" w:afterLines="60" w:after="144"/>
        <w:ind w:firstLine="709"/>
        <w:jc w:val="both"/>
        <w:rPr>
          <w:i/>
          <w:spacing w:val="-10"/>
          <w:szCs w:val="27"/>
          <w:lang w:val="vi-VN"/>
        </w:rPr>
      </w:pPr>
      <w:r>
        <w:rPr>
          <w:rFonts w:cs="Times New Roman"/>
          <w:i/>
          <w:szCs w:val="28"/>
          <w:shd w:val="clear" w:color="auto" w:fill="FFFFFF"/>
          <w:lang w:val="vi-VN"/>
        </w:rPr>
        <w:t>Căn cứ Luật Ngân sách nhà nước ngày 22 tháng 6 năm 2015;</w:t>
      </w:r>
    </w:p>
    <w:p w:rsidR="00AA6393" w:rsidRDefault="00000000">
      <w:pPr>
        <w:spacing w:beforeLines="60" w:before="144" w:afterLines="60" w:after="144"/>
        <w:ind w:firstLine="709"/>
        <w:jc w:val="both"/>
        <w:rPr>
          <w:i/>
          <w:lang w:val="vi-VN"/>
        </w:rPr>
      </w:pPr>
      <w:bookmarkStart w:id="0" w:name="loai_1"/>
      <w:r>
        <w:rPr>
          <w:i/>
          <w:lang w:val="vi-VN"/>
        </w:rPr>
        <w:t>Căn cứ Nghị định số 34/2016/NĐ-CP ngày 14 tháng 5 năm 2016 của Chính phủ quy định chi tiết một số điều và biện pháp thi hành luật ban hành văn bản quy phạm pháp luật</w:t>
      </w:r>
      <w:bookmarkEnd w:id="0"/>
      <w:r>
        <w:rPr>
          <w:i/>
          <w:lang w:val="vi-VN"/>
        </w:rPr>
        <w:t xml:space="preserve">; </w:t>
      </w:r>
    </w:p>
    <w:p w:rsidR="00AA6393" w:rsidRDefault="00000000">
      <w:pPr>
        <w:spacing w:beforeLines="60" w:before="144" w:afterLines="60" w:after="144"/>
        <w:ind w:firstLine="709"/>
        <w:jc w:val="both"/>
        <w:rPr>
          <w:i/>
          <w:szCs w:val="27"/>
          <w:lang w:val="vi-VN"/>
        </w:rPr>
      </w:pPr>
      <w:r>
        <w:rPr>
          <w:i/>
          <w:szCs w:val="27"/>
          <w:lang w:val="vi-VN"/>
        </w:rPr>
        <w:t>Căn cứ Nghị định số 163/2016/NĐ-CP ngày 21 tháng 12 năm 2016 của Chính phủ quy định chi tiết thi hành một số điều của Luật ngân sách nhà nước;</w:t>
      </w:r>
    </w:p>
    <w:p w:rsidR="00AA6393" w:rsidRDefault="00000000">
      <w:pPr>
        <w:spacing w:beforeLines="60" w:before="144" w:afterLines="60" w:after="144"/>
        <w:ind w:firstLine="709"/>
        <w:jc w:val="both"/>
        <w:rPr>
          <w:i/>
          <w:lang w:val="vi-VN"/>
        </w:rPr>
      </w:pPr>
      <w:bookmarkStart w:id="1" w:name="loai_1_name"/>
      <w:r>
        <w:rPr>
          <w:i/>
          <w:lang w:val="vi-VN"/>
        </w:rPr>
        <w:t>Căn cứ Nghị định số 154/2020/NĐ-CP ngày 31 tháng 12 năm 2020 của Chính phủ sửa đổi, bổ sung một số điều của Nghị định số </w:t>
      </w:r>
      <w:hyperlink r:id="rId8" w:tgtFrame="_blank" w:tooltip="Nghị định 34/2016/NĐ-CP" w:history="1">
        <w:r>
          <w:rPr>
            <w:rStyle w:val="Hyperlink"/>
            <w:i/>
            <w:color w:val="auto"/>
            <w:u w:val="none"/>
            <w:lang w:val="vi-VN"/>
          </w:rPr>
          <w:t>34/2016/NĐ-</w:t>
        </w:r>
      </w:hyperlink>
      <w:r>
        <w:rPr>
          <w:i/>
          <w:lang w:val="vi-VN"/>
        </w:rPr>
        <w:t>CP và Nghị định số 59/2024/NĐ-CP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w:t>
      </w:r>
    </w:p>
    <w:bookmarkEnd w:id="1"/>
    <w:p w:rsidR="00AA6393" w:rsidRDefault="00000000">
      <w:pPr>
        <w:spacing w:beforeLines="60" w:before="144" w:afterLines="60" w:after="144"/>
        <w:ind w:firstLine="709"/>
        <w:jc w:val="both"/>
        <w:rPr>
          <w:rFonts w:cs="Times New Roman"/>
          <w:i/>
          <w:spacing w:val="-2"/>
          <w:shd w:val="clear" w:color="auto" w:fill="FFFFFF"/>
        </w:rPr>
      </w:pPr>
      <w:r>
        <w:rPr>
          <w:rFonts w:ascii="Times New Roman Italic" w:hAnsi="Times New Roman Italic"/>
          <w:i/>
          <w:spacing w:val="-2"/>
          <w:lang w:val="vi-VN"/>
        </w:rPr>
        <w:t xml:space="preserve">Căn cứ </w:t>
      </w:r>
      <w:bookmarkStart w:id="2" w:name="_Hlk178863415"/>
      <w:r>
        <w:rPr>
          <w:rFonts w:ascii="Times New Roman Italic" w:hAnsi="Times New Roman Italic"/>
          <w:i/>
          <w:spacing w:val="-2"/>
          <w:lang w:val="vi-VN"/>
        </w:rPr>
        <w:t>Nghị định số 59/2024/NĐ-CP của Chính phủ ngày 25 tháng 5 năm 2024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bookmarkEnd w:id="2"/>
      <w:r>
        <w:rPr>
          <w:rFonts w:cs="Times New Roman"/>
          <w:i/>
          <w:spacing w:val="-2"/>
          <w:shd w:val="clear" w:color="auto" w:fill="FFFFFF"/>
        </w:rPr>
        <w:t>;</w:t>
      </w:r>
      <w:r>
        <w:rPr>
          <w:rFonts w:cs="Times New Roman"/>
          <w:i/>
          <w:spacing w:val="-2"/>
          <w:shd w:val="clear" w:color="auto" w:fill="FFFFFF"/>
          <w:lang w:val="vi-VN"/>
        </w:rPr>
        <w:t xml:space="preserve"> </w:t>
      </w:r>
    </w:p>
    <w:p w:rsidR="00AA6393" w:rsidRDefault="00000000">
      <w:pPr>
        <w:spacing w:beforeLines="60" w:before="144" w:afterLines="60" w:after="144"/>
        <w:ind w:firstLine="709"/>
        <w:jc w:val="both"/>
        <w:rPr>
          <w:rFonts w:cs="Times New Roman"/>
          <w:b/>
          <w:bCs/>
          <w:i/>
          <w:iCs/>
          <w:spacing w:val="-2"/>
          <w:shd w:val="clear" w:color="auto" w:fill="FFFFFF"/>
        </w:rPr>
      </w:pPr>
      <w:r>
        <w:rPr>
          <w:i/>
          <w:iCs/>
        </w:rPr>
        <w:lastRenderedPageBreak/>
        <w:t>Căn cứ Nghị định số 84/2024/NĐ-CP ngày 10 tháng 7 năm 2024 của Chính phủ về thí điểm phân cấp quản lý nhà nước một số lĩnh vực cho chính quyền Thành phố Hồ Chí Minh;</w:t>
      </w:r>
    </w:p>
    <w:p w:rsidR="00AA6393" w:rsidRDefault="00000000">
      <w:pPr>
        <w:spacing w:beforeLines="60" w:before="144" w:afterLines="60" w:after="144"/>
        <w:ind w:firstLine="709"/>
        <w:jc w:val="both"/>
        <w:rPr>
          <w:i/>
          <w:szCs w:val="27"/>
          <w:lang w:val="vi-VN"/>
        </w:rPr>
      </w:pPr>
      <w:r>
        <w:rPr>
          <w:i/>
          <w:szCs w:val="27"/>
        </w:rPr>
        <w:t>Xét tờ</w:t>
      </w:r>
      <w:r>
        <w:rPr>
          <w:i/>
          <w:szCs w:val="27"/>
          <w:lang w:val="vi-VN"/>
        </w:rPr>
        <w:t xml:space="preserve"> Tờ trình số        /TTr-UBND ngày   </w:t>
      </w:r>
      <w:r>
        <w:rPr>
          <w:i/>
          <w:szCs w:val="27"/>
        </w:rPr>
        <w:t xml:space="preserve"> </w:t>
      </w:r>
      <w:r>
        <w:rPr>
          <w:i/>
          <w:szCs w:val="27"/>
          <w:lang w:val="vi-VN"/>
        </w:rPr>
        <w:t xml:space="preserve"> tháng     năm 202</w:t>
      </w:r>
      <w:r>
        <w:rPr>
          <w:i/>
          <w:szCs w:val="27"/>
        </w:rPr>
        <w:t>4</w:t>
      </w:r>
      <w:r>
        <w:rPr>
          <w:i/>
          <w:szCs w:val="27"/>
          <w:lang w:val="vi-VN"/>
        </w:rPr>
        <w:t xml:space="preserve"> của Ủy ban nhân dân Thành phố </w:t>
      </w:r>
      <w:r>
        <w:rPr>
          <w:i/>
          <w:lang w:val="vi-VN"/>
        </w:rPr>
        <w:t>về ban hành Quy định mức chi khuyến khích, động viên đối với tập thể, cá nhân lập thành tích đặc biệt xuất sắc đột xuất theo Nghị định số 84/2024/NĐ-CP ngày 10 tháng 7 năm 2024 của Chính phủ về thí điểm phân cấp quản lý nhà nước một số lĩnh vực cho chính quyền Thành phố Hồ Chí Minh; Báo cáo thẩm tra số         /BC</w:t>
      </w:r>
      <w:r>
        <w:rPr>
          <w:i/>
          <w:szCs w:val="27"/>
          <w:lang w:val="vi-VN"/>
        </w:rPr>
        <w:t>-HĐND ngày     tháng    năm 202</w:t>
      </w:r>
      <w:r>
        <w:rPr>
          <w:i/>
          <w:szCs w:val="27"/>
        </w:rPr>
        <w:t>4</w:t>
      </w:r>
      <w:r>
        <w:rPr>
          <w:i/>
          <w:szCs w:val="27"/>
          <w:lang w:val="vi-VN"/>
        </w:rPr>
        <w:t xml:space="preserve"> của Ban </w:t>
      </w:r>
      <w:r>
        <w:rPr>
          <w:i/>
          <w:szCs w:val="27"/>
        </w:rPr>
        <w:t>Kinh tế</w:t>
      </w:r>
      <w:r>
        <w:rPr>
          <w:i/>
          <w:szCs w:val="27"/>
          <w:lang w:val="vi-VN"/>
        </w:rPr>
        <w:t xml:space="preserve"> - </w:t>
      </w:r>
      <w:r>
        <w:rPr>
          <w:i/>
          <w:szCs w:val="27"/>
        </w:rPr>
        <w:t>Ngân sách</w:t>
      </w:r>
      <w:r>
        <w:rPr>
          <w:i/>
          <w:szCs w:val="27"/>
          <w:lang w:val="vi-VN"/>
        </w:rPr>
        <w:t xml:space="preserve"> và ý kiến của đại biểu Hội đồng nhân dân Thành phố tại kỳ họp thứ… - Hội đồng nhân dân Thành phố khóa.</w:t>
      </w:r>
    </w:p>
    <w:p w:rsidR="00AA6393" w:rsidRDefault="00000000">
      <w:pPr>
        <w:spacing w:beforeLines="100" w:before="240" w:afterLines="100" w:after="240" w:line="240" w:lineRule="auto"/>
        <w:jc w:val="center"/>
        <w:rPr>
          <w:b/>
          <w:szCs w:val="27"/>
        </w:rPr>
      </w:pPr>
      <w:r>
        <w:rPr>
          <w:b/>
          <w:szCs w:val="27"/>
        </w:rPr>
        <w:t>QUYẾT NGHỊ:</w:t>
      </w:r>
    </w:p>
    <w:p w:rsidR="00AA6393" w:rsidRDefault="00000000">
      <w:pPr>
        <w:spacing w:before="120" w:after="120"/>
        <w:ind w:firstLine="709"/>
        <w:jc w:val="both"/>
        <w:rPr>
          <w:rFonts w:cs="Times New Roman"/>
          <w:b/>
        </w:rPr>
      </w:pPr>
      <w:r>
        <w:rPr>
          <w:rFonts w:cs="Times New Roman"/>
          <w:b/>
        </w:rPr>
        <w:t>Điều</w:t>
      </w:r>
      <w:r>
        <w:rPr>
          <w:rFonts w:cs="Times New Roman"/>
          <w:b/>
          <w:szCs w:val="27"/>
        </w:rPr>
        <w:t xml:space="preserve"> 1. </w:t>
      </w:r>
      <w:r>
        <w:rPr>
          <w:rFonts w:cs="Times New Roman"/>
          <w:b/>
        </w:rPr>
        <w:t>Phạm vi điều chỉnh</w:t>
      </w:r>
    </w:p>
    <w:p w:rsidR="00AA6393" w:rsidRDefault="00000000">
      <w:pPr>
        <w:spacing w:before="120" w:after="120"/>
        <w:ind w:firstLine="709"/>
        <w:jc w:val="both"/>
        <w:rPr>
          <w:rFonts w:cs="Times New Roman"/>
        </w:rPr>
      </w:pPr>
      <w:bookmarkStart w:id="3" w:name="_Hlk178847139"/>
      <w:bookmarkStart w:id="4" w:name="_Hlk178854569"/>
      <w:r>
        <w:rPr>
          <w:spacing w:val="6"/>
          <w:szCs w:val="28"/>
        </w:rPr>
        <w:t xml:space="preserve">Nghị quyết quy định mức thưởng thêm, động viên đối với tập thể, </w:t>
      </w:r>
      <w:r>
        <w:rPr>
          <w:szCs w:val="28"/>
        </w:rPr>
        <w:t xml:space="preserve">cá nhân lập thành tích vượt trội hoặc đặc biệt xuất sắc đột xuất </w:t>
      </w:r>
      <w:bookmarkEnd w:id="3"/>
      <w:r>
        <w:rPr>
          <w:spacing w:val="6"/>
          <w:szCs w:val="28"/>
        </w:rPr>
        <w:t xml:space="preserve">theo </w:t>
      </w:r>
      <w:r>
        <w:rPr>
          <w:szCs w:val="28"/>
        </w:rPr>
        <w:t xml:space="preserve">điểm b khoản 1 Điều 11 </w:t>
      </w:r>
      <w:r>
        <w:rPr>
          <w:spacing w:val="6"/>
          <w:szCs w:val="28"/>
        </w:rPr>
        <w:t>Nghị định số 84/2024/NĐ-CP ngày 10 tháng 7 năm 2024 của Chính phủ về thí điểm phân cấp quản lý nhà nước một số lĩnh vực cho chính quyền Thành phố Hồ Chí Minh</w:t>
      </w:r>
      <w:bookmarkEnd w:id="4"/>
      <w:r>
        <w:rPr>
          <w:rFonts w:cs="Times New Roman"/>
          <w:spacing w:val="6"/>
          <w:szCs w:val="28"/>
        </w:rPr>
        <w:t>.</w:t>
      </w:r>
    </w:p>
    <w:p w:rsidR="00AA6393" w:rsidRDefault="00000000">
      <w:pPr>
        <w:spacing w:before="120" w:after="120"/>
        <w:ind w:firstLine="709"/>
        <w:jc w:val="both"/>
        <w:rPr>
          <w:rFonts w:cs="Times New Roman"/>
          <w:b/>
        </w:rPr>
      </w:pPr>
      <w:r>
        <w:rPr>
          <w:rFonts w:cs="Times New Roman"/>
          <w:b/>
        </w:rPr>
        <w:t>Điều 2. Đối tượng áp dụng</w:t>
      </w:r>
    </w:p>
    <w:p w:rsidR="00AA6393" w:rsidRDefault="00000000">
      <w:pPr>
        <w:spacing w:before="120" w:after="120"/>
        <w:ind w:firstLine="709"/>
        <w:jc w:val="both"/>
        <w:rPr>
          <w:spacing w:val="-2"/>
          <w:szCs w:val="28"/>
        </w:rPr>
      </w:pPr>
      <w:bookmarkStart w:id="5" w:name="_Hlk178847163"/>
      <w:bookmarkStart w:id="6" w:name="_Hlk179962324"/>
      <w:r>
        <w:rPr>
          <w:spacing w:val="-2"/>
          <w:szCs w:val="28"/>
        </w:rPr>
        <w:t xml:space="preserve">a) </w:t>
      </w:r>
      <w:r>
        <w:rPr>
          <w:spacing w:val="-2"/>
          <w:szCs w:val="28"/>
          <w:lang w:val="vi-VN"/>
        </w:rPr>
        <w:t xml:space="preserve">Quy định này được áp dụng </w:t>
      </w:r>
      <w:r>
        <w:rPr>
          <w:spacing w:val="-2"/>
          <w:szCs w:val="28"/>
        </w:rPr>
        <w:t>đối với:</w:t>
      </w:r>
    </w:p>
    <w:p w:rsidR="00AA6393" w:rsidRDefault="00000000">
      <w:pPr>
        <w:spacing w:before="120" w:after="120"/>
        <w:ind w:firstLine="709"/>
        <w:jc w:val="both"/>
        <w:rPr>
          <w:spacing w:val="-2"/>
          <w:szCs w:val="28"/>
        </w:rPr>
      </w:pPr>
      <w:r>
        <w:rPr>
          <w:szCs w:val="28"/>
        </w:rPr>
        <w:t>Các cá nhân là người Việt Nam đang làm việc tại các cơ quan, đơn vị, địa phương thuộc Thành phố Hồ Chí Minh đạt giải thưởng, danh hiệu vinh dự được Đảng và Nhà nước</w:t>
      </w:r>
      <w:r>
        <w:rPr>
          <w:b/>
          <w:bCs/>
          <w:szCs w:val="28"/>
        </w:rPr>
        <w:t xml:space="preserve"> </w:t>
      </w:r>
      <w:r>
        <w:rPr>
          <w:szCs w:val="28"/>
        </w:rPr>
        <w:t>trao tặng.</w:t>
      </w:r>
    </w:p>
    <w:p w:rsidR="00AA6393" w:rsidRDefault="00000000">
      <w:pPr>
        <w:spacing w:before="120" w:after="120"/>
        <w:ind w:firstLine="709"/>
        <w:jc w:val="both"/>
        <w:rPr>
          <w:szCs w:val="28"/>
        </w:rPr>
      </w:pPr>
      <w:r>
        <w:rPr>
          <w:spacing w:val="-2"/>
          <w:szCs w:val="28"/>
        </w:rPr>
        <w:t xml:space="preserve">Các tập thể, cá nhân, hộ gia đình có </w:t>
      </w:r>
      <w:r>
        <w:rPr>
          <w:spacing w:val="-6"/>
          <w:szCs w:val="28"/>
        </w:rPr>
        <w:t xml:space="preserve">thành tích </w:t>
      </w:r>
      <w:r>
        <w:rPr>
          <w:szCs w:val="28"/>
        </w:rPr>
        <w:t>vượt trội hoặc đặc biệt xuất sắc đột xuất</w:t>
      </w:r>
      <w:r>
        <w:rPr>
          <w:spacing w:val="-6"/>
          <w:szCs w:val="28"/>
        </w:rPr>
        <w:t xml:space="preserve"> trong sự nghiệp xây dựng, bảo vệ Tổ quốc và góp phần thúc đẩy phát triển</w:t>
      </w:r>
      <w:r>
        <w:rPr>
          <w:szCs w:val="28"/>
        </w:rPr>
        <w:t xml:space="preserve"> kinh tế - xã hội, quốc phòng - an ninh của Thành phố Hồ Chí Minh</w:t>
      </w:r>
      <w:bookmarkEnd w:id="5"/>
      <w:r>
        <w:rPr>
          <w:szCs w:val="28"/>
        </w:rPr>
        <w:t>.</w:t>
      </w:r>
    </w:p>
    <w:p w:rsidR="00AA6393" w:rsidRDefault="00000000">
      <w:pPr>
        <w:spacing w:before="120" w:after="120"/>
        <w:ind w:firstLine="709"/>
        <w:jc w:val="both"/>
        <w:rPr>
          <w:szCs w:val="28"/>
        </w:rPr>
      </w:pPr>
      <w:r>
        <w:rPr>
          <w:spacing w:val="-2"/>
          <w:szCs w:val="28"/>
        </w:rPr>
        <w:t xml:space="preserve">b) </w:t>
      </w:r>
      <w:r>
        <w:rPr>
          <w:spacing w:val="-2"/>
          <w:szCs w:val="28"/>
          <w:lang w:val="vi-VN"/>
        </w:rPr>
        <w:t>Quy định này không</w:t>
      </w:r>
      <w:r>
        <w:rPr>
          <w:spacing w:val="6"/>
          <w:szCs w:val="28"/>
        </w:rPr>
        <w:t xml:space="preserve"> áp dụng đối với tập thể, cá nhân, hộ gia đình đã hưởng </w:t>
      </w:r>
      <w:r>
        <w:rPr>
          <w:szCs w:val="28"/>
        </w:rPr>
        <w:t xml:space="preserve">chính sách khuyến khích, chính sách đặc thù theo ngành, lĩnh vực </w:t>
      </w:r>
      <w:bookmarkEnd w:id="6"/>
      <w:r>
        <w:rPr>
          <w:szCs w:val="28"/>
        </w:rPr>
        <w:t>của Thành phố hoặc các chính sách của Bộ - ngành Trung ương, của tỉnh, thành phố trực thuộc Trung ương khác.</w:t>
      </w:r>
    </w:p>
    <w:p w:rsidR="00AA6393" w:rsidRDefault="00000000">
      <w:pPr>
        <w:spacing w:before="120" w:after="120"/>
        <w:ind w:firstLine="709"/>
        <w:jc w:val="both"/>
        <w:rPr>
          <w:b/>
          <w:szCs w:val="28"/>
        </w:rPr>
      </w:pPr>
      <w:r>
        <w:rPr>
          <w:b/>
          <w:szCs w:val="28"/>
        </w:rPr>
        <w:t>Điều 3. Giải thích từ ngữ</w:t>
      </w:r>
    </w:p>
    <w:p w:rsidR="00AA6393" w:rsidRDefault="00000000">
      <w:pPr>
        <w:spacing w:before="120" w:after="120"/>
        <w:ind w:firstLine="709"/>
        <w:jc w:val="both"/>
        <w:rPr>
          <w:spacing w:val="2"/>
          <w:szCs w:val="28"/>
        </w:rPr>
      </w:pPr>
      <w:bookmarkStart w:id="7" w:name="_Hlk179970788"/>
      <w:r>
        <w:rPr>
          <w:spacing w:val="2"/>
          <w:szCs w:val="28"/>
        </w:rPr>
        <w:t xml:space="preserve">a) Thành tích vượt trội là thành tích của các tập thể, cá nhân, hộ gia đình nỗ lực hoàn thành </w:t>
      </w:r>
      <w:r>
        <w:rPr>
          <w:szCs w:val="28"/>
        </w:rPr>
        <w:t>vượt bậc, nổi trội hơn hẳn so với các tập thể, cá nhân, hộ gia đình khác.</w:t>
      </w:r>
    </w:p>
    <w:p w:rsidR="00AA6393" w:rsidRDefault="00000000">
      <w:pPr>
        <w:spacing w:before="120" w:after="120"/>
        <w:ind w:firstLine="709"/>
        <w:jc w:val="both"/>
        <w:rPr>
          <w:bCs/>
          <w:iCs/>
          <w:szCs w:val="28"/>
        </w:rPr>
      </w:pPr>
      <w:r>
        <w:rPr>
          <w:spacing w:val="6"/>
          <w:szCs w:val="28"/>
        </w:rPr>
        <w:lastRenderedPageBreak/>
        <w:t xml:space="preserve">b) Thành tích đặc biệt xuất sắc đột xuất là thành tích </w:t>
      </w:r>
      <w:r>
        <w:rPr>
          <w:szCs w:val="28"/>
        </w:rPr>
        <w:t>đột xuất đạt được ở mức độ đặc biệt xuất sắc của các tập thể, cá nhân, hộ gia đình khi dũng cảm cứu người, cứu tài sản của Nhân dân, của Nhà nước hoặc trong chiến đấu, phục vụ chiến đấu hoặc lập được thành tích đặc biệt xuất sắc trong các lĩnh vực kinh tế xã hội, văn hóa, thể thao, y tế và các lĩnh vực khác ở trong nước hoặc khu vực, thế giới</w:t>
      </w:r>
      <w:r>
        <w:rPr>
          <w:bCs/>
          <w:iCs/>
          <w:szCs w:val="28"/>
          <w:lang w:val="vi-VN"/>
        </w:rPr>
        <w:t>.</w:t>
      </w:r>
    </w:p>
    <w:p w:rsidR="00AA6393" w:rsidRDefault="00000000">
      <w:pPr>
        <w:spacing w:before="120" w:after="120"/>
        <w:ind w:firstLine="709"/>
        <w:jc w:val="both"/>
        <w:rPr>
          <w:szCs w:val="28"/>
          <w:lang w:val="vi-VN"/>
        </w:rPr>
      </w:pPr>
      <w:r>
        <w:rPr>
          <w:szCs w:val="28"/>
        </w:rPr>
        <w:t xml:space="preserve">c) </w:t>
      </w:r>
      <w:r>
        <w:rPr>
          <w:szCs w:val="28"/>
          <w:lang w:val="vi-VN"/>
        </w:rPr>
        <w:t xml:space="preserve">Cơ quan, đơn vị, địa phương thuộc Thành phố bao gồm: Sở, ban, ngành, đơn vị sự nghiệp công lập, </w:t>
      </w:r>
      <w:r>
        <w:rPr>
          <w:szCs w:val="28"/>
        </w:rPr>
        <w:t>tổ chức kinh tế</w:t>
      </w:r>
      <w:r>
        <w:rPr>
          <w:szCs w:val="28"/>
          <w:lang w:val="vi-VN"/>
        </w:rPr>
        <w:t xml:space="preserve"> thuộc Thành phố; </w:t>
      </w:r>
      <w:r>
        <w:rPr>
          <w:szCs w:val="28"/>
        </w:rPr>
        <w:t>Ủy ban Mặt trận Tổ quốc Việt Nam và các tổ chức chính trị, tổ chức chính trị - xã hội, tổ chức chính trị - xã hội - nghề nghiệp, tổ chức xã hội, tổ chức xã hội - nghề nghiệp Thành phố; thành</w:t>
      </w:r>
      <w:r>
        <w:rPr>
          <w:szCs w:val="28"/>
          <w:lang w:val="vi-VN"/>
        </w:rPr>
        <w:t xml:space="preserve"> phố Thủ Đức và các quận, huyện; các phường, xã, thị trấn thuộc thành phố Thủ Đức và các quận, huyện.</w:t>
      </w:r>
    </w:p>
    <w:p w:rsidR="00AA6393" w:rsidRDefault="00000000">
      <w:pPr>
        <w:spacing w:before="120" w:after="120"/>
        <w:ind w:firstLine="720"/>
        <w:jc w:val="both"/>
        <w:rPr>
          <w:iCs/>
          <w:szCs w:val="28"/>
        </w:rPr>
      </w:pPr>
      <w:r>
        <w:rPr>
          <w:iCs/>
          <w:szCs w:val="28"/>
        </w:rPr>
        <w:t>d) Mức lương cơ sở là mức lương được sử dụng để tính lương của người lao động trong bảng lương.</w:t>
      </w:r>
    </w:p>
    <w:bookmarkEnd w:id="7"/>
    <w:p w:rsidR="00AA6393" w:rsidRDefault="00000000">
      <w:pPr>
        <w:spacing w:before="120" w:after="120"/>
        <w:ind w:firstLine="709"/>
        <w:jc w:val="both"/>
        <w:rPr>
          <w:rFonts w:cs="Times New Roman"/>
          <w:b/>
        </w:rPr>
      </w:pPr>
      <w:r>
        <w:rPr>
          <w:rFonts w:cs="Times New Roman"/>
          <w:b/>
        </w:rPr>
        <w:t>Điều 4. Mức thưởng thêm đối với thành tích vượt trội</w:t>
      </w:r>
    </w:p>
    <w:p w:rsidR="00AA6393" w:rsidRDefault="00000000">
      <w:pPr>
        <w:spacing w:before="120" w:after="120"/>
        <w:ind w:firstLine="709"/>
        <w:jc w:val="both"/>
        <w:rPr>
          <w:spacing w:val="-2"/>
          <w:szCs w:val="28"/>
        </w:rPr>
      </w:pPr>
      <w:bookmarkStart w:id="8" w:name="_Hlk179963847"/>
      <w:bookmarkStart w:id="9" w:name="_Hlk179797729"/>
      <w:r>
        <w:rPr>
          <w:spacing w:val="-2"/>
          <w:szCs w:val="28"/>
        </w:rPr>
        <w:t xml:space="preserve">1. Đối với cá nhân đạt được một trong các danh hiệu thi đua, hình thực khen thưởng sau: </w:t>
      </w:r>
    </w:p>
    <w:p w:rsidR="00AA6393" w:rsidRDefault="00000000">
      <w:pPr>
        <w:spacing w:before="120" w:after="120"/>
        <w:ind w:firstLine="709"/>
        <w:jc w:val="both"/>
        <w:rPr>
          <w:rFonts w:ascii="Times New Roman Italic" w:hAnsi="Times New Roman Italic"/>
          <w:i/>
          <w:iCs/>
          <w:spacing w:val="-4"/>
          <w:szCs w:val="28"/>
        </w:rPr>
      </w:pPr>
      <w:r>
        <w:rPr>
          <w:spacing w:val="-2"/>
          <w:szCs w:val="28"/>
        </w:rPr>
        <w:t>a) Giải thưởng Hồ Chí Minh: Thưởng thêm 200 lần mức lương cơ sở.</w:t>
      </w:r>
    </w:p>
    <w:p w:rsidR="00AA6393" w:rsidRDefault="00000000">
      <w:pPr>
        <w:spacing w:before="120" w:after="120"/>
        <w:ind w:firstLine="709"/>
        <w:jc w:val="both"/>
        <w:rPr>
          <w:i/>
          <w:iCs/>
          <w:spacing w:val="-2"/>
          <w:szCs w:val="28"/>
        </w:rPr>
      </w:pPr>
      <w:r>
        <w:rPr>
          <w:spacing w:val="-2"/>
          <w:szCs w:val="28"/>
        </w:rPr>
        <w:t>b) Giải thưởng Nhà nước: Thưởng thêm 150 lần mức lương cơ sở.</w:t>
      </w:r>
    </w:p>
    <w:p w:rsidR="00AA6393" w:rsidRDefault="00000000">
      <w:pPr>
        <w:spacing w:before="120" w:after="120"/>
        <w:ind w:firstLine="709"/>
        <w:jc w:val="both"/>
        <w:rPr>
          <w:i/>
          <w:iCs/>
          <w:spacing w:val="-2"/>
          <w:szCs w:val="28"/>
        </w:rPr>
      </w:pPr>
      <w:r>
        <w:rPr>
          <w:spacing w:val="-2"/>
          <w:szCs w:val="28"/>
        </w:rPr>
        <w:t>c) Danh hiệu Anh hùng Lực lượng vũ trang nhân dân, Anh hùng Lao động: Thưởng thêm 15 lần mức lương cơ sở.</w:t>
      </w:r>
    </w:p>
    <w:p w:rsidR="00AA6393" w:rsidRDefault="00000000">
      <w:pPr>
        <w:spacing w:before="120" w:after="120"/>
        <w:ind w:firstLine="709"/>
        <w:jc w:val="both"/>
        <w:rPr>
          <w:spacing w:val="-2"/>
          <w:szCs w:val="28"/>
        </w:rPr>
      </w:pPr>
      <w:r>
        <w:rPr>
          <w:spacing w:val="-2"/>
          <w:szCs w:val="28"/>
        </w:rPr>
        <w:t>d) Danh hiệu Nhà giáo Nhân dân, Thầy thuốc Nhân dân, Nghệ sĩ Nhân dân, Nghệ nhân Nhân dân: Thưởng thêm 10 lần mức lương cơ sở.</w:t>
      </w:r>
    </w:p>
    <w:p w:rsidR="00AA6393" w:rsidRDefault="00000000">
      <w:pPr>
        <w:spacing w:before="120" w:after="120"/>
        <w:ind w:firstLine="709"/>
        <w:jc w:val="both"/>
        <w:rPr>
          <w:rFonts w:eastAsia="Calibri"/>
          <w:spacing w:val="-8"/>
          <w:szCs w:val="28"/>
        </w:rPr>
      </w:pPr>
      <w:r>
        <w:rPr>
          <w:rFonts w:eastAsia="Calibri"/>
          <w:spacing w:val="-8"/>
          <w:szCs w:val="28"/>
        </w:rPr>
        <w:t>đ) Danh hiệu Chiến sĩ thi đua Toàn quốc: Thưởng thêm 5 lần mức lương cơ sở.</w:t>
      </w:r>
    </w:p>
    <w:p w:rsidR="00AA6393" w:rsidRDefault="00000000">
      <w:pPr>
        <w:spacing w:before="120" w:after="120"/>
        <w:ind w:firstLine="709"/>
        <w:jc w:val="both"/>
        <w:rPr>
          <w:i/>
          <w:iCs/>
          <w:spacing w:val="-2"/>
          <w:szCs w:val="28"/>
        </w:rPr>
      </w:pPr>
      <w:r>
        <w:rPr>
          <w:spacing w:val="-2"/>
          <w:szCs w:val="28"/>
        </w:rPr>
        <w:t xml:space="preserve">2. Đối với tập thể </w:t>
      </w:r>
    </w:p>
    <w:p w:rsidR="00AA6393" w:rsidRDefault="00000000">
      <w:pPr>
        <w:spacing w:before="120" w:after="120"/>
        <w:ind w:firstLine="709"/>
        <w:jc w:val="both"/>
        <w:rPr>
          <w:spacing w:val="-2"/>
          <w:szCs w:val="28"/>
        </w:rPr>
      </w:pPr>
      <w:r>
        <w:rPr>
          <w:szCs w:val="28"/>
        </w:rPr>
        <w:t xml:space="preserve">a) Hoàn thành xuất sắc toàn diện nhiệm vụ công tác, dẫn đầu phong trào thi đua yêu nước năm của Thành phố, được Thủ tướng Chính phủ tặng Cờ thi đua của Chính phủ: Thưởng thêm </w:t>
      </w:r>
      <w:r>
        <w:rPr>
          <w:spacing w:val="-2"/>
          <w:szCs w:val="28"/>
        </w:rPr>
        <w:t>10 lần mức lương cơ sở</w:t>
      </w:r>
      <w:r>
        <w:rPr>
          <w:szCs w:val="28"/>
        </w:rPr>
        <w:t xml:space="preserve">. </w:t>
      </w:r>
    </w:p>
    <w:p w:rsidR="00AA6393" w:rsidRDefault="00000000">
      <w:pPr>
        <w:spacing w:before="120" w:after="120"/>
        <w:ind w:firstLine="709"/>
        <w:jc w:val="both"/>
        <w:rPr>
          <w:spacing w:val="-2"/>
          <w:szCs w:val="28"/>
        </w:rPr>
      </w:pPr>
      <w:r>
        <w:rPr>
          <w:spacing w:val="-2"/>
          <w:szCs w:val="28"/>
        </w:rPr>
        <w:t>b) Có thành tích xuất sắc hoàn thành và vượt chỉ tiêu được giao tại các Nghị quyết Hội đồng nhân dân Thành phố về phát triển kinh tế - xã hội, đảm bảo quốc phòng - an ninh, cơ chế chính sách đặc thù, đáp ứng tình hình thực tiễn giao hằng năm:</w:t>
      </w:r>
    </w:p>
    <w:p w:rsidR="00AA6393" w:rsidRDefault="00000000">
      <w:pPr>
        <w:spacing w:before="120" w:after="120"/>
        <w:ind w:firstLine="709"/>
        <w:jc w:val="both"/>
        <w:rPr>
          <w:spacing w:val="-2"/>
          <w:szCs w:val="28"/>
        </w:rPr>
      </w:pPr>
      <w:r>
        <w:rPr>
          <w:spacing w:val="-2"/>
          <w:szCs w:val="28"/>
        </w:rPr>
        <w:t>Vượt từ 01% đến dưới 10%: Thưởng thêm 05 lần mức lương cơ sở.</w:t>
      </w:r>
    </w:p>
    <w:p w:rsidR="00AA6393" w:rsidRDefault="00000000">
      <w:pPr>
        <w:spacing w:before="120" w:after="120"/>
        <w:ind w:firstLine="709"/>
        <w:jc w:val="both"/>
        <w:rPr>
          <w:spacing w:val="-2"/>
          <w:szCs w:val="28"/>
        </w:rPr>
      </w:pPr>
      <w:r>
        <w:rPr>
          <w:spacing w:val="-2"/>
          <w:szCs w:val="28"/>
        </w:rPr>
        <w:t>Vượt từ 10% đến dưới 20%: Thưởng thêm 10 lần mức lương cơ sở.</w:t>
      </w:r>
    </w:p>
    <w:p w:rsidR="00AA6393" w:rsidRDefault="00000000">
      <w:pPr>
        <w:spacing w:before="120" w:after="120"/>
        <w:ind w:firstLine="709"/>
        <w:jc w:val="both"/>
        <w:rPr>
          <w:szCs w:val="28"/>
        </w:rPr>
      </w:pPr>
      <w:r>
        <w:rPr>
          <w:spacing w:val="-2"/>
          <w:szCs w:val="28"/>
        </w:rPr>
        <w:t>Vượt từ 20% trở lên: Thưởng thêm 20 lần mức lương cơ sở.</w:t>
      </w:r>
    </w:p>
    <w:p w:rsidR="00AA6393" w:rsidRDefault="00000000">
      <w:pPr>
        <w:spacing w:before="120" w:after="120"/>
        <w:ind w:firstLine="709"/>
        <w:jc w:val="both"/>
        <w:rPr>
          <w:spacing w:val="-2"/>
          <w:szCs w:val="28"/>
        </w:rPr>
      </w:pPr>
      <w:r>
        <w:rPr>
          <w:spacing w:val="-2"/>
          <w:szCs w:val="28"/>
        </w:rPr>
        <w:lastRenderedPageBreak/>
        <w:t>c) Tập thể hoàn thành xuất sắc nhiệm vụ thu ngân sách năm:</w:t>
      </w:r>
    </w:p>
    <w:p w:rsidR="00AA6393" w:rsidRDefault="00000000">
      <w:pPr>
        <w:spacing w:before="120" w:after="120"/>
        <w:ind w:firstLine="709"/>
        <w:jc w:val="both"/>
        <w:rPr>
          <w:spacing w:val="-2"/>
          <w:szCs w:val="28"/>
        </w:rPr>
      </w:pPr>
      <w:r>
        <w:rPr>
          <w:spacing w:val="-2"/>
          <w:szCs w:val="28"/>
        </w:rPr>
        <w:t>Sở, ngành hoàn thành xuất sắc nhiệm vụ thu ngân sách năm: Thưởng thêm 20 lần mức lương cơ sở.</w:t>
      </w:r>
    </w:p>
    <w:p w:rsidR="00AA6393" w:rsidRDefault="00000000">
      <w:pPr>
        <w:spacing w:before="120" w:after="120"/>
        <w:ind w:firstLine="709"/>
        <w:jc w:val="both"/>
        <w:rPr>
          <w:spacing w:val="-6"/>
          <w:szCs w:val="28"/>
        </w:rPr>
      </w:pPr>
      <w:r>
        <w:t>Thành phố Thủ Đức và các quận, huyện có số thu</w:t>
      </w:r>
      <w:r>
        <w:rPr>
          <w:spacing w:val="-6"/>
          <w:szCs w:val="28"/>
        </w:rPr>
        <w:t xml:space="preserve"> vượt từ 01% đến dưới 10%: Thưởng thêm 05 lần mức lương cơ sở.</w:t>
      </w:r>
    </w:p>
    <w:p w:rsidR="00AA6393" w:rsidRDefault="00000000">
      <w:pPr>
        <w:spacing w:before="120" w:after="120"/>
        <w:ind w:firstLine="709"/>
        <w:jc w:val="both"/>
        <w:rPr>
          <w:spacing w:val="-6"/>
          <w:szCs w:val="28"/>
        </w:rPr>
      </w:pPr>
      <w:r>
        <w:t>Thành phố Thủ Đức và các quận, huyện có số thu</w:t>
      </w:r>
      <w:r>
        <w:rPr>
          <w:spacing w:val="-6"/>
          <w:szCs w:val="28"/>
        </w:rPr>
        <w:t xml:space="preserve"> vượt từ 10% đến dưới 20%: Thưởng thêm 10 lần mức lương cơ sở.</w:t>
      </w:r>
    </w:p>
    <w:p w:rsidR="00AA6393" w:rsidRDefault="00000000">
      <w:pPr>
        <w:spacing w:before="120" w:after="120"/>
        <w:ind w:firstLine="709"/>
        <w:jc w:val="both"/>
        <w:rPr>
          <w:szCs w:val="28"/>
        </w:rPr>
      </w:pPr>
      <w:r>
        <w:t>Thành phố Thủ Đức và các quận, huyện có số thu</w:t>
      </w:r>
      <w:r>
        <w:rPr>
          <w:spacing w:val="-2"/>
          <w:szCs w:val="28"/>
        </w:rPr>
        <w:t xml:space="preserve"> vượt từ 20% trở lên: Thưởng thêm 20 lần mức lương cơ sở.</w:t>
      </w:r>
    </w:p>
    <w:p w:rsidR="00AA6393" w:rsidRDefault="00000000">
      <w:pPr>
        <w:spacing w:before="120" w:after="120"/>
        <w:ind w:firstLine="709"/>
        <w:jc w:val="both"/>
        <w:rPr>
          <w:szCs w:val="28"/>
        </w:rPr>
      </w:pPr>
      <w:r>
        <w:rPr>
          <w:szCs w:val="28"/>
        </w:rPr>
        <w:t>d) Doanh nghiệp có số nộp ngân sách nhà nước năm:</w:t>
      </w:r>
    </w:p>
    <w:p w:rsidR="00AA6393" w:rsidRDefault="00000000">
      <w:pPr>
        <w:spacing w:before="120" w:after="120"/>
        <w:ind w:firstLine="709"/>
        <w:jc w:val="both"/>
        <w:rPr>
          <w:rFonts w:eastAsia="Calibri"/>
          <w:spacing w:val="-6"/>
          <w:szCs w:val="28"/>
        </w:rPr>
      </w:pPr>
      <w:r>
        <w:rPr>
          <w:rFonts w:eastAsia="Calibri"/>
          <w:spacing w:val="-6"/>
          <w:szCs w:val="28"/>
        </w:rPr>
        <w:t>Từ 500 tỷ đồng đến dưới 1.000 tỷ đồng: Thưởng thêm 5 lần mức lương cơ sở.</w:t>
      </w:r>
    </w:p>
    <w:p w:rsidR="00AA6393" w:rsidRDefault="00000000">
      <w:pPr>
        <w:spacing w:before="120" w:after="120"/>
        <w:ind w:firstLine="709"/>
        <w:jc w:val="both"/>
        <w:rPr>
          <w:szCs w:val="28"/>
        </w:rPr>
      </w:pPr>
      <w:r>
        <w:rPr>
          <w:szCs w:val="28"/>
        </w:rPr>
        <w:t xml:space="preserve">Từ 1.000 tỷ đồng trở lên: Thưởng thêm </w:t>
      </w:r>
      <w:r>
        <w:rPr>
          <w:spacing w:val="-2"/>
          <w:szCs w:val="28"/>
        </w:rPr>
        <w:t>20 lần mức lương cơ sở</w:t>
      </w:r>
      <w:r>
        <w:rPr>
          <w:szCs w:val="28"/>
        </w:rPr>
        <w:t>.</w:t>
      </w:r>
    </w:p>
    <w:p w:rsidR="00AA6393" w:rsidRDefault="00000000">
      <w:pPr>
        <w:spacing w:before="120" w:after="120"/>
        <w:ind w:firstLine="709"/>
        <w:jc w:val="both"/>
      </w:pPr>
      <w:r>
        <w:rPr>
          <w:spacing w:val="-2"/>
          <w:szCs w:val="28"/>
        </w:rPr>
        <w:t xml:space="preserve">đ) </w:t>
      </w:r>
      <w:bookmarkEnd w:id="8"/>
      <w:r>
        <w:t>Tập thể có thành tích hoàn thành xuất sắc trong công tác giải ngân vốn đầu tư công hằng năm được thưởng thêm 20 lần mức lương cơ sở đối với các trường hợp sau:</w:t>
      </w:r>
    </w:p>
    <w:p w:rsidR="00AA6393" w:rsidRDefault="00000000">
      <w:pPr>
        <w:spacing w:before="120" w:after="120"/>
        <w:ind w:firstLine="709"/>
        <w:jc w:val="both"/>
      </w:pPr>
      <w:r>
        <w:t>Đơn vị không thực hiện giải chi bồi thường giải phóng mặt bằng: có Tỷ lệ giải ngân trên 95% đối với vốn giao trên 100 tỷ đồng trở lên.</w:t>
      </w:r>
    </w:p>
    <w:p w:rsidR="00AA6393" w:rsidRDefault="00000000">
      <w:pPr>
        <w:spacing w:before="120" w:after="120"/>
        <w:ind w:firstLine="709"/>
        <w:jc w:val="both"/>
      </w:pPr>
      <w:r>
        <w:t>Đơn vị thực hiện giải chi bồi thường giải phóng mặt bằng: có Tỷ lệ giải ngân trên 95% đối với vốn giao trên 100 tỷ đồng trở lên và giải chi bồi thường giải phóng mặt bằng trên 80% vốn được giao.</w:t>
      </w:r>
    </w:p>
    <w:p w:rsidR="00AA6393" w:rsidRDefault="00000000">
      <w:pPr>
        <w:spacing w:before="120" w:after="120"/>
        <w:ind w:firstLine="709"/>
        <w:jc w:val="both"/>
        <w:rPr>
          <w:rFonts w:eastAsia="Calibri"/>
          <w:b/>
          <w:bCs/>
          <w:spacing w:val="-6"/>
          <w:szCs w:val="28"/>
        </w:rPr>
      </w:pPr>
      <w:r>
        <w:rPr>
          <w:rFonts w:eastAsia="Calibri"/>
          <w:b/>
          <w:bCs/>
          <w:spacing w:val="-6"/>
          <w:szCs w:val="28"/>
        </w:rPr>
        <w:t xml:space="preserve">Điều 5. </w:t>
      </w:r>
      <w:r>
        <w:rPr>
          <w:rFonts w:eastAsia="Calibri" w:cs="Times New Roman"/>
          <w:b/>
          <w:spacing w:val="-6"/>
        </w:rPr>
        <w:t>Mức thưởng thêm đ</w:t>
      </w:r>
      <w:r>
        <w:rPr>
          <w:rFonts w:eastAsia="Calibri"/>
          <w:b/>
          <w:bCs/>
          <w:spacing w:val="-6"/>
          <w:szCs w:val="28"/>
        </w:rPr>
        <w:t>ối với thành tích đặc biệt xuất sắc đột xuất</w:t>
      </w:r>
    </w:p>
    <w:bookmarkEnd w:id="9"/>
    <w:p w:rsidR="00AA6393" w:rsidRDefault="00000000">
      <w:pPr>
        <w:spacing w:before="120" w:after="120"/>
        <w:ind w:firstLine="709"/>
        <w:jc w:val="both"/>
        <w:rPr>
          <w:szCs w:val="28"/>
        </w:rPr>
      </w:pPr>
      <w:r>
        <w:rPr>
          <w:szCs w:val="28"/>
        </w:rPr>
        <w:t xml:space="preserve">1. Đối với cá nhân </w:t>
      </w:r>
    </w:p>
    <w:p w:rsidR="00AA6393" w:rsidRDefault="00000000">
      <w:pPr>
        <w:spacing w:before="120" w:after="120"/>
        <w:ind w:firstLine="709"/>
        <w:jc w:val="both"/>
        <w:rPr>
          <w:szCs w:val="28"/>
        </w:rPr>
      </w:pPr>
      <w:r>
        <w:rPr>
          <w:i/>
          <w:iCs/>
          <w:szCs w:val="28"/>
        </w:rPr>
        <w:t xml:space="preserve">a) Có hành động dũng cảm cứu người, cứu tài sản của Nhân dân, của Nhà nước: </w:t>
      </w:r>
      <w:r>
        <w:rPr>
          <w:szCs w:val="28"/>
        </w:rPr>
        <w:t>Thưởng thêm 10 lần mức lương cơ sở.</w:t>
      </w:r>
    </w:p>
    <w:p w:rsidR="00AA6393" w:rsidRDefault="00000000">
      <w:pPr>
        <w:spacing w:before="120" w:after="120"/>
        <w:ind w:firstLine="709"/>
        <w:jc w:val="both"/>
        <w:rPr>
          <w:szCs w:val="28"/>
        </w:rPr>
      </w:pPr>
      <w:r>
        <w:rPr>
          <w:i/>
          <w:iCs/>
          <w:szCs w:val="28"/>
        </w:rPr>
        <w:t>b) Có hành động dũng cảm trong chiến đấu, phục vụ chiến đấu:</w:t>
      </w:r>
      <w:r>
        <w:rPr>
          <w:szCs w:val="28"/>
        </w:rPr>
        <w:t xml:space="preserve"> Thưởng thêm 20 lần mức lương cơ sở.</w:t>
      </w:r>
    </w:p>
    <w:p w:rsidR="00AA6393" w:rsidRDefault="00000000">
      <w:pPr>
        <w:spacing w:before="120" w:after="120"/>
        <w:ind w:firstLine="709"/>
        <w:jc w:val="both"/>
        <w:rPr>
          <w:i/>
          <w:szCs w:val="28"/>
        </w:rPr>
      </w:pPr>
      <w:r>
        <w:rPr>
          <w:bCs/>
          <w:i/>
          <w:szCs w:val="28"/>
        </w:rPr>
        <w:t xml:space="preserve">c) Đạt thành tích đặc biệt xuất sắc đột xuất </w:t>
      </w:r>
      <w:r>
        <w:rPr>
          <w:i/>
          <w:szCs w:val="28"/>
        </w:rPr>
        <w:t xml:space="preserve">trong các lĩnh vực kinh tế xã hội, quốc phòng - an ninh và các lĩnh vực khác: </w:t>
      </w:r>
    </w:p>
    <w:p w:rsidR="00AA6393" w:rsidRDefault="00000000">
      <w:pPr>
        <w:spacing w:before="120" w:after="120"/>
        <w:ind w:firstLine="709"/>
        <w:jc w:val="both"/>
        <w:rPr>
          <w:bCs/>
          <w:iCs/>
          <w:szCs w:val="28"/>
        </w:rPr>
      </w:pPr>
      <w:bookmarkStart w:id="10" w:name="_Hlk180419551"/>
      <w:r>
        <w:rPr>
          <w:iCs/>
          <w:szCs w:val="28"/>
        </w:rPr>
        <w:t>Thành tích đạt được ở</w:t>
      </w:r>
      <w:bookmarkEnd w:id="10"/>
      <w:r>
        <w:rPr>
          <w:iCs/>
          <w:szCs w:val="28"/>
        </w:rPr>
        <w:t xml:space="preserve"> t</w:t>
      </w:r>
      <w:r>
        <w:rPr>
          <w:bCs/>
          <w:iCs/>
          <w:szCs w:val="28"/>
        </w:rPr>
        <w:t>rong nước</w:t>
      </w:r>
      <w:r>
        <w:rPr>
          <w:szCs w:val="28"/>
        </w:rPr>
        <w:t>: Thưởng thêm 05 lần mức lương cơ sở</w:t>
      </w:r>
      <w:r>
        <w:rPr>
          <w:spacing w:val="-2"/>
          <w:szCs w:val="28"/>
        </w:rPr>
        <w:t>.</w:t>
      </w:r>
    </w:p>
    <w:p w:rsidR="00AA6393" w:rsidRDefault="00000000">
      <w:pPr>
        <w:spacing w:before="120" w:after="120"/>
        <w:ind w:firstLine="709"/>
        <w:jc w:val="both"/>
        <w:rPr>
          <w:bCs/>
          <w:iCs/>
          <w:szCs w:val="28"/>
        </w:rPr>
      </w:pPr>
      <w:r>
        <w:rPr>
          <w:iCs/>
          <w:szCs w:val="28"/>
        </w:rPr>
        <w:t>Thành tích đạt được ở</w:t>
      </w:r>
      <w:r>
        <w:rPr>
          <w:bCs/>
          <w:iCs/>
          <w:szCs w:val="28"/>
        </w:rPr>
        <w:t xml:space="preserve"> khu vực</w:t>
      </w:r>
      <w:r>
        <w:rPr>
          <w:szCs w:val="28"/>
        </w:rPr>
        <w:t>: Thưởng thêm 10 lần mức lương cơ sở</w:t>
      </w:r>
      <w:r>
        <w:rPr>
          <w:spacing w:val="-2"/>
          <w:szCs w:val="28"/>
        </w:rPr>
        <w:t>.</w:t>
      </w:r>
      <w:r>
        <w:rPr>
          <w:bCs/>
          <w:iCs/>
          <w:szCs w:val="28"/>
        </w:rPr>
        <w:t xml:space="preserve"> </w:t>
      </w:r>
    </w:p>
    <w:p w:rsidR="00AA6393" w:rsidRDefault="00000000">
      <w:pPr>
        <w:spacing w:before="120" w:after="120"/>
        <w:ind w:firstLine="709"/>
        <w:jc w:val="both"/>
        <w:rPr>
          <w:b/>
          <w:bCs/>
          <w:szCs w:val="28"/>
        </w:rPr>
      </w:pPr>
      <w:r>
        <w:rPr>
          <w:iCs/>
          <w:szCs w:val="28"/>
        </w:rPr>
        <w:t>Thành tích đạt được ở</w:t>
      </w:r>
      <w:r>
        <w:rPr>
          <w:bCs/>
          <w:iCs/>
          <w:szCs w:val="28"/>
        </w:rPr>
        <w:t xml:space="preserve"> thế giới</w:t>
      </w:r>
      <w:r>
        <w:rPr>
          <w:szCs w:val="28"/>
        </w:rPr>
        <w:t>: Thưởng thêm 20 lần mức lương cơ sở</w:t>
      </w:r>
      <w:r>
        <w:rPr>
          <w:spacing w:val="-2"/>
          <w:szCs w:val="28"/>
        </w:rPr>
        <w:t>.</w:t>
      </w:r>
    </w:p>
    <w:p w:rsidR="00AA6393" w:rsidRDefault="00000000">
      <w:pPr>
        <w:spacing w:before="120" w:after="120"/>
        <w:ind w:firstLine="709"/>
        <w:jc w:val="both"/>
        <w:rPr>
          <w:szCs w:val="28"/>
        </w:rPr>
      </w:pPr>
      <w:r>
        <w:rPr>
          <w:szCs w:val="28"/>
        </w:rPr>
        <w:t>2.</w:t>
      </w:r>
      <w:r>
        <w:rPr>
          <w:b/>
          <w:bCs/>
          <w:szCs w:val="28"/>
        </w:rPr>
        <w:t xml:space="preserve"> </w:t>
      </w:r>
      <w:r>
        <w:rPr>
          <w:szCs w:val="28"/>
        </w:rPr>
        <w:t>Tập thể đạt thành tích đặc biệt xuất sắc đột xuất được nhận mức thưởng thêm gấp hai lần mức thưởng thêm đối với cá nhân</w:t>
      </w:r>
      <w:bookmarkStart w:id="11" w:name="_Hlk179963468"/>
      <w:r>
        <w:rPr>
          <w:szCs w:val="28"/>
        </w:rPr>
        <w:t>.</w:t>
      </w:r>
    </w:p>
    <w:p w:rsidR="00AA6393" w:rsidRDefault="00000000">
      <w:pPr>
        <w:spacing w:before="120" w:after="120"/>
        <w:ind w:firstLine="709"/>
        <w:jc w:val="both"/>
        <w:rPr>
          <w:szCs w:val="28"/>
        </w:rPr>
      </w:pPr>
      <w:r>
        <w:rPr>
          <w:szCs w:val="28"/>
        </w:rPr>
        <w:lastRenderedPageBreak/>
        <w:t>3. Hộ gia đình đạt thành tích đặc biệt xuất sắc đột xuất được nhận mức thưởng thêm gấp 1,5 lần mức thưởng thêm đối với cá nhân.</w:t>
      </w:r>
      <w:bookmarkEnd w:id="11"/>
    </w:p>
    <w:p w:rsidR="00AA6393" w:rsidRDefault="00000000">
      <w:pPr>
        <w:spacing w:before="120" w:after="120"/>
        <w:ind w:firstLine="709"/>
        <w:jc w:val="both"/>
        <w:rPr>
          <w:rFonts w:cs="Times New Roman"/>
          <w:b/>
        </w:rPr>
      </w:pPr>
      <w:r>
        <w:rPr>
          <w:rFonts w:cs="Times New Roman"/>
          <w:b/>
        </w:rPr>
        <w:t>Điều 6. Nguồn kinh phí</w:t>
      </w:r>
    </w:p>
    <w:p w:rsidR="00AA6393" w:rsidRDefault="00000000">
      <w:pPr>
        <w:spacing w:before="120" w:after="120"/>
        <w:ind w:firstLine="709"/>
        <w:jc w:val="both"/>
        <w:rPr>
          <w:rFonts w:cs="Times New Roman"/>
        </w:rPr>
      </w:pPr>
      <w:bookmarkStart w:id="12" w:name="_Hlk178863319"/>
      <w:r>
        <w:rPr>
          <w:rFonts w:eastAsia="Calibri"/>
          <w:spacing w:val="-4"/>
        </w:rPr>
        <w:t>Kinh phí thực hiện được chi từ ngân sách nhà nước do ngân sách Thành phố Hồ Chí Minh bảo đảm và được bố trí trong dự toán chi thường xuyên được giao hằng năm của các đơn vị theo quy định của pháp luật về ngân sách nhà nước</w:t>
      </w:r>
      <w:bookmarkEnd w:id="12"/>
      <w:r>
        <w:rPr>
          <w:rFonts w:eastAsia="Calibri"/>
          <w:spacing w:val="-4"/>
        </w:rPr>
        <w:t>.</w:t>
      </w:r>
    </w:p>
    <w:p w:rsidR="00AA6393" w:rsidRDefault="00000000">
      <w:pPr>
        <w:spacing w:before="120" w:after="120"/>
        <w:ind w:firstLine="709"/>
        <w:jc w:val="both"/>
        <w:rPr>
          <w:rFonts w:cs="Times New Roman"/>
          <w:b/>
        </w:rPr>
      </w:pPr>
      <w:r>
        <w:rPr>
          <w:rFonts w:cs="Times New Roman"/>
          <w:b/>
        </w:rPr>
        <w:t>Điều 7. Trách nhiệm tổ chức thực hiện</w:t>
      </w:r>
    </w:p>
    <w:p w:rsidR="00AA6393" w:rsidRDefault="00000000">
      <w:pPr>
        <w:spacing w:before="120" w:after="120"/>
        <w:ind w:firstLine="709"/>
        <w:jc w:val="both"/>
        <w:rPr>
          <w:rFonts w:cs="Times New Roman"/>
        </w:rPr>
      </w:pPr>
      <w:r>
        <w:rPr>
          <w:rFonts w:cs="Times New Roman"/>
        </w:rPr>
        <w:t>1. Giao Ủy ban nhân dân Thành phố tổ chức triển khai thực hiện có hiệu quả Nghị quyết này.</w:t>
      </w:r>
    </w:p>
    <w:p w:rsidR="00AA6393" w:rsidRDefault="00000000">
      <w:pPr>
        <w:spacing w:before="120" w:after="120"/>
        <w:ind w:firstLine="709"/>
        <w:jc w:val="both"/>
        <w:rPr>
          <w:rFonts w:cs="Times New Roman"/>
        </w:rPr>
      </w:pPr>
      <w:r>
        <w:rPr>
          <w:rFonts w:cs="Times New Roman"/>
        </w:rPr>
        <w:t xml:space="preserve">2. Thường trực Hội đồng nhân dân Thành phố, các Ban, các Tổ đại biểu và đại biểu Hội đồng nhân dân Thành phố giám sát chặt chẽ quá trình tổ chức triển khai, thực hiện Nghị quyết này. </w:t>
      </w:r>
    </w:p>
    <w:p w:rsidR="00AA6393" w:rsidRDefault="00000000">
      <w:pPr>
        <w:spacing w:before="120" w:after="120"/>
        <w:ind w:firstLine="709"/>
        <w:jc w:val="both"/>
        <w:rPr>
          <w:rFonts w:cs="Times New Roman"/>
          <w:b/>
        </w:rPr>
      </w:pPr>
      <w:r>
        <w:rPr>
          <w:rFonts w:cs="Times New Roman"/>
          <w:b/>
        </w:rPr>
        <w:t>Điều 8. Điều khoản thi hành</w:t>
      </w:r>
    </w:p>
    <w:p w:rsidR="00AA6393" w:rsidRDefault="00000000">
      <w:pPr>
        <w:spacing w:before="120" w:after="120"/>
        <w:ind w:firstLine="709"/>
        <w:jc w:val="both"/>
        <w:rPr>
          <w:rFonts w:cs="Times New Roman"/>
        </w:rPr>
      </w:pPr>
      <w:r>
        <w:rPr>
          <w:rFonts w:cs="Times New Roman"/>
          <w:szCs w:val="28"/>
        </w:rPr>
        <w:t xml:space="preserve">Nghị quyết này </w:t>
      </w:r>
      <w:r>
        <w:rPr>
          <w:szCs w:val="28"/>
        </w:rPr>
        <w:t>được</w:t>
      </w:r>
      <w:r>
        <w:rPr>
          <w:rFonts w:cs="Times New Roman"/>
          <w:szCs w:val="28"/>
        </w:rPr>
        <w:t xml:space="preserve"> Hội đồng nhân dân Thành phố Hồ Chí Minh Khóa … kỳ họp thứ … thông qua ngày … tháng … năm 2025 và </w:t>
      </w:r>
      <w:r>
        <w:rPr>
          <w:szCs w:val="28"/>
        </w:rPr>
        <w:t>có hiệu lực kể từ ngày … tháng … năm 2025 đến thời điểm Thành phố Hồ Chí Minh tổ chức tổng kết, đánh giá kết quả thực hiện Nghị định số 84/2024/NĐ-CP ngày 10 tháng 7 năm 2024 của Chính phủ về thí điểm phân cấp quản lý nhà nước một số lĩnh vực cho chính quyền Thành phố Hồ Chí Minh</w:t>
      </w:r>
      <w:r>
        <w:rPr>
          <w:rFonts w:cs="Times New Roman"/>
        </w:rPr>
        <w:t xml:space="preserve">./. </w:t>
      </w:r>
    </w:p>
    <w:p w:rsidR="00AA6393" w:rsidRDefault="00AA6393">
      <w:pPr>
        <w:spacing w:after="0" w:line="240" w:lineRule="auto"/>
        <w:ind w:firstLine="567"/>
        <w:jc w:val="both"/>
        <w:rPr>
          <w:rFonts w:cs="Times New Roman"/>
          <w:sz w:val="2"/>
          <w:szCs w:val="27"/>
          <w:lang w:val="vi-VN"/>
        </w:rPr>
      </w:pPr>
    </w:p>
    <w:p w:rsidR="00AA6393" w:rsidRDefault="00AA6393">
      <w:pPr>
        <w:spacing w:before="120" w:after="0" w:line="240" w:lineRule="auto"/>
        <w:ind w:firstLine="567"/>
        <w:jc w:val="both"/>
        <w:rPr>
          <w:rFonts w:cs="Times New Roman"/>
          <w:sz w:val="2"/>
          <w:szCs w:val="27"/>
          <w:lang w:val="vi-VN"/>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111"/>
      </w:tblGrid>
      <w:tr w:rsidR="00AA6393">
        <w:tc>
          <w:tcPr>
            <w:tcW w:w="5495" w:type="dxa"/>
          </w:tcPr>
          <w:p w:rsidR="00AA6393" w:rsidRDefault="00000000">
            <w:pPr>
              <w:tabs>
                <w:tab w:val="left" w:pos="3828"/>
              </w:tabs>
              <w:spacing w:after="0" w:line="240" w:lineRule="auto"/>
              <w:jc w:val="both"/>
              <w:rPr>
                <w:b/>
                <w:i/>
                <w:iCs/>
                <w:sz w:val="24"/>
                <w:szCs w:val="24"/>
                <w:lang w:val="vi-VN"/>
              </w:rPr>
            </w:pPr>
            <w:r>
              <w:rPr>
                <w:b/>
                <w:i/>
                <w:iCs/>
                <w:sz w:val="24"/>
                <w:szCs w:val="24"/>
                <w:lang w:val="vi-VN"/>
              </w:rPr>
              <w:t>Nơi nhận:</w:t>
            </w:r>
          </w:p>
          <w:p w:rsidR="00AA6393" w:rsidRDefault="00000000">
            <w:pPr>
              <w:tabs>
                <w:tab w:val="left" w:pos="3828"/>
              </w:tabs>
              <w:spacing w:after="0" w:line="240" w:lineRule="auto"/>
              <w:jc w:val="both"/>
              <w:rPr>
                <w:sz w:val="22"/>
                <w:lang w:val="vi-VN"/>
              </w:rPr>
            </w:pPr>
            <w:r>
              <w:rPr>
                <w:sz w:val="22"/>
                <w:lang w:val="vi-VN"/>
              </w:rPr>
              <w:t>- Ủy ban Thường vụ Quốc hội;</w:t>
            </w:r>
          </w:p>
          <w:p w:rsidR="00AA6393" w:rsidRDefault="00000000">
            <w:pPr>
              <w:tabs>
                <w:tab w:val="left" w:pos="3828"/>
              </w:tabs>
              <w:spacing w:after="0" w:line="240" w:lineRule="auto"/>
              <w:jc w:val="both"/>
              <w:rPr>
                <w:sz w:val="22"/>
                <w:lang w:val="vi-VN"/>
              </w:rPr>
            </w:pPr>
            <w:r>
              <w:rPr>
                <w:sz w:val="22"/>
                <w:lang w:val="vi-VN"/>
              </w:rPr>
              <w:t>- Văn phòng Quốc hội; Ban Công tác đại biểu QH;</w:t>
            </w:r>
          </w:p>
          <w:p w:rsidR="00AA6393" w:rsidRDefault="00000000">
            <w:pPr>
              <w:tabs>
                <w:tab w:val="left" w:pos="3828"/>
              </w:tabs>
              <w:spacing w:after="0" w:line="240" w:lineRule="auto"/>
              <w:jc w:val="both"/>
              <w:rPr>
                <w:sz w:val="22"/>
                <w:lang w:val="vi-VN"/>
              </w:rPr>
            </w:pPr>
            <w:r>
              <w:rPr>
                <w:sz w:val="22"/>
                <w:lang w:val="vi-VN"/>
              </w:rPr>
              <w:t>- Văn phòng Chính phủ;</w:t>
            </w:r>
          </w:p>
          <w:p w:rsidR="00AA6393" w:rsidRDefault="00000000">
            <w:pPr>
              <w:tabs>
                <w:tab w:val="left" w:pos="3828"/>
              </w:tabs>
              <w:spacing w:after="0" w:line="240" w:lineRule="auto"/>
              <w:jc w:val="both"/>
              <w:rPr>
                <w:sz w:val="22"/>
                <w:lang w:val="vi-VN"/>
              </w:rPr>
            </w:pPr>
            <w:r>
              <w:rPr>
                <w:sz w:val="22"/>
                <w:lang w:val="vi-VN"/>
              </w:rPr>
              <w:t xml:space="preserve">- Cục Kiểm tra </w:t>
            </w:r>
            <w:r>
              <w:rPr>
                <w:sz w:val="22"/>
              </w:rPr>
              <w:t>VBQPPL</w:t>
            </w:r>
            <w:r>
              <w:rPr>
                <w:sz w:val="22"/>
                <w:lang w:val="vi-VN"/>
              </w:rPr>
              <w:t xml:space="preserve"> - Bộ Tư pháp;</w:t>
            </w:r>
          </w:p>
          <w:p w:rsidR="00AA6393" w:rsidRDefault="00000000">
            <w:pPr>
              <w:tabs>
                <w:tab w:val="left" w:pos="3828"/>
              </w:tabs>
              <w:spacing w:after="0" w:line="240" w:lineRule="auto"/>
              <w:jc w:val="both"/>
              <w:rPr>
                <w:sz w:val="22"/>
                <w:lang w:val="vi-VN"/>
              </w:rPr>
            </w:pPr>
            <w:r>
              <w:rPr>
                <w:sz w:val="22"/>
                <w:lang w:val="vi-VN"/>
              </w:rPr>
              <w:t>- Vụ Pháp chế - Bộ Nội vụ;</w:t>
            </w:r>
          </w:p>
          <w:p w:rsidR="00AA6393" w:rsidRDefault="00000000">
            <w:pPr>
              <w:tabs>
                <w:tab w:val="left" w:pos="3828"/>
              </w:tabs>
              <w:spacing w:after="0" w:line="240" w:lineRule="auto"/>
              <w:jc w:val="both"/>
              <w:rPr>
                <w:sz w:val="22"/>
                <w:lang w:val="vi-VN"/>
              </w:rPr>
            </w:pPr>
            <w:r>
              <w:rPr>
                <w:sz w:val="22"/>
                <w:lang w:val="vi-VN"/>
              </w:rPr>
              <w:t>- Thường trực Thành ủy;</w:t>
            </w:r>
          </w:p>
          <w:p w:rsidR="00AA6393" w:rsidRDefault="00000000">
            <w:pPr>
              <w:tabs>
                <w:tab w:val="left" w:pos="3828"/>
              </w:tabs>
              <w:spacing w:after="0" w:line="240" w:lineRule="auto"/>
              <w:jc w:val="both"/>
              <w:rPr>
                <w:sz w:val="22"/>
                <w:lang w:val="vi-VN"/>
              </w:rPr>
            </w:pPr>
            <w:r>
              <w:rPr>
                <w:sz w:val="22"/>
                <w:lang w:val="vi-VN"/>
              </w:rPr>
              <w:t>- Thường trực HĐND Thành phố;</w:t>
            </w:r>
          </w:p>
          <w:p w:rsidR="00AA6393" w:rsidRDefault="00000000">
            <w:pPr>
              <w:tabs>
                <w:tab w:val="left" w:pos="3828"/>
              </w:tabs>
              <w:spacing w:after="0" w:line="240" w:lineRule="auto"/>
              <w:jc w:val="both"/>
              <w:rPr>
                <w:sz w:val="22"/>
                <w:lang w:val="vi-VN"/>
              </w:rPr>
            </w:pPr>
            <w:r>
              <w:rPr>
                <w:sz w:val="22"/>
                <w:lang w:val="vi-VN"/>
              </w:rPr>
              <w:t>- Thường trực UBND Thành phố: CT, các PCT;</w:t>
            </w:r>
          </w:p>
          <w:p w:rsidR="00AA6393" w:rsidRDefault="00000000">
            <w:pPr>
              <w:tabs>
                <w:tab w:val="left" w:pos="3828"/>
              </w:tabs>
              <w:spacing w:after="0" w:line="240" w:lineRule="auto"/>
              <w:jc w:val="both"/>
              <w:rPr>
                <w:sz w:val="22"/>
                <w:lang w:val="vi-VN"/>
              </w:rPr>
            </w:pPr>
            <w:r>
              <w:rPr>
                <w:sz w:val="22"/>
                <w:lang w:val="vi-VN"/>
              </w:rPr>
              <w:t>- UB MTTQ VN Thành phố;</w:t>
            </w:r>
          </w:p>
          <w:p w:rsidR="00AA6393" w:rsidRDefault="00000000">
            <w:pPr>
              <w:tabs>
                <w:tab w:val="left" w:pos="3828"/>
              </w:tabs>
              <w:spacing w:after="0" w:line="240" w:lineRule="auto"/>
              <w:jc w:val="both"/>
              <w:rPr>
                <w:sz w:val="22"/>
                <w:lang w:val="vi-VN"/>
              </w:rPr>
            </w:pPr>
            <w:r>
              <w:rPr>
                <w:sz w:val="22"/>
                <w:lang w:val="vi-VN"/>
              </w:rPr>
              <w:t>- Đoàn Đại biểu Quốc hội Thành phố;</w:t>
            </w:r>
          </w:p>
          <w:p w:rsidR="00AA6393" w:rsidRDefault="00000000">
            <w:pPr>
              <w:tabs>
                <w:tab w:val="left" w:pos="3828"/>
              </w:tabs>
              <w:spacing w:after="0" w:line="240" w:lineRule="auto"/>
              <w:jc w:val="both"/>
              <w:rPr>
                <w:sz w:val="22"/>
                <w:lang w:val="vi-VN"/>
              </w:rPr>
            </w:pPr>
            <w:r>
              <w:rPr>
                <w:sz w:val="22"/>
                <w:lang w:val="vi-VN"/>
              </w:rPr>
              <w:t>- Đại biểu HĐND Thành phố;</w:t>
            </w:r>
          </w:p>
          <w:p w:rsidR="00AA6393" w:rsidRDefault="00000000">
            <w:pPr>
              <w:tabs>
                <w:tab w:val="left" w:pos="3828"/>
              </w:tabs>
              <w:spacing w:after="0" w:line="240" w:lineRule="auto"/>
              <w:jc w:val="both"/>
              <w:rPr>
                <w:sz w:val="22"/>
                <w:lang w:val="vi-VN"/>
              </w:rPr>
            </w:pPr>
            <w:r>
              <w:rPr>
                <w:sz w:val="22"/>
                <w:lang w:val="vi-VN"/>
              </w:rPr>
              <w:t>- Văn phòng Thành ủy;</w:t>
            </w:r>
          </w:p>
          <w:p w:rsidR="00AA6393" w:rsidRDefault="00000000">
            <w:pPr>
              <w:tabs>
                <w:tab w:val="left" w:pos="3828"/>
              </w:tabs>
              <w:spacing w:after="0" w:line="240" w:lineRule="auto"/>
              <w:jc w:val="both"/>
              <w:rPr>
                <w:sz w:val="22"/>
                <w:lang w:val="vi-VN"/>
              </w:rPr>
            </w:pPr>
            <w:r>
              <w:rPr>
                <w:sz w:val="22"/>
                <w:lang w:val="vi-VN"/>
              </w:rPr>
              <w:t>- Văn phòng UBND Thành phố;</w:t>
            </w:r>
          </w:p>
          <w:p w:rsidR="00AA6393" w:rsidRDefault="00000000">
            <w:pPr>
              <w:tabs>
                <w:tab w:val="left" w:pos="3828"/>
              </w:tabs>
              <w:spacing w:after="0" w:line="240" w:lineRule="auto"/>
              <w:jc w:val="both"/>
              <w:rPr>
                <w:sz w:val="22"/>
                <w:lang w:val="vi-VN"/>
              </w:rPr>
            </w:pPr>
            <w:r>
              <w:rPr>
                <w:sz w:val="22"/>
                <w:lang w:val="vi-VN"/>
              </w:rPr>
              <w:t>- Các sở, ban, ngành Thành phố;</w:t>
            </w:r>
          </w:p>
          <w:p w:rsidR="00AA6393" w:rsidRDefault="00000000">
            <w:pPr>
              <w:tabs>
                <w:tab w:val="left" w:pos="3828"/>
              </w:tabs>
              <w:spacing w:after="0" w:line="240" w:lineRule="auto"/>
              <w:jc w:val="both"/>
              <w:rPr>
                <w:sz w:val="22"/>
                <w:lang w:val="vi-VN"/>
              </w:rPr>
            </w:pPr>
            <w:r>
              <w:rPr>
                <w:sz w:val="22"/>
                <w:lang w:val="vi-VN"/>
              </w:rPr>
              <w:t>- Văn phòng HĐND Thành phố: CVP, PCVP;</w:t>
            </w:r>
          </w:p>
          <w:p w:rsidR="00AA6393" w:rsidRDefault="00000000">
            <w:pPr>
              <w:tabs>
                <w:tab w:val="left" w:pos="3828"/>
              </w:tabs>
              <w:spacing w:after="0" w:line="240" w:lineRule="auto"/>
              <w:jc w:val="both"/>
              <w:rPr>
                <w:sz w:val="22"/>
                <w:lang w:val="vi-VN"/>
              </w:rPr>
            </w:pPr>
            <w:r>
              <w:rPr>
                <w:sz w:val="22"/>
                <w:lang w:val="vi-VN"/>
              </w:rPr>
              <w:t>- Trung tâm Công báo Thành phố;</w:t>
            </w:r>
          </w:p>
          <w:p w:rsidR="00AA6393" w:rsidRDefault="00000000">
            <w:pPr>
              <w:tabs>
                <w:tab w:val="left" w:pos="3828"/>
              </w:tabs>
              <w:spacing w:after="0" w:line="240" w:lineRule="auto"/>
              <w:jc w:val="both"/>
              <w:rPr>
                <w:sz w:val="22"/>
                <w:lang w:val="vi-VN"/>
              </w:rPr>
            </w:pPr>
            <w:r>
              <w:rPr>
                <w:sz w:val="22"/>
                <w:lang w:val="vi-VN"/>
              </w:rPr>
              <w:t>- Sở Nội vụ (2b);</w:t>
            </w:r>
          </w:p>
          <w:p w:rsidR="00AA6393" w:rsidRDefault="00000000">
            <w:pPr>
              <w:tabs>
                <w:tab w:val="left" w:pos="3828"/>
              </w:tabs>
              <w:spacing w:after="0" w:line="240" w:lineRule="auto"/>
              <w:jc w:val="both"/>
              <w:rPr>
                <w:sz w:val="24"/>
                <w:szCs w:val="24"/>
                <w:lang w:val="vi-VN"/>
              </w:rPr>
            </w:pPr>
            <w:r>
              <w:rPr>
                <w:sz w:val="22"/>
                <w:lang w:val="vi-VN"/>
              </w:rPr>
              <w:t>- Lưu: VT,  .</w:t>
            </w:r>
          </w:p>
        </w:tc>
        <w:tc>
          <w:tcPr>
            <w:tcW w:w="4111" w:type="dxa"/>
          </w:tcPr>
          <w:p w:rsidR="00AA6393" w:rsidRDefault="00000000">
            <w:pPr>
              <w:tabs>
                <w:tab w:val="left" w:pos="3828"/>
              </w:tabs>
              <w:spacing w:after="0" w:line="240" w:lineRule="auto"/>
              <w:jc w:val="center"/>
              <w:rPr>
                <w:b/>
                <w:lang w:val="vi-VN"/>
              </w:rPr>
            </w:pPr>
            <w:r>
              <w:rPr>
                <w:b/>
                <w:lang w:val="vi-VN"/>
              </w:rPr>
              <w:t>CHỦ TỊCH</w:t>
            </w:r>
          </w:p>
          <w:p w:rsidR="00AA6393" w:rsidRDefault="00AA6393">
            <w:pPr>
              <w:tabs>
                <w:tab w:val="left" w:pos="3828"/>
              </w:tabs>
              <w:spacing w:after="0" w:line="240" w:lineRule="auto"/>
              <w:jc w:val="center"/>
              <w:rPr>
                <w:b/>
                <w:lang w:val="vi-VN"/>
              </w:rPr>
            </w:pPr>
          </w:p>
          <w:p w:rsidR="00AA6393" w:rsidRDefault="00AA6393">
            <w:pPr>
              <w:tabs>
                <w:tab w:val="left" w:pos="3828"/>
              </w:tabs>
              <w:spacing w:after="0" w:line="240" w:lineRule="auto"/>
              <w:jc w:val="center"/>
              <w:rPr>
                <w:b/>
                <w:lang w:val="vi-VN"/>
              </w:rPr>
            </w:pPr>
          </w:p>
          <w:p w:rsidR="00AA6393" w:rsidRDefault="00AA6393">
            <w:pPr>
              <w:tabs>
                <w:tab w:val="left" w:pos="3828"/>
              </w:tabs>
              <w:spacing w:after="0" w:line="240" w:lineRule="auto"/>
              <w:jc w:val="center"/>
              <w:rPr>
                <w:b/>
                <w:lang w:val="vi-VN"/>
              </w:rPr>
            </w:pPr>
          </w:p>
          <w:p w:rsidR="00AA6393" w:rsidRDefault="00AA6393">
            <w:pPr>
              <w:tabs>
                <w:tab w:val="left" w:pos="3828"/>
              </w:tabs>
              <w:spacing w:after="0" w:line="240" w:lineRule="auto"/>
              <w:jc w:val="center"/>
              <w:rPr>
                <w:b/>
                <w:lang w:val="vi-VN"/>
              </w:rPr>
            </w:pPr>
          </w:p>
          <w:p w:rsidR="00AA6393" w:rsidRDefault="00AA6393">
            <w:pPr>
              <w:tabs>
                <w:tab w:val="left" w:pos="3828"/>
              </w:tabs>
              <w:spacing w:after="0" w:line="240" w:lineRule="auto"/>
              <w:jc w:val="center"/>
              <w:rPr>
                <w:b/>
                <w:lang w:val="vi-VN"/>
              </w:rPr>
            </w:pPr>
          </w:p>
          <w:p w:rsidR="00AA6393" w:rsidRDefault="00000000">
            <w:pPr>
              <w:tabs>
                <w:tab w:val="left" w:pos="3828"/>
              </w:tabs>
              <w:spacing w:after="0" w:line="240" w:lineRule="auto"/>
              <w:jc w:val="center"/>
              <w:rPr>
                <w:b/>
                <w:lang w:val="vi-VN"/>
              </w:rPr>
            </w:pPr>
            <w:r>
              <w:rPr>
                <w:b/>
                <w:lang w:val="vi-VN"/>
              </w:rPr>
              <w:t>Nguyễn Thị Lệ</w:t>
            </w:r>
          </w:p>
        </w:tc>
      </w:tr>
    </w:tbl>
    <w:p w:rsidR="00AA6393" w:rsidRDefault="00AA6393">
      <w:pPr>
        <w:rPr>
          <w:sz w:val="2"/>
          <w:szCs w:val="27"/>
          <w:lang w:val="vi-VN"/>
        </w:rPr>
      </w:pPr>
    </w:p>
    <w:p w:rsidR="00AA6393" w:rsidRDefault="00AA6393">
      <w:pPr>
        <w:spacing w:before="120" w:after="0" w:line="264" w:lineRule="auto"/>
        <w:jc w:val="both"/>
        <w:rPr>
          <w:rFonts w:eastAsiaTheme="minorEastAsia" w:cs="Times New Roman"/>
          <w:b/>
          <w:sz w:val="26"/>
          <w:szCs w:val="26"/>
          <w:lang w:val="nl-NL"/>
        </w:rPr>
      </w:pPr>
    </w:p>
    <w:sectPr w:rsidR="00AA6393">
      <w:headerReference w:type="default" r:id="rId9"/>
      <w:footerReference w:type="default" r:id="rId10"/>
      <w:pgSz w:w="11907" w:h="16840"/>
      <w:pgMar w:top="1135" w:right="1134" w:bottom="709" w:left="1701" w:header="567" w:footer="17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909C4" w:rsidRDefault="009909C4">
      <w:pPr>
        <w:spacing w:line="240" w:lineRule="auto"/>
      </w:pPr>
      <w:r>
        <w:separator/>
      </w:r>
    </w:p>
  </w:endnote>
  <w:endnote w:type="continuationSeparator" w:id="0">
    <w:p w:rsidR="009909C4" w:rsidRDefault="009909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font>
  <w:font w:name="Times New Roman Italic">
    <w:altName w:val="Times New Roman"/>
    <w:panose1 w:val="0202050305040509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A6393" w:rsidRDefault="00AA6393">
    <w:pPr>
      <w:pStyle w:val="Footer"/>
      <w:jc w:val="right"/>
    </w:pPr>
  </w:p>
  <w:p w:rsidR="00AA6393" w:rsidRDefault="00AA6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909C4" w:rsidRDefault="009909C4">
      <w:pPr>
        <w:spacing w:after="0"/>
      </w:pPr>
      <w:r>
        <w:separator/>
      </w:r>
    </w:p>
  </w:footnote>
  <w:footnote w:type="continuationSeparator" w:id="0">
    <w:p w:rsidR="009909C4" w:rsidRDefault="009909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7169961"/>
    </w:sdtPr>
    <w:sdtEndPr>
      <w:rPr>
        <w:sz w:val="24"/>
        <w:szCs w:val="24"/>
      </w:rPr>
    </w:sdtEndPr>
    <w:sdtContent>
      <w:p w:rsidR="00AA6393" w:rsidRDefault="00000000">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4</w:t>
        </w:r>
        <w:r>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995"/>
    <w:rsid w:val="00001995"/>
    <w:rsid w:val="00002A9A"/>
    <w:rsid w:val="00004077"/>
    <w:rsid w:val="0001151B"/>
    <w:rsid w:val="000146E2"/>
    <w:rsid w:val="000241B3"/>
    <w:rsid w:val="00024A97"/>
    <w:rsid w:val="00027D02"/>
    <w:rsid w:val="0003059B"/>
    <w:rsid w:val="00030F8A"/>
    <w:rsid w:val="00045EAC"/>
    <w:rsid w:val="000469D6"/>
    <w:rsid w:val="0005550C"/>
    <w:rsid w:val="000633E7"/>
    <w:rsid w:val="000637E9"/>
    <w:rsid w:val="00081646"/>
    <w:rsid w:val="00081E82"/>
    <w:rsid w:val="00082E6A"/>
    <w:rsid w:val="000858B5"/>
    <w:rsid w:val="000863FD"/>
    <w:rsid w:val="00086672"/>
    <w:rsid w:val="00090160"/>
    <w:rsid w:val="000935B7"/>
    <w:rsid w:val="00094C6A"/>
    <w:rsid w:val="00096103"/>
    <w:rsid w:val="000A52B4"/>
    <w:rsid w:val="000A73BD"/>
    <w:rsid w:val="000B5CC0"/>
    <w:rsid w:val="000B7F24"/>
    <w:rsid w:val="000C0BA4"/>
    <w:rsid w:val="000C3B62"/>
    <w:rsid w:val="000D111A"/>
    <w:rsid w:val="000D298B"/>
    <w:rsid w:val="000D565A"/>
    <w:rsid w:val="000D63F1"/>
    <w:rsid w:val="000D6D40"/>
    <w:rsid w:val="000E0E0B"/>
    <w:rsid w:val="000E352C"/>
    <w:rsid w:val="000E54B4"/>
    <w:rsid w:val="000F630F"/>
    <w:rsid w:val="000F6E33"/>
    <w:rsid w:val="00101BB7"/>
    <w:rsid w:val="00102997"/>
    <w:rsid w:val="001066BF"/>
    <w:rsid w:val="00107B2B"/>
    <w:rsid w:val="0011135F"/>
    <w:rsid w:val="00111DD0"/>
    <w:rsid w:val="00114A85"/>
    <w:rsid w:val="00114FF8"/>
    <w:rsid w:val="0012241F"/>
    <w:rsid w:val="001239B0"/>
    <w:rsid w:val="00125BC0"/>
    <w:rsid w:val="00125C35"/>
    <w:rsid w:val="00126DC7"/>
    <w:rsid w:val="001327D3"/>
    <w:rsid w:val="00135728"/>
    <w:rsid w:val="0013788E"/>
    <w:rsid w:val="00137D4F"/>
    <w:rsid w:val="00140C73"/>
    <w:rsid w:val="00141B8A"/>
    <w:rsid w:val="0014420D"/>
    <w:rsid w:val="00144524"/>
    <w:rsid w:val="00150964"/>
    <w:rsid w:val="00151292"/>
    <w:rsid w:val="0015165E"/>
    <w:rsid w:val="00151EAA"/>
    <w:rsid w:val="0016390E"/>
    <w:rsid w:val="00167AB2"/>
    <w:rsid w:val="001714FD"/>
    <w:rsid w:val="00175AC0"/>
    <w:rsid w:val="00177002"/>
    <w:rsid w:val="00177DBE"/>
    <w:rsid w:val="00180F23"/>
    <w:rsid w:val="00182252"/>
    <w:rsid w:val="00183D0E"/>
    <w:rsid w:val="00186B1F"/>
    <w:rsid w:val="00191FFC"/>
    <w:rsid w:val="001940BD"/>
    <w:rsid w:val="0019426F"/>
    <w:rsid w:val="001A205A"/>
    <w:rsid w:val="001B0D2B"/>
    <w:rsid w:val="001B3B48"/>
    <w:rsid w:val="001B56C0"/>
    <w:rsid w:val="001C02DD"/>
    <w:rsid w:val="001C06A5"/>
    <w:rsid w:val="001C61B8"/>
    <w:rsid w:val="001D3FA6"/>
    <w:rsid w:val="001D4B5F"/>
    <w:rsid w:val="001E26EF"/>
    <w:rsid w:val="001E31E2"/>
    <w:rsid w:val="001E4C31"/>
    <w:rsid w:val="001F1F57"/>
    <w:rsid w:val="001F2DEE"/>
    <w:rsid w:val="002002A4"/>
    <w:rsid w:val="00205F13"/>
    <w:rsid w:val="002131A7"/>
    <w:rsid w:val="0021760E"/>
    <w:rsid w:val="00220C4F"/>
    <w:rsid w:val="00226C71"/>
    <w:rsid w:val="00231966"/>
    <w:rsid w:val="00231FD4"/>
    <w:rsid w:val="0023383D"/>
    <w:rsid w:val="00234002"/>
    <w:rsid w:val="00241D7D"/>
    <w:rsid w:val="002427E3"/>
    <w:rsid w:val="00245274"/>
    <w:rsid w:val="00247531"/>
    <w:rsid w:val="00253A2D"/>
    <w:rsid w:val="002573F5"/>
    <w:rsid w:val="00260AC1"/>
    <w:rsid w:val="002649B2"/>
    <w:rsid w:val="00273F37"/>
    <w:rsid w:val="0028325E"/>
    <w:rsid w:val="00283E18"/>
    <w:rsid w:val="002843E8"/>
    <w:rsid w:val="00290C61"/>
    <w:rsid w:val="00291B9D"/>
    <w:rsid w:val="0029444F"/>
    <w:rsid w:val="002A0F43"/>
    <w:rsid w:val="002B15A0"/>
    <w:rsid w:val="002B3DD5"/>
    <w:rsid w:val="002C154A"/>
    <w:rsid w:val="002D1CC2"/>
    <w:rsid w:val="002E2481"/>
    <w:rsid w:val="002F5EF6"/>
    <w:rsid w:val="0030673F"/>
    <w:rsid w:val="00307236"/>
    <w:rsid w:val="003120F3"/>
    <w:rsid w:val="00320E94"/>
    <w:rsid w:val="00322709"/>
    <w:rsid w:val="00322C4B"/>
    <w:rsid w:val="00325480"/>
    <w:rsid w:val="0033108B"/>
    <w:rsid w:val="00336511"/>
    <w:rsid w:val="00342BBB"/>
    <w:rsid w:val="00355774"/>
    <w:rsid w:val="00356D93"/>
    <w:rsid w:val="003719B9"/>
    <w:rsid w:val="00376973"/>
    <w:rsid w:val="00384708"/>
    <w:rsid w:val="00386893"/>
    <w:rsid w:val="00395E7C"/>
    <w:rsid w:val="00396E9E"/>
    <w:rsid w:val="00397B77"/>
    <w:rsid w:val="003A18FA"/>
    <w:rsid w:val="003A3249"/>
    <w:rsid w:val="003B0CBF"/>
    <w:rsid w:val="003B2DD2"/>
    <w:rsid w:val="003B6647"/>
    <w:rsid w:val="003C114C"/>
    <w:rsid w:val="003C246F"/>
    <w:rsid w:val="003C259E"/>
    <w:rsid w:val="003C2D2D"/>
    <w:rsid w:val="003C5AAF"/>
    <w:rsid w:val="003C7A03"/>
    <w:rsid w:val="003C7BB1"/>
    <w:rsid w:val="003D5197"/>
    <w:rsid w:val="003D63BC"/>
    <w:rsid w:val="003D7D6B"/>
    <w:rsid w:val="003E09CA"/>
    <w:rsid w:val="003E0E37"/>
    <w:rsid w:val="003E7BF3"/>
    <w:rsid w:val="003F1CA3"/>
    <w:rsid w:val="003F3D24"/>
    <w:rsid w:val="004059B9"/>
    <w:rsid w:val="004059C2"/>
    <w:rsid w:val="004119B7"/>
    <w:rsid w:val="00412C80"/>
    <w:rsid w:val="00413BA8"/>
    <w:rsid w:val="00420A10"/>
    <w:rsid w:val="004416CB"/>
    <w:rsid w:val="00442691"/>
    <w:rsid w:val="0045125E"/>
    <w:rsid w:val="00453C62"/>
    <w:rsid w:val="00455575"/>
    <w:rsid w:val="00455B10"/>
    <w:rsid w:val="0046116C"/>
    <w:rsid w:val="00461CAC"/>
    <w:rsid w:val="004638F5"/>
    <w:rsid w:val="0046412D"/>
    <w:rsid w:val="0046573B"/>
    <w:rsid w:val="00471C42"/>
    <w:rsid w:val="004776E9"/>
    <w:rsid w:val="00481626"/>
    <w:rsid w:val="00481A6A"/>
    <w:rsid w:val="00484982"/>
    <w:rsid w:val="0049457B"/>
    <w:rsid w:val="0049504C"/>
    <w:rsid w:val="00495EDB"/>
    <w:rsid w:val="004A0DA2"/>
    <w:rsid w:val="004B0373"/>
    <w:rsid w:val="004C2564"/>
    <w:rsid w:val="004C3B66"/>
    <w:rsid w:val="004C473B"/>
    <w:rsid w:val="004F2EFD"/>
    <w:rsid w:val="004F4CF9"/>
    <w:rsid w:val="00500E35"/>
    <w:rsid w:val="00502D78"/>
    <w:rsid w:val="005049C8"/>
    <w:rsid w:val="005057F6"/>
    <w:rsid w:val="00506472"/>
    <w:rsid w:val="00507AE7"/>
    <w:rsid w:val="00510790"/>
    <w:rsid w:val="005206D4"/>
    <w:rsid w:val="00521711"/>
    <w:rsid w:val="00524CAF"/>
    <w:rsid w:val="005271A6"/>
    <w:rsid w:val="00527497"/>
    <w:rsid w:val="005302D5"/>
    <w:rsid w:val="00530997"/>
    <w:rsid w:val="005433A3"/>
    <w:rsid w:val="0054686D"/>
    <w:rsid w:val="00551F00"/>
    <w:rsid w:val="005527EE"/>
    <w:rsid w:val="00557898"/>
    <w:rsid w:val="00571A49"/>
    <w:rsid w:val="00571A5C"/>
    <w:rsid w:val="00572D42"/>
    <w:rsid w:val="005754A2"/>
    <w:rsid w:val="005772CB"/>
    <w:rsid w:val="00587780"/>
    <w:rsid w:val="005901E5"/>
    <w:rsid w:val="00591672"/>
    <w:rsid w:val="00596AFB"/>
    <w:rsid w:val="005A107C"/>
    <w:rsid w:val="005A66D3"/>
    <w:rsid w:val="005A71F6"/>
    <w:rsid w:val="005C0ECA"/>
    <w:rsid w:val="005C27D9"/>
    <w:rsid w:val="005C3424"/>
    <w:rsid w:val="005C5DCD"/>
    <w:rsid w:val="005C65EF"/>
    <w:rsid w:val="005D24AC"/>
    <w:rsid w:val="005D44D6"/>
    <w:rsid w:val="005D453E"/>
    <w:rsid w:val="005E0D2F"/>
    <w:rsid w:val="005E3E09"/>
    <w:rsid w:val="006020D2"/>
    <w:rsid w:val="00604142"/>
    <w:rsid w:val="00612379"/>
    <w:rsid w:val="00613A36"/>
    <w:rsid w:val="00615578"/>
    <w:rsid w:val="00615D15"/>
    <w:rsid w:val="00632434"/>
    <w:rsid w:val="00635F27"/>
    <w:rsid w:val="00643CDD"/>
    <w:rsid w:val="0064608A"/>
    <w:rsid w:val="006529FF"/>
    <w:rsid w:val="0065603B"/>
    <w:rsid w:val="00656469"/>
    <w:rsid w:val="00660818"/>
    <w:rsid w:val="00671DF6"/>
    <w:rsid w:val="0067766D"/>
    <w:rsid w:val="006846B6"/>
    <w:rsid w:val="00691BC8"/>
    <w:rsid w:val="006947A9"/>
    <w:rsid w:val="00695BE9"/>
    <w:rsid w:val="00696AAD"/>
    <w:rsid w:val="006A01B4"/>
    <w:rsid w:val="006A7B25"/>
    <w:rsid w:val="006B0226"/>
    <w:rsid w:val="006B1498"/>
    <w:rsid w:val="006B45F6"/>
    <w:rsid w:val="006B4E7E"/>
    <w:rsid w:val="006C0691"/>
    <w:rsid w:val="006C75C4"/>
    <w:rsid w:val="006D0A06"/>
    <w:rsid w:val="006D4BDA"/>
    <w:rsid w:val="006E3589"/>
    <w:rsid w:val="006E39B7"/>
    <w:rsid w:val="006F4468"/>
    <w:rsid w:val="006F6360"/>
    <w:rsid w:val="00706A65"/>
    <w:rsid w:val="0072129A"/>
    <w:rsid w:val="00725C6E"/>
    <w:rsid w:val="00731DEC"/>
    <w:rsid w:val="00732B67"/>
    <w:rsid w:val="00740918"/>
    <w:rsid w:val="00741C68"/>
    <w:rsid w:val="00744D8B"/>
    <w:rsid w:val="00752410"/>
    <w:rsid w:val="00754222"/>
    <w:rsid w:val="00754671"/>
    <w:rsid w:val="00757485"/>
    <w:rsid w:val="00760603"/>
    <w:rsid w:val="00764CF0"/>
    <w:rsid w:val="007669B8"/>
    <w:rsid w:val="00766C9B"/>
    <w:rsid w:val="00773933"/>
    <w:rsid w:val="00782637"/>
    <w:rsid w:val="00784CA2"/>
    <w:rsid w:val="00784EDF"/>
    <w:rsid w:val="00787A78"/>
    <w:rsid w:val="007944B7"/>
    <w:rsid w:val="007A386E"/>
    <w:rsid w:val="007A5EBE"/>
    <w:rsid w:val="007A6EC4"/>
    <w:rsid w:val="007C21BB"/>
    <w:rsid w:val="007C4E1B"/>
    <w:rsid w:val="007C714E"/>
    <w:rsid w:val="007C77FC"/>
    <w:rsid w:val="007C7E1E"/>
    <w:rsid w:val="007D1527"/>
    <w:rsid w:val="007D20A2"/>
    <w:rsid w:val="007D3C79"/>
    <w:rsid w:val="007D73F6"/>
    <w:rsid w:val="007D787A"/>
    <w:rsid w:val="007E69F4"/>
    <w:rsid w:val="007F2ED8"/>
    <w:rsid w:val="007F465B"/>
    <w:rsid w:val="007F6450"/>
    <w:rsid w:val="00800524"/>
    <w:rsid w:val="00800E44"/>
    <w:rsid w:val="0080238D"/>
    <w:rsid w:val="00816B08"/>
    <w:rsid w:val="00816C73"/>
    <w:rsid w:val="008219F0"/>
    <w:rsid w:val="00823C42"/>
    <w:rsid w:val="008262DD"/>
    <w:rsid w:val="0082631F"/>
    <w:rsid w:val="0083212A"/>
    <w:rsid w:val="008528E6"/>
    <w:rsid w:val="00853287"/>
    <w:rsid w:val="00856607"/>
    <w:rsid w:val="00857ABE"/>
    <w:rsid w:val="00877E16"/>
    <w:rsid w:val="00887DBE"/>
    <w:rsid w:val="008907EE"/>
    <w:rsid w:val="00891221"/>
    <w:rsid w:val="00894899"/>
    <w:rsid w:val="008961D0"/>
    <w:rsid w:val="008A3658"/>
    <w:rsid w:val="008A7F2E"/>
    <w:rsid w:val="008B5B8D"/>
    <w:rsid w:val="008C1568"/>
    <w:rsid w:val="008C3E07"/>
    <w:rsid w:val="008D011F"/>
    <w:rsid w:val="008D12DE"/>
    <w:rsid w:val="008D26EB"/>
    <w:rsid w:val="008D3F1D"/>
    <w:rsid w:val="008D57C2"/>
    <w:rsid w:val="008D7617"/>
    <w:rsid w:val="008E1E80"/>
    <w:rsid w:val="008E3071"/>
    <w:rsid w:val="008E3896"/>
    <w:rsid w:val="008E59FE"/>
    <w:rsid w:val="008E6FBB"/>
    <w:rsid w:val="00900F7A"/>
    <w:rsid w:val="009018AF"/>
    <w:rsid w:val="00905664"/>
    <w:rsid w:val="009060E5"/>
    <w:rsid w:val="009069BC"/>
    <w:rsid w:val="009070F8"/>
    <w:rsid w:val="00913144"/>
    <w:rsid w:val="009208C3"/>
    <w:rsid w:val="00927A99"/>
    <w:rsid w:val="009325C0"/>
    <w:rsid w:val="0093551F"/>
    <w:rsid w:val="0093692A"/>
    <w:rsid w:val="00936C96"/>
    <w:rsid w:val="009425C2"/>
    <w:rsid w:val="00944B45"/>
    <w:rsid w:val="00944D4D"/>
    <w:rsid w:val="00946272"/>
    <w:rsid w:val="009462A9"/>
    <w:rsid w:val="0095065F"/>
    <w:rsid w:val="009636A2"/>
    <w:rsid w:val="00963FB1"/>
    <w:rsid w:val="00970354"/>
    <w:rsid w:val="00971C47"/>
    <w:rsid w:val="00974EA4"/>
    <w:rsid w:val="009813CB"/>
    <w:rsid w:val="009824F2"/>
    <w:rsid w:val="009825E6"/>
    <w:rsid w:val="00985CC6"/>
    <w:rsid w:val="00985F36"/>
    <w:rsid w:val="00986C04"/>
    <w:rsid w:val="009909C4"/>
    <w:rsid w:val="009912AA"/>
    <w:rsid w:val="00993A45"/>
    <w:rsid w:val="009A1078"/>
    <w:rsid w:val="009A6CD8"/>
    <w:rsid w:val="009B08E2"/>
    <w:rsid w:val="009B5538"/>
    <w:rsid w:val="009B5B9A"/>
    <w:rsid w:val="009B6003"/>
    <w:rsid w:val="009B7DD0"/>
    <w:rsid w:val="009C0394"/>
    <w:rsid w:val="009C4058"/>
    <w:rsid w:val="009D1D1B"/>
    <w:rsid w:val="009D578F"/>
    <w:rsid w:val="009D708F"/>
    <w:rsid w:val="009E4494"/>
    <w:rsid w:val="009E55F5"/>
    <w:rsid w:val="009F3021"/>
    <w:rsid w:val="009F7829"/>
    <w:rsid w:val="00A00C28"/>
    <w:rsid w:val="00A03FC5"/>
    <w:rsid w:val="00A132F7"/>
    <w:rsid w:val="00A1380D"/>
    <w:rsid w:val="00A159A2"/>
    <w:rsid w:val="00A2145A"/>
    <w:rsid w:val="00A24A09"/>
    <w:rsid w:val="00A24C17"/>
    <w:rsid w:val="00A24DA5"/>
    <w:rsid w:val="00A25C22"/>
    <w:rsid w:val="00A30042"/>
    <w:rsid w:val="00A32556"/>
    <w:rsid w:val="00A35D23"/>
    <w:rsid w:val="00A35D8D"/>
    <w:rsid w:val="00A37133"/>
    <w:rsid w:val="00A442D8"/>
    <w:rsid w:val="00A51339"/>
    <w:rsid w:val="00A5317E"/>
    <w:rsid w:val="00A56E26"/>
    <w:rsid w:val="00A60C1B"/>
    <w:rsid w:val="00A61045"/>
    <w:rsid w:val="00A64AB7"/>
    <w:rsid w:val="00A667C3"/>
    <w:rsid w:val="00A67239"/>
    <w:rsid w:val="00A70B76"/>
    <w:rsid w:val="00A711D2"/>
    <w:rsid w:val="00A72B2C"/>
    <w:rsid w:val="00A80162"/>
    <w:rsid w:val="00A80845"/>
    <w:rsid w:val="00A82DE6"/>
    <w:rsid w:val="00A876A5"/>
    <w:rsid w:val="00A91190"/>
    <w:rsid w:val="00A91AFD"/>
    <w:rsid w:val="00A92683"/>
    <w:rsid w:val="00A96015"/>
    <w:rsid w:val="00A96F93"/>
    <w:rsid w:val="00AA0BE7"/>
    <w:rsid w:val="00AA1E57"/>
    <w:rsid w:val="00AA6393"/>
    <w:rsid w:val="00AB1B9F"/>
    <w:rsid w:val="00AB4A15"/>
    <w:rsid w:val="00AB5F5B"/>
    <w:rsid w:val="00AB7218"/>
    <w:rsid w:val="00AC3EAA"/>
    <w:rsid w:val="00AC422A"/>
    <w:rsid w:val="00AC5690"/>
    <w:rsid w:val="00AD0D11"/>
    <w:rsid w:val="00AE5F8A"/>
    <w:rsid w:val="00AF41FD"/>
    <w:rsid w:val="00AF4590"/>
    <w:rsid w:val="00AF4A81"/>
    <w:rsid w:val="00AF58E0"/>
    <w:rsid w:val="00B035D8"/>
    <w:rsid w:val="00B03F07"/>
    <w:rsid w:val="00B1171A"/>
    <w:rsid w:val="00B15E94"/>
    <w:rsid w:val="00B2703D"/>
    <w:rsid w:val="00B40996"/>
    <w:rsid w:val="00B47A28"/>
    <w:rsid w:val="00B55340"/>
    <w:rsid w:val="00B6279B"/>
    <w:rsid w:val="00B64C6D"/>
    <w:rsid w:val="00B6587F"/>
    <w:rsid w:val="00B667E2"/>
    <w:rsid w:val="00B67855"/>
    <w:rsid w:val="00B70A1E"/>
    <w:rsid w:val="00B81729"/>
    <w:rsid w:val="00B83385"/>
    <w:rsid w:val="00B85A65"/>
    <w:rsid w:val="00B964BA"/>
    <w:rsid w:val="00B97D31"/>
    <w:rsid w:val="00BA1A50"/>
    <w:rsid w:val="00BA2ECC"/>
    <w:rsid w:val="00BA3E0F"/>
    <w:rsid w:val="00BB429B"/>
    <w:rsid w:val="00BB4493"/>
    <w:rsid w:val="00BB6FFE"/>
    <w:rsid w:val="00BB7427"/>
    <w:rsid w:val="00BB7D2D"/>
    <w:rsid w:val="00BC221A"/>
    <w:rsid w:val="00BC41CA"/>
    <w:rsid w:val="00BD0765"/>
    <w:rsid w:val="00BD152E"/>
    <w:rsid w:val="00BD35EC"/>
    <w:rsid w:val="00BD4360"/>
    <w:rsid w:val="00BD5000"/>
    <w:rsid w:val="00BE03C1"/>
    <w:rsid w:val="00BE3281"/>
    <w:rsid w:val="00BE5D75"/>
    <w:rsid w:val="00BE63B5"/>
    <w:rsid w:val="00BE6638"/>
    <w:rsid w:val="00BE6925"/>
    <w:rsid w:val="00BE728E"/>
    <w:rsid w:val="00BF0123"/>
    <w:rsid w:val="00BF0A1E"/>
    <w:rsid w:val="00BF1D5A"/>
    <w:rsid w:val="00BF3F7C"/>
    <w:rsid w:val="00BF615D"/>
    <w:rsid w:val="00C02FAC"/>
    <w:rsid w:val="00C21FCF"/>
    <w:rsid w:val="00C23BC5"/>
    <w:rsid w:val="00C30A86"/>
    <w:rsid w:val="00C31098"/>
    <w:rsid w:val="00C33DAF"/>
    <w:rsid w:val="00C3494E"/>
    <w:rsid w:val="00C36833"/>
    <w:rsid w:val="00C450E3"/>
    <w:rsid w:val="00C45269"/>
    <w:rsid w:val="00C50C17"/>
    <w:rsid w:val="00C63DBC"/>
    <w:rsid w:val="00C64A15"/>
    <w:rsid w:val="00C70087"/>
    <w:rsid w:val="00C70457"/>
    <w:rsid w:val="00C7404D"/>
    <w:rsid w:val="00C766BE"/>
    <w:rsid w:val="00C80337"/>
    <w:rsid w:val="00C823D8"/>
    <w:rsid w:val="00C879B8"/>
    <w:rsid w:val="00C87DCF"/>
    <w:rsid w:val="00C93BFE"/>
    <w:rsid w:val="00C95F8A"/>
    <w:rsid w:val="00CA094A"/>
    <w:rsid w:val="00CA4D0C"/>
    <w:rsid w:val="00CA7428"/>
    <w:rsid w:val="00CA7601"/>
    <w:rsid w:val="00CB2E70"/>
    <w:rsid w:val="00CB5E69"/>
    <w:rsid w:val="00CB5F7C"/>
    <w:rsid w:val="00CC0D5B"/>
    <w:rsid w:val="00CC1067"/>
    <w:rsid w:val="00CD7A08"/>
    <w:rsid w:val="00CE187E"/>
    <w:rsid w:val="00CE2DF1"/>
    <w:rsid w:val="00CE2F54"/>
    <w:rsid w:val="00CF356F"/>
    <w:rsid w:val="00CF57B0"/>
    <w:rsid w:val="00D007FC"/>
    <w:rsid w:val="00D02B4F"/>
    <w:rsid w:val="00D144BC"/>
    <w:rsid w:val="00D158B5"/>
    <w:rsid w:val="00D20C63"/>
    <w:rsid w:val="00D238E5"/>
    <w:rsid w:val="00D23DA6"/>
    <w:rsid w:val="00D3152A"/>
    <w:rsid w:val="00D31E6F"/>
    <w:rsid w:val="00D34CCA"/>
    <w:rsid w:val="00D416F2"/>
    <w:rsid w:val="00D44542"/>
    <w:rsid w:val="00D70FFA"/>
    <w:rsid w:val="00D71829"/>
    <w:rsid w:val="00D7693A"/>
    <w:rsid w:val="00D806C1"/>
    <w:rsid w:val="00D92168"/>
    <w:rsid w:val="00D954F1"/>
    <w:rsid w:val="00DB01D8"/>
    <w:rsid w:val="00DB36B4"/>
    <w:rsid w:val="00DB4B94"/>
    <w:rsid w:val="00DC01E6"/>
    <w:rsid w:val="00DC05E5"/>
    <w:rsid w:val="00DC7473"/>
    <w:rsid w:val="00DD1D6A"/>
    <w:rsid w:val="00DD2697"/>
    <w:rsid w:val="00DD3DAD"/>
    <w:rsid w:val="00DD4AE6"/>
    <w:rsid w:val="00DD7268"/>
    <w:rsid w:val="00DE5E8A"/>
    <w:rsid w:val="00DF2445"/>
    <w:rsid w:val="00E10814"/>
    <w:rsid w:val="00E11393"/>
    <w:rsid w:val="00E15FF7"/>
    <w:rsid w:val="00E179C1"/>
    <w:rsid w:val="00E2036D"/>
    <w:rsid w:val="00E25035"/>
    <w:rsid w:val="00E25B1F"/>
    <w:rsid w:val="00E2796F"/>
    <w:rsid w:val="00E35F04"/>
    <w:rsid w:val="00E40048"/>
    <w:rsid w:val="00E40391"/>
    <w:rsid w:val="00E43CEE"/>
    <w:rsid w:val="00E46742"/>
    <w:rsid w:val="00E53F69"/>
    <w:rsid w:val="00E54353"/>
    <w:rsid w:val="00E5795C"/>
    <w:rsid w:val="00E60258"/>
    <w:rsid w:val="00E74713"/>
    <w:rsid w:val="00E77E45"/>
    <w:rsid w:val="00E816B1"/>
    <w:rsid w:val="00E822BF"/>
    <w:rsid w:val="00E90582"/>
    <w:rsid w:val="00E91BA2"/>
    <w:rsid w:val="00E9477B"/>
    <w:rsid w:val="00E952E0"/>
    <w:rsid w:val="00E9570C"/>
    <w:rsid w:val="00E967D3"/>
    <w:rsid w:val="00EA08ED"/>
    <w:rsid w:val="00EA0AF1"/>
    <w:rsid w:val="00EA0D9D"/>
    <w:rsid w:val="00EA1B0F"/>
    <w:rsid w:val="00EA36B8"/>
    <w:rsid w:val="00EA5C1F"/>
    <w:rsid w:val="00EB0F9C"/>
    <w:rsid w:val="00EB1D1D"/>
    <w:rsid w:val="00EB5A88"/>
    <w:rsid w:val="00EC491C"/>
    <w:rsid w:val="00EC5392"/>
    <w:rsid w:val="00ED4F2A"/>
    <w:rsid w:val="00ED64E7"/>
    <w:rsid w:val="00ED7E6E"/>
    <w:rsid w:val="00EE3BEE"/>
    <w:rsid w:val="00EF7352"/>
    <w:rsid w:val="00F03213"/>
    <w:rsid w:val="00F04C66"/>
    <w:rsid w:val="00F06A66"/>
    <w:rsid w:val="00F13B03"/>
    <w:rsid w:val="00F17E9E"/>
    <w:rsid w:val="00F208D2"/>
    <w:rsid w:val="00F25D8A"/>
    <w:rsid w:val="00F313C9"/>
    <w:rsid w:val="00F36D9E"/>
    <w:rsid w:val="00F372EA"/>
    <w:rsid w:val="00F40074"/>
    <w:rsid w:val="00F45C51"/>
    <w:rsid w:val="00F47D2B"/>
    <w:rsid w:val="00F50365"/>
    <w:rsid w:val="00F551A3"/>
    <w:rsid w:val="00F6253C"/>
    <w:rsid w:val="00F6262D"/>
    <w:rsid w:val="00F65099"/>
    <w:rsid w:val="00F674A6"/>
    <w:rsid w:val="00F70D29"/>
    <w:rsid w:val="00F71298"/>
    <w:rsid w:val="00F760D5"/>
    <w:rsid w:val="00F779D0"/>
    <w:rsid w:val="00F83EB2"/>
    <w:rsid w:val="00F90211"/>
    <w:rsid w:val="00F9055A"/>
    <w:rsid w:val="00F94165"/>
    <w:rsid w:val="00F9418E"/>
    <w:rsid w:val="00F94EC3"/>
    <w:rsid w:val="00F96577"/>
    <w:rsid w:val="00FA3B86"/>
    <w:rsid w:val="00FB39F1"/>
    <w:rsid w:val="00FB5EAA"/>
    <w:rsid w:val="00FB60B5"/>
    <w:rsid w:val="00FB79E6"/>
    <w:rsid w:val="00FC1654"/>
    <w:rsid w:val="00FC182F"/>
    <w:rsid w:val="00FC414A"/>
    <w:rsid w:val="00FC6BA6"/>
    <w:rsid w:val="00FC7C76"/>
    <w:rsid w:val="00FD0732"/>
    <w:rsid w:val="00FD5087"/>
    <w:rsid w:val="00FD525C"/>
    <w:rsid w:val="00FD54F8"/>
    <w:rsid w:val="00FD6122"/>
    <w:rsid w:val="00FE081F"/>
    <w:rsid w:val="00FE38B3"/>
    <w:rsid w:val="00FE4BB8"/>
    <w:rsid w:val="00FE6220"/>
    <w:rsid w:val="00FE708D"/>
    <w:rsid w:val="00FF0BCD"/>
    <w:rsid w:val="00FF7B80"/>
    <w:rsid w:val="11A8346F"/>
    <w:rsid w:val="3BCD47A7"/>
    <w:rsid w:val="5EBF3BB3"/>
    <w:rsid w:val="650E1C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D34A7E2-48C4-4340-BC62-34E7D881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b/>
      <w:sz w:val="24"/>
      <w:szCs w:val="20"/>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basedOn w:val="DefaultParagraphFont"/>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qFormat/>
    <w:pPr>
      <w:spacing w:before="100" w:beforeAutospacing="1" w:after="100" w:afterAutospacing="1" w:line="240" w:lineRule="auto"/>
    </w:pPr>
    <w:rPr>
      <w:rFonts w:eastAsiaTheme="minorEastAsia" w:cs="Times New Roman"/>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VNI-Times" w:eastAsia="Times New Roman" w:hAnsi="VNI-Times" w:cs="Times New Roman"/>
      <w:b/>
      <w:sz w:val="24"/>
      <w:szCs w:val="20"/>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ADE7BEA-7C50-4114-AD1D-D65887602F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1506</Words>
  <Characters>8586</Characters>
  <Application>Microsoft Office Word</Application>
  <DocSecurity>0</DocSecurity>
  <Lines>71</Lines>
  <Paragraphs>20</Paragraphs>
  <ScaleCrop>false</ScaleCrop>
  <Company>XP-2010</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Yen Thanh</dc:creator>
  <cp:lastModifiedBy>PCPV</cp:lastModifiedBy>
  <cp:revision>2</cp:revision>
  <cp:lastPrinted>2024-10-16T03:11:00Z</cp:lastPrinted>
  <dcterms:created xsi:type="dcterms:W3CDTF">2024-10-22T02:22:00Z</dcterms:created>
  <dcterms:modified xsi:type="dcterms:W3CDTF">2024-10-22T02:22:00Z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A86843C7BAD844F6A6AD5EDA808823AF_12</vt:lpwstr>
  </property>
</Properties>
</file>